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FD301">
      <w:pPr>
        <w:widowControl/>
        <w:shd w:val="clear"/>
        <w:spacing w:line="400" w:lineRule="atLeast"/>
        <w:ind w:firstLine="803"/>
        <w:jc w:val="center"/>
        <w:rPr>
          <w:b/>
          <w:bCs/>
          <w:color w:val="000000" w:themeColor="text1"/>
          <w:sz w:val="40"/>
          <w:szCs w:val="40"/>
        </w:rPr>
      </w:pPr>
      <w:bookmarkStart w:id="0" w:name="_Hlk67315894"/>
      <w:bookmarkStart w:id="1" w:name="_Toc185182814"/>
    </w:p>
    <w:p w14:paraId="1ED4F4C6">
      <w:pPr>
        <w:pStyle w:val="2"/>
        <w:shd w:val="clear"/>
        <w:rPr>
          <w:b/>
          <w:bCs/>
          <w:color w:val="000000" w:themeColor="text1"/>
          <w:sz w:val="40"/>
          <w:szCs w:val="40"/>
        </w:rPr>
      </w:pPr>
    </w:p>
    <w:p w14:paraId="1EE21568">
      <w:pPr>
        <w:shd w:val="clear"/>
      </w:pPr>
    </w:p>
    <w:bookmarkEnd w:id="0"/>
    <w:p w14:paraId="120DC70B">
      <w:pPr>
        <w:widowControl/>
        <w:shd w:val="clear"/>
        <w:wordWrap w:val="0"/>
        <w:spacing w:line="400" w:lineRule="atLeast"/>
        <w:ind w:firstLine="420"/>
        <w:rPr>
          <w:color w:val="000000" w:themeColor="text1"/>
          <w:kern w:val="0"/>
          <w:szCs w:val="21"/>
        </w:rPr>
      </w:pPr>
    </w:p>
    <w:p w14:paraId="520D2E18">
      <w:pPr>
        <w:widowControl/>
        <w:shd w:val="clear"/>
        <w:wordWrap w:val="0"/>
        <w:spacing w:line="400" w:lineRule="atLeast"/>
        <w:ind w:firstLine="0" w:firstLineChars="0"/>
        <w:jc w:val="center"/>
        <w:outlineLvl w:val="0"/>
        <w:rPr>
          <w:rFonts w:hint="eastAsia" w:eastAsia="黑体" w:hAnsiTheme="majorEastAsia"/>
          <w:b/>
          <w:bCs/>
          <w:color w:val="000000" w:themeColor="text1"/>
          <w:kern w:val="0"/>
          <w:sz w:val="48"/>
          <w:szCs w:val="48"/>
          <w:u w:val="single"/>
          <w:lang w:eastAsia="zh-CN"/>
        </w:rPr>
      </w:pPr>
      <w:r>
        <w:rPr>
          <w:rFonts w:hint="eastAsia" w:ascii="宋体" w:hAnsi="宋体" w:eastAsia="黑体" w:cs="宋体"/>
          <w:b/>
          <w:bCs/>
          <w:color w:val="000000" w:themeColor="text1"/>
          <w:kern w:val="0"/>
          <w:sz w:val="48"/>
          <w:szCs w:val="48"/>
          <w:u w:val="single"/>
          <w:lang w:eastAsia="zh-CN"/>
        </w:rPr>
        <w:t>连云港石化主厂区停车场、主厂区西侧石化六路交通组织、大件运输道路施工材料</w:t>
      </w:r>
    </w:p>
    <w:p w14:paraId="1C1AC4A1">
      <w:pPr>
        <w:pStyle w:val="2"/>
        <w:shd w:val="clear"/>
        <w:ind w:firstLine="420"/>
        <w:rPr>
          <w:color w:val="000000" w:themeColor="text1"/>
        </w:rPr>
      </w:pPr>
    </w:p>
    <w:p w14:paraId="6BE20923">
      <w:pPr>
        <w:pStyle w:val="2"/>
        <w:shd w:val="clear"/>
        <w:ind w:firstLine="420"/>
        <w:rPr>
          <w:color w:val="000000" w:themeColor="text1"/>
        </w:rPr>
      </w:pPr>
    </w:p>
    <w:p w14:paraId="5F094431">
      <w:pPr>
        <w:pStyle w:val="2"/>
        <w:shd w:val="clear"/>
        <w:ind w:firstLine="420"/>
        <w:rPr>
          <w:color w:val="000000" w:themeColor="text1"/>
        </w:rPr>
      </w:pPr>
    </w:p>
    <w:p w14:paraId="09E5E3BD">
      <w:pPr>
        <w:pStyle w:val="2"/>
        <w:shd w:val="clear"/>
        <w:ind w:firstLine="420"/>
        <w:rPr>
          <w:color w:val="000000" w:themeColor="text1"/>
        </w:rPr>
      </w:pPr>
    </w:p>
    <w:p w14:paraId="6547CCC0">
      <w:pPr>
        <w:pStyle w:val="2"/>
        <w:shd w:val="clear"/>
        <w:ind w:firstLine="420"/>
        <w:rPr>
          <w:color w:val="000000" w:themeColor="text1"/>
        </w:rPr>
      </w:pPr>
    </w:p>
    <w:p w14:paraId="651515CA">
      <w:pPr>
        <w:pStyle w:val="2"/>
        <w:shd w:val="clear"/>
        <w:ind w:firstLine="420"/>
        <w:rPr>
          <w:color w:val="000000" w:themeColor="text1"/>
        </w:rPr>
      </w:pPr>
    </w:p>
    <w:p w14:paraId="058C15F3">
      <w:pPr>
        <w:widowControl/>
        <w:shd w:val="clear"/>
        <w:wordWrap w:val="0"/>
        <w:spacing w:line="400" w:lineRule="atLeast"/>
        <w:ind w:firstLine="0" w:firstLineChars="0"/>
        <w:jc w:val="center"/>
        <w:rPr>
          <w:rFonts w:eastAsiaTheme="majorEastAsia"/>
          <w:b/>
          <w:bCs/>
          <w:color w:val="000000" w:themeColor="text1"/>
          <w:kern w:val="0"/>
          <w:sz w:val="24"/>
          <w:u w:val="single"/>
        </w:rPr>
      </w:pPr>
      <w:r>
        <w:rPr>
          <w:rFonts w:hAnsiTheme="majorEastAsia" w:eastAsiaTheme="majorEastAsia"/>
          <w:b/>
          <w:bCs/>
          <w:color w:val="000000" w:themeColor="text1"/>
          <w:kern w:val="0"/>
          <w:sz w:val="72"/>
        </w:rPr>
        <w:t>竞争性谈判文件</w:t>
      </w:r>
    </w:p>
    <w:p w14:paraId="4D5414E2">
      <w:pPr>
        <w:pStyle w:val="364"/>
        <w:shd w:val="clear"/>
        <w:spacing w:line="400" w:lineRule="atLeast"/>
        <w:ind w:firstLine="964" w:firstLineChars="300"/>
        <w:jc w:val="center"/>
        <w:rPr>
          <w:rFonts w:ascii="Times New Roman" w:hAnsi="Times New Roman" w:eastAsia="黑体"/>
          <w:b/>
          <w:bCs/>
          <w:color w:val="000000" w:themeColor="text1"/>
          <w:sz w:val="32"/>
        </w:rPr>
      </w:pPr>
    </w:p>
    <w:p w14:paraId="4A05C6D1">
      <w:pPr>
        <w:widowControl/>
        <w:shd w:val="clear"/>
        <w:wordWrap w:val="0"/>
        <w:spacing w:line="400" w:lineRule="atLeast"/>
        <w:ind w:firstLine="420"/>
        <w:jc w:val="center"/>
        <w:rPr>
          <w:color w:val="000000" w:themeColor="text1"/>
          <w:kern w:val="0"/>
          <w:szCs w:val="21"/>
        </w:rPr>
      </w:pPr>
    </w:p>
    <w:p w14:paraId="1C157F6A">
      <w:pPr>
        <w:pStyle w:val="2"/>
        <w:shd w:val="clear"/>
        <w:ind w:firstLine="420"/>
        <w:rPr>
          <w:color w:val="000000" w:themeColor="text1"/>
        </w:rPr>
      </w:pPr>
    </w:p>
    <w:p w14:paraId="4E4F5EC7">
      <w:pPr>
        <w:pStyle w:val="2"/>
        <w:shd w:val="clear"/>
        <w:ind w:firstLine="420"/>
        <w:rPr>
          <w:color w:val="000000" w:themeColor="text1"/>
        </w:rPr>
      </w:pPr>
    </w:p>
    <w:p w14:paraId="525DDC26">
      <w:pPr>
        <w:widowControl/>
        <w:shd w:val="clear"/>
        <w:wordWrap w:val="0"/>
        <w:spacing w:line="400" w:lineRule="atLeast"/>
        <w:ind w:firstLine="420"/>
        <w:rPr>
          <w:color w:val="000000" w:themeColor="text1"/>
          <w:kern w:val="0"/>
          <w:szCs w:val="21"/>
        </w:rPr>
      </w:pPr>
    </w:p>
    <w:p w14:paraId="69ECE1D2">
      <w:pPr>
        <w:widowControl/>
        <w:shd w:val="clear"/>
        <w:wordWrap w:val="0"/>
        <w:spacing w:line="400" w:lineRule="atLeast"/>
        <w:ind w:firstLine="420"/>
        <w:jc w:val="center"/>
        <w:rPr>
          <w:color w:val="000000" w:themeColor="text1"/>
          <w:kern w:val="0"/>
          <w:szCs w:val="21"/>
        </w:rPr>
      </w:pPr>
    </w:p>
    <w:p w14:paraId="6AD41CB6">
      <w:pPr>
        <w:widowControl/>
        <w:shd w:val="clear"/>
        <w:wordWrap w:val="0"/>
        <w:spacing w:line="400" w:lineRule="atLeast"/>
        <w:ind w:firstLine="420"/>
        <w:jc w:val="center"/>
        <w:rPr>
          <w:color w:val="000000" w:themeColor="text1"/>
          <w:kern w:val="0"/>
          <w:szCs w:val="21"/>
        </w:rPr>
      </w:pPr>
    </w:p>
    <w:p w14:paraId="7AF72968">
      <w:pPr>
        <w:widowControl/>
        <w:shd w:val="clear"/>
        <w:wordWrap w:val="0"/>
        <w:spacing w:line="400" w:lineRule="atLeast"/>
        <w:ind w:firstLine="420"/>
        <w:jc w:val="center"/>
        <w:rPr>
          <w:color w:val="000000" w:themeColor="text1"/>
          <w:kern w:val="0"/>
          <w:szCs w:val="21"/>
        </w:rPr>
      </w:pPr>
    </w:p>
    <w:p w14:paraId="6D09770E">
      <w:pPr>
        <w:widowControl/>
        <w:shd w:val="clear"/>
        <w:wordWrap w:val="0"/>
        <w:spacing w:line="400" w:lineRule="atLeast"/>
        <w:ind w:left="0" w:leftChars="0" w:firstLine="0" w:firstLineChars="0"/>
        <w:jc w:val="both"/>
        <w:rPr>
          <w:color w:val="000000" w:themeColor="text1"/>
          <w:kern w:val="0"/>
          <w:szCs w:val="21"/>
        </w:rPr>
      </w:pPr>
    </w:p>
    <w:p w14:paraId="5032194F">
      <w:pPr>
        <w:widowControl/>
        <w:shd w:val="clear"/>
        <w:wordWrap w:val="0"/>
        <w:spacing w:line="400" w:lineRule="atLeast"/>
        <w:ind w:firstLine="420"/>
        <w:jc w:val="center"/>
        <w:rPr>
          <w:color w:val="000000" w:themeColor="text1"/>
          <w:kern w:val="0"/>
          <w:szCs w:val="21"/>
        </w:rPr>
      </w:pPr>
    </w:p>
    <w:bookmarkEnd w:id="1"/>
    <w:p w14:paraId="37EDFF5C">
      <w:pPr>
        <w:shd w:val="clear"/>
        <w:spacing w:line="560" w:lineRule="exact"/>
        <w:ind w:firstLine="1280" w:firstLineChars="400"/>
        <w:jc w:val="left"/>
        <w:rPr>
          <w:rFonts w:eastAsiaTheme="majorEastAsia"/>
          <w:color w:val="000000" w:themeColor="text1"/>
          <w:sz w:val="32"/>
          <w:szCs w:val="32"/>
        </w:rPr>
      </w:pPr>
      <w:bookmarkStart w:id="2" w:name="_Toc12025627"/>
      <w:bookmarkStart w:id="3" w:name="_Toc274636671"/>
      <w:bookmarkStart w:id="4" w:name="_Toc162618954"/>
      <w:bookmarkStart w:id="5" w:name="_Toc161155873"/>
      <w:bookmarkStart w:id="6" w:name="_Toc161156573"/>
      <w:bookmarkStart w:id="7" w:name="_Toc161154240"/>
      <w:bookmarkStart w:id="8" w:name="_Toc185182816"/>
      <w:bookmarkStart w:id="9" w:name="_Toc162622189"/>
      <w:r>
        <w:rPr>
          <w:rFonts w:hAnsiTheme="majorEastAsia" w:eastAsiaTheme="majorEastAsia"/>
          <w:color w:val="000000" w:themeColor="text1"/>
          <w:sz w:val="32"/>
          <w:szCs w:val="32"/>
        </w:rPr>
        <w:t>采购人：</w:t>
      </w:r>
      <w:r>
        <w:rPr>
          <w:rFonts w:hint="eastAsia" w:hAnsiTheme="majorEastAsia" w:eastAsiaTheme="majorEastAsia"/>
          <w:color w:val="000000" w:themeColor="text1"/>
          <w:sz w:val="32"/>
          <w:szCs w:val="32"/>
          <w:u w:val="single"/>
        </w:rPr>
        <w:t xml:space="preserve"> </w:t>
      </w:r>
      <w:r>
        <w:rPr>
          <w:rFonts w:hint="eastAsia" w:hAnsiTheme="majorEastAsia" w:eastAsiaTheme="majorEastAsia"/>
          <w:color w:val="000000" w:themeColor="text1"/>
          <w:sz w:val="32"/>
          <w:szCs w:val="32"/>
          <w:u w:val="single"/>
          <w:lang w:eastAsia="zh-CN"/>
        </w:rPr>
        <w:t>连云港徐圩环卫服务有限公司</w:t>
      </w:r>
      <w:r>
        <w:rPr>
          <w:rFonts w:hint="eastAsia" w:hAnsiTheme="majorEastAsia" w:eastAsiaTheme="majorEastAsia"/>
          <w:color w:val="000000" w:themeColor="text1"/>
          <w:sz w:val="32"/>
          <w:szCs w:val="32"/>
          <w:u w:val="single"/>
          <w:lang w:val="en-US" w:eastAsia="zh-CN"/>
        </w:rPr>
        <w:t xml:space="preserve"> </w:t>
      </w:r>
      <w:r>
        <w:rPr>
          <w:rFonts w:hint="eastAsia" w:hAnsiTheme="majorEastAsia" w:eastAsiaTheme="majorEastAsia"/>
          <w:color w:val="000000" w:themeColor="text1"/>
          <w:sz w:val="32"/>
          <w:szCs w:val="32"/>
        </w:rPr>
        <w:t xml:space="preserve"> </w:t>
      </w:r>
    </w:p>
    <w:p w14:paraId="502E3FDE">
      <w:pPr>
        <w:shd w:val="clear"/>
        <w:spacing w:line="560" w:lineRule="exact"/>
        <w:ind w:firstLine="1280" w:firstLineChars="400"/>
        <w:jc w:val="left"/>
        <w:rPr>
          <w:color w:val="000000" w:themeColor="text1"/>
        </w:rPr>
      </w:pPr>
      <w:r>
        <w:rPr>
          <w:rFonts w:hAnsiTheme="majorEastAsia" w:eastAsiaTheme="majorEastAsia"/>
          <w:color w:val="000000" w:themeColor="text1"/>
          <w:sz w:val="32"/>
          <w:szCs w:val="32"/>
        </w:rPr>
        <w:t>日</w:t>
      </w:r>
      <w:r>
        <w:rPr>
          <w:rFonts w:hint="eastAsia" w:hAnsiTheme="majorEastAsia" w:eastAsiaTheme="majorEastAsia"/>
          <w:color w:val="000000" w:themeColor="text1"/>
          <w:sz w:val="32"/>
          <w:szCs w:val="32"/>
          <w:lang w:val="en-US" w:eastAsia="zh-CN"/>
        </w:rPr>
        <w:t xml:space="preserve">  </w:t>
      </w:r>
      <w:r>
        <w:rPr>
          <w:rFonts w:hAnsiTheme="majorEastAsia" w:eastAsiaTheme="majorEastAsia"/>
          <w:color w:val="000000" w:themeColor="text1"/>
          <w:sz w:val="32"/>
          <w:szCs w:val="32"/>
        </w:rPr>
        <w:t>期：</w:t>
      </w:r>
      <w:r>
        <w:rPr>
          <w:rFonts w:eastAsiaTheme="majorEastAsia"/>
          <w:color w:val="000000" w:themeColor="text1"/>
          <w:sz w:val="32"/>
          <w:szCs w:val="32"/>
        </w:rPr>
        <w:t>202</w:t>
      </w:r>
      <w:r>
        <w:rPr>
          <w:rFonts w:hint="eastAsia" w:eastAsiaTheme="majorEastAsia"/>
          <w:color w:val="000000" w:themeColor="text1"/>
          <w:sz w:val="32"/>
          <w:szCs w:val="32"/>
          <w:lang w:val="en-US" w:eastAsia="zh-CN"/>
        </w:rPr>
        <w:t>4</w:t>
      </w:r>
      <w:r>
        <w:rPr>
          <w:rFonts w:hAnsiTheme="majorEastAsia" w:eastAsiaTheme="majorEastAsia"/>
          <w:color w:val="000000" w:themeColor="text1"/>
          <w:sz w:val="32"/>
          <w:szCs w:val="32"/>
        </w:rPr>
        <w:t>年</w:t>
      </w:r>
      <w:r>
        <w:rPr>
          <w:rFonts w:hint="eastAsia" w:eastAsiaTheme="majorEastAsia"/>
          <w:color w:val="000000" w:themeColor="text1"/>
          <w:sz w:val="32"/>
          <w:szCs w:val="32"/>
          <w:u w:val="single"/>
        </w:rPr>
        <w:t xml:space="preserve"> </w:t>
      </w:r>
      <w:r>
        <w:rPr>
          <w:rFonts w:hint="eastAsia" w:eastAsiaTheme="majorEastAsia"/>
          <w:color w:val="000000" w:themeColor="text1"/>
          <w:sz w:val="32"/>
          <w:szCs w:val="32"/>
          <w:u w:val="single"/>
          <w:lang w:val="en-US" w:eastAsia="zh-CN"/>
        </w:rPr>
        <w:t xml:space="preserve">11 </w:t>
      </w:r>
      <w:r>
        <w:rPr>
          <w:rFonts w:hAnsiTheme="majorEastAsia" w:eastAsiaTheme="majorEastAsia"/>
          <w:color w:val="000000" w:themeColor="text1"/>
          <w:sz w:val="32"/>
          <w:szCs w:val="32"/>
        </w:rPr>
        <w:t>月</w:t>
      </w:r>
    </w:p>
    <w:p w14:paraId="7E5FEF75">
      <w:pPr>
        <w:widowControl/>
        <w:shd w:val="clear"/>
        <w:ind w:firstLine="420"/>
        <w:jc w:val="left"/>
        <w:rPr>
          <w:bCs/>
          <w:color w:val="000000" w:themeColor="text1"/>
          <w:szCs w:val="36"/>
        </w:rPr>
      </w:pPr>
      <w:r>
        <w:rPr>
          <w:bCs/>
          <w:color w:val="000000" w:themeColor="text1"/>
          <w:szCs w:val="36"/>
        </w:rPr>
        <w:br w:type="page"/>
      </w:r>
    </w:p>
    <w:p w14:paraId="2E682FE5">
      <w:pPr>
        <w:shd w:val="clear"/>
        <w:spacing w:line="240" w:lineRule="auto"/>
        <w:ind w:firstLine="0" w:firstLineChars="0"/>
        <w:jc w:val="center"/>
        <w:rPr>
          <w:rFonts w:ascii="Times New Roman" w:hAnsiTheme="majorEastAsia" w:eastAsiaTheme="majorEastAsia"/>
          <w:bCs/>
          <w:color w:val="000000" w:themeColor="text1"/>
          <w:kern w:val="2"/>
          <w:szCs w:val="36"/>
        </w:rPr>
      </w:pPr>
      <w:r>
        <w:rPr>
          <w:b/>
          <w:bCs/>
          <w:color w:val="000000" w:themeColor="text1"/>
          <w:sz w:val="44"/>
          <w:szCs w:val="44"/>
        </w:rPr>
        <w:t>目  录</w:t>
      </w:r>
      <w:bookmarkStart w:id="10" w:name="_Toc753"/>
    </w:p>
    <w:sdt>
      <w:sdtPr>
        <w:rPr>
          <w:rFonts w:ascii="宋体" w:hAnsi="宋体" w:eastAsia="宋体" w:cs="Times New Roman"/>
          <w:kern w:val="2"/>
          <w:sz w:val="21"/>
          <w:szCs w:val="24"/>
          <w:lang w:val="en-US" w:eastAsia="zh-CN" w:bidi="ar-SA"/>
        </w:rPr>
        <w:id w:val="147480116"/>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14:paraId="5562FCF8">
          <w:pPr>
            <w:shd w:val="clear"/>
            <w:spacing w:before="0" w:beforeLines="0" w:after="0" w:afterLines="0" w:line="240" w:lineRule="auto"/>
            <w:ind w:left="0" w:leftChars="0" w:right="0" w:rightChars="0" w:firstLine="0" w:firstLineChars="0"/>
            <w:jc w:val="center"/>
          </w:pPr>
        </w:p>
        <w:p w14:paraId="679B9939">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TOC \o "1-2" \h \u </w:instrText>
          </w:r>
          <w:r>
            <w:rPr>
              <w:rFonts w:hint="default" w:ascii="Times New Roman" w:hAnsi="Times New Roman" w:cs="Times New Roman"/>
              <w:b w:val="0"/>
              <w:bCs w:val="0"/>
            </w:rPr>
            <w:fldChar w:fldCharType="separate"/>
          </w: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_Toc894 </w:instrText>
          </w:r>
          <w:r>
            <w:rPr>
              <w:rFonts w:hint="default" w:ascii="Times New Roman" w:hAnsi="Times New Roman" w:cs="Times New Roman"/>
              <w:b/>
              <w:bCs/>
            </w:rPr>
            <w:fldChar w:fldCharType="separate"/>
          </w:r>
          <w:r>
            <w:rPr>
              <w:rFonts w:hint="default" w:ascii="Times New Roman" w:hAnsi="Times New Roman" w:cs="Times New Roman" w:eastAsiaTheme="majorEastAsia"/>
              <w:b/>
              <w:bCs/>
              <w:kern w:val="2"/>
              <w:szCs w:val="36"/>
            </w:rPr>
            <w:t>第一章 竞争性谈判公告</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_Toc894 \h </w:instrText>
          </w:r>
          <w:r>
            <w:rPr>
              <w:rFonts w:hint="default" w:ascii="Times New Roman" w:hAnsi="Times New Roman" w:cs="Times New Roman"/>
              <w:b/>
              <w:bCs/>
            </w:rPr>
            <w:fldChar w:fldCharType="separate"/>
          </w:r>
          <w:r>
            <w:rPr>
              <w:rFonts w:hint="default" w:ascii="Times New Roman" w:hAnsi="Times New Roman" w:cs="Times New Roman"/>
              <w:b/>
              <w:bCs/>
            </w:rPr>
            <w:t>3</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7BEAEBB1">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_Toc20499 </w:instrText>
          </w:r>
          <w:r>
            <w:rPr>
              <w:rFonts w:hint="default" w:ascii="Times New Roman" w:hAnsi="Times New Roman" w:cs="Times New Roman"/>
              <w:b/>
              <w:bCs/>
            </w:rPr>
            <w:fldChar w:fldCharType="separate"/>
          </w:r>
          <w:r>
            <w:rPr>
              <w:rFonts w:hint="default" w:ascii="Times New Roman" w:hAnsi="Times New Roman" w:cs="Times New Roman"/>
              <w:b/>
              <w:bCs/>
              <w:kern w:val="2"/>
              <w:szCs w:val="24"/>
            </w:rPr>
            <w:t>第二章 供应商须知</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_Toc20499 \h </w:instrText>
          </w:r>
          <w:r>
            <w:rPr>
              <w:rFonts w:hint="default" w:ascii="Times New Roman" w:hAnsi="Times New Roman" w:cs="Times New Roman"/>
              <w:b/>
              <w:bCs/>
            </w:rPr>
            <w:fldChar w:fldCharType="separate"/>
          </w:r>
          <w:r>
            <w:rPr>
              <w:rFonts w:hint="default" w:ascii="Times New Roman" w:hAnsi="Times New Roman" w:cs="Times New Roman"/>
              <w:b/>
              <w:bCs/>
            </w:rPr>
            <w:t>5</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24385960">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_Toc11457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30"/>
            </w:rPr>
            <w:t>供应商须知</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_Toc11457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274CB5A7">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_Toc29334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一、总则</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_Toc29334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123D586">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_Toc32306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二、谈判文件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_Toc32306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10</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149FE52">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_Toc21251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三、响应文件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_Toc21251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11</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405178DC">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_Toc24114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四、响应文件的递交、修改与撤回</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_Toc24114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12</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10ADF224">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_Toc1514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五、谈判与评审</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_Toc1514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12</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2CACF237">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_Toc16485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六、成交结果公示</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_Toc16485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1B63828F">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_Toc5054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七、合同授予</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_Toc5054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410B5B96">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_Toc2630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八、纪律和监督</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_Toc2630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6D80D715">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_Toc10787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九、解释权</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_Toc10787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0238E754">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_Toc157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十、采购人补充的其他内容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249E1DA3">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_Toc22959 </w:instrText>
          </w:r>
          <w:r>
            <w:rPr>
              <w:rFonts w:hint="default" w:ascii="Times New Roman" w:hAnsi="Times New Roman" w:cs="Times New Roman"/>
              <w:b/>
              <w:bCs/>
            </w:rPr>
            <w:fldChar w:fldCharType="separate"/>
          </w:r>
          <w:r>
            <w:rPr>
              <w:rFonts w:hint="default" w:ascii="Times New Roman" w:hAnsi="Times New Roman" w:cs="Times New Roman"/>
              <w:b/>
              <w:bCs/>
            </w:rPr>
            <w:t>第三章 评审办法</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_Toc22959 \h </w:instrText>
          </w:r>
          <w:r>
            <w:rPr>
              <w:rFonts w:hint="default" w:ascii="Times New Roman" w:hAnsi="Times New Roman" w:cs="Times New Roman"/>
              <w:b/>
              <w:bCs/>
            </w:rPr>
            <w:fldChar w:fldCharType="separate"/>
          </w:r>
          <w:r>
            <w:rPr>
              <w:rFonts w:hint="default" w:ascii="Times New Roman" w:hAnsi="Times New Roman" w:cs="Times New Roman"/>
              <w:b/>
              <w:bCs/>
            </w:rPr>
            <w:t>16</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7D1D1CCC">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_Toc31978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一、评审方法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_Toc31978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3B132F59">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_Toc31770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二、评审标准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_Toc31770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49B95D81">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_Toc10067 </w:instrText>
          </w:r>
          <w:r>
            <w:rPr>
              <w:rFonts w:hint="default" w:ascii="Times New Roman" w:hAnsi="Times New Roman" w:cs="Times New Roman"/>
              <w:b w:val="0"/>
              <w:bCs w:val="0"/>
            </w:rPr>
            <w:fldChar w:fldCharType="separate"/>
          </w:r>
          <w:r>
            <w:rPr>
              <w:rFonts w:hint="default" w:ascii="Times New Roman" w:hAnsi="Times New Roman" w:cs="Times New Roman" w:eastAsiaTheme="minorEastAsia"/>
              <w:b w:val="0"/>
              <w:bCs w:val="0"/>
              <w:szCs w:val="21"/>
            </w:rPr>
            <w:t>三、评审程序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_Toc10067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5EC3B34F">
          <w:pPr>
            <w:pStyle w:val="386"/>
            <w:shd w:val="clear"/>
            <w:tabs>
              <w:tab w:val="right" w:leader="dot" w:pos="8787"/>
            </w:tabs>
            <w:rPr>
              <w:rFonts w:hint="default" w:ascii="Times New Roman" w:hAnsi="Times New Roman" w:cs="Times New Roman"/>
              <w:b w:val="0"/>
              <w:bCs w:val="0"/>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_Toc16636 </w:instrText>
          </w:r>
          <w:r>
            <w:rPr>
              <w:rFonts w:hint="default" w:ascii="Times New Roman" w:hAnsi="Times New Roman" w:cs="Times New Roman"/>
              <w:b/>
              <w:bCs/>
            </w:rPr>
            <w:fldChar w:fldCharType="separate"/>
          </w:r>
          <w:r>
            <w:rPr>
              <w:rFonts w:hint="default" w:ascii="Times New Roman" w:hAnsi="Times New Roman" w:cs="Times New Roman"/>
              <w:b/>
              <w:bCs/>
              <w:szCs w:val="48"/>
            </w:rPr>
            <w:t>第四章 合同条款及格式</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_Toc16636 \h </w:instrText>
          </w:r>
          <w:r>
            <w:rPr>
              <w:rFonts w:hint="default" w:ascii="Times New Roman" w:hAnsi="Times New Roman" w:cs="Times New Roman"/>
              <w:b/>
              <w:bCs/>
            </w:rPr>
            <w:fldChar w:fldCharType="separate"/>
          </w:r>
          <w:r>
            <w:rPr>
              <w:rFonts w:hint="default" w:ascii="Times New Roman" w:hAnsi="Times New Roman" w:cs="Times New Roman"/>
              <w:b/>
              <w:bCs/>
            </w:rPr>
            <w:t>19</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487CB0AF">
          <w:pPr>
            <w:pStyle w:val="386"/>
            <w:shd w:val="clear"/>
            <w:tabs>
              <w:tab w:val="right" w:leader="dot" w:pos="8787"/>
            </w:tabs>
            <w:rPr>
              <w:rFonts w:hint="eastAsia" w:ascii="Times New Roman" w:hAnsi="Times New Roman" w:eastAsia="宋体" w:cs="Times New Roman"/>
              <w:b/>
              <w:bCs/>
              <w:lang w:val="en-US" w:eastAsia="zh-CN"/>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_Toc5801 </w:instrText>
          </w:r>
          <w:r>
            <w:rPr>
              <w:rFonts w:hint="default" w:ascii="Times New Roman" w:hAnsi="Times New Roman" w:cs="Times New Roman"/>
              <w:b/>
              <w:bCs/>
            </w:rPr>
            <w:fldChar w:fldCharType="separate"/>
          </w:r>
          <w:r>
            <w:rPr>
              <w:rFonts w:hint="default" w:ascii="Times New Roman" w:hAnsi="Times New Roman" w:cs="Times New Roman"/>
              <w:b/>
              <w:bCs/>
              <w:szCs w:val="36"/>
              <w:lang w:eastAsia="zh-CN"/>
            </w:rPr>
            <w:t>第五章</w:t>
          </w:r>
          <w:r>
            <w:rPr>
              <w:rFonts w:hint="default" w:ascii="Times New Roman" w:hAnsi="Times New Roman" w:cs="Times New Roman"/>
              <w:b/>
              <w:bCs/>
              <w:szCs w:val="36"/>
              <w:lang w:val="en-US" w:eastAsia="zh-CN"/>
            </w:rPr>
            <w:t xml:space="preserve"> </w:t>
          </w:r>
          <w:r>
            <w:rPr>
              <w:rFonts w:hint="default" w:ascii="Times New Roman" w:hAnsi="Times New Roman" w:cs="Times New Roman"/>
              <w:b/>
              <w:bCs/>
              <w:szCs w:val="36"/>
              <w:lang w:eastAsia="zh-CN"/>
            </w:rPr>
            <w:t>采购</w:t>
          </w:r>
          <w:r>
            <w:rPr>
              <w:rFonts w:hint="default" w:ascii="Times New Roman" w:hAnsi="Times New Roman" w:cs="Times New Roman"/>
              <w:b/>
              <w:bCs/>
              <w:szCs w:val="36"/>
            </w:rPr>
            <w:t>清单</w:t>
          </w:r>
          <w:r>
            <w:rPr>
              <w:rFonts w:hint="default" w:ascii="Times New Roman" w:hAnsi="Times New Roman" w:cs="Times New Roman"/>
              <w:b/>
              <w:bCs/>
            </w:rPr>
            <w:tab/>
          </w:r>
          <w:r>
            <w:rPr>
              <w:rFonts w:hint="eastAsia" w:cs="Times New Roman"/>
              <w:b/>
              <w:bCs/>
              <w:lang w:val="en-US" w:eastAsia="zh-CN"/>
            </w:rPr>
            <w:t>2</w:t>
          </w:r>
          <w:r>
            <w:rPr>
              <w:rFonts w:hint="default" w:ascii="Times New Roman" w:hAnsi="Times New Roman" w:cs="Times New Roman"/>
              <w:b/>
              <w:bCs/>
            </w:rPr>
            <w:fldChar w:fldCharType="end"/>
          </w:r>
          <w:r>
            <w:rPr>
              <w:rFonts w:hint="eastAsia" w:cs="Times New Roman"/>
              <w:b/>
              <w:bCs/>
              <w:lang w:val="en-US" w:eastAsia="zh-CN"/>
            </w:rPr>
            <w:t>5</w:t>
          </w:r>
        </w:p>
        <w:p w14:paraId="54653A06">
          <w:pPr>
            <w:pStyle w:val="386"/>
            <w:shd w:val="clear"/>
            <w:tabs>
              <w:tab w:val="right" w:leader="dot" w:pos="8787"/>
            </w:tabs>
            <w:rPr>
              <w:rFonts w:hint="default" w:ascii="Times New Roman" w:hAnsi="Times New Roman" w:cs="Times New Roman"/>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_Toc20204 </w:instrText>
          </w:r>
          <w:r>
            <w:rPr>
              <w:rFonts w:hint="default" w:ascii="Times New Roman" w:hAnsi="Times New Roman" w:cs="Times New Roman"/>
              <w:b/>
              <w:bCs/>
            </w:rPr>
            <w:fldChar w:fldCharType="separate"/>
          </w:r>
          <w:r>
            <w:rPr>
              <w:rFonts w:hint="default" w:ascii="Times New Roman" w:hAnsi="Times New Roman" w:cs="Times New Roman"/>
              <w:b/>
              <w:bCs/>
              <w:szCs w:val="36"/>
            </w:rPr>
            <w:t>第六章 响应文件格式</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_Toc20204 \h </w:instrText>
          </w:r>
          <w:r>
            <w:rPr>
              <w:rFonts w:hint="default" w:ascii="Times New Roman" w:hAnsi="Times New Roman" w:cs="Times New Roman"/>
              <w:b/>
              <w:bCs/>
            </w:rPr>
            <w:fldChar w:fldCharType="separate"/>
          </w:r>
          <w:r>
            <w:rPr>
              <w:rFonts w:hint="default" w:ascii="Times New Roman" w:hAnsi="Times New Roman" w:cs="Times New Roman"/>
              <w:b/>
              <w:bCs/>
            </w:rPr>
            <w:t>27</w:t>
          </w:r>
          <w:r>
            <w:rPr>
              <w:rFonts w:hint="default" w:ascii="Times New Roman" w:hAnsi="Times New Roman" w:cs="Times New Roman"/>
              <w:b/>
              <w:bCs/>
            </w:rPr>
            <w:fldChar w:fldCharType="end"/>
          </w:r>
          <w:r>
            <w:rPr>
              <w:rFonts w:hint="default" w:ascii="Times New Roman" w:hAnsi="Times New Roman" w:cs="Times New Roman"/>
              <w:b/>
              <w:bCs/>
            </w:rPr>
            <w:fldChar w:fldCharType="end"/>
          </w:r>
        </w:p>
        <w:p w14:paraId="5A2C861C">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_Toc26750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一、响应函</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_Toc26750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29</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5EAEA823">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_Toc31036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二、法定代表人身份证明</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_Toc31036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30</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792CD44F">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_Toc28707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三、法定代表人授权委托书</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_Toc28707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31</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16CF6D05">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_Toc26231 </w:instrText>
          </w:r>
          <w:r>
            <w:rPr>
              <w:rFonts w:hint="default" w:ascii="Times New Roman" w:hAnsi="Times New Roman" w:cs="Times New Roman"/>
              <w:b w:val="0"/>
              <w:bCs w:val="0"/>
            </w:rPr>
            <w:fldChar w:fldCharType="separate"/>
          </w:r>
          <w:r>
            <w:rPr>
              <w:rFonts w:hint="default" w:ascii="Times New Roman" w:hAnsi="Times New Roman" w:cs="Times New Roman"/>
              <w:b w:val="0"/>
              <w:bCs w:val="0"/>
              <w:lang w:eastAsia="zh-CN"/>
            </w:rPr>
            <w:t>四、</w:t>
          </w:r>
          <w:r>
            <w:rPr>
              <w:rFonts w:hint="default" w:ascii="Times New Roman" w:hAnsi="Times New Roman" w:cs="Times New Roman"/>
              <w:b w:val="0"/>
              <w:bCs w:val="0"/>
            </w:rPr>
            <w:t>供应商承诺书</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_Toc26231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32</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78435A99">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_Toc12052 </w:instrText>
          </w:r>
          <w:r>
            <w:rPr>
              <w:rFonts w:hint="default" w:ascii="Times New Roman" w:hAnsi="Times New Roman" w:cs="Times New Roman"/>
              <w:b w:val="0"/>
              <w:bCs w:val="0"/>
            </w:rPr>
            <w:fldChar w:fldCharType="separate"/>
          </w:r>
          <w:r>
            <w:rPr>
              <w:rFonts w:hint="default" w:ascii="Times New Roman" w:hAnsi="Times New Roman" w:cs="Times New Roman"/>
              <w:b w:val="0"/>
              <w:bCs w:val="0"/>
              <w:lang w:eastAsia="zh-CN"/>
            </w:rPr>
            <w:t>五、信用承诺书</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_Toc12052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33</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492213A5">
          <w:pPr>
            <w:pStyle w:val="387"/>
            <w:shd w:val="clear"/>
            <w:tabs>
              <w:tab w:val="right" w:leader="dot" w:pos="8787"/>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_Toc23648 </w:instrText>
          </w:r>
          <w:r>
            <w:rPr>
              <w:rFonts w:hint="default" w:ascii="Times New Roman" w:hAnsi="Times New Roman" w:cs="Times New Roman"/>
              <w:b w:val="0"/>
              <w:bCs w:val="0"/>
            </w:rPr>
            <w:fldChar w:fldCharType="separate"/>
          </w:r>
          <w:r>
            <w:rPr>
              <w:rFonts w:hint="default" w:ascii="Times New Roman" w:hAnsi="Times New Roman" w:cs="Times New Roman"/>
              <w:b w:val="0"/>
              <w:bCs w:val="0"/>
              <w:szCs w:val="32"/>
              <w:lang w:eastAsia="zh-CN"/>
            </w:rPr>
            <w:t>六</w:t>
          </w:r>
          <w:r>
            <w:rPr>
              <w:rFonts w:hint="default" w:ascii="Times New Roman" w:hAnsi="Times New Roman" w:cs="Times New Roman"/>
              <w:b w:val="0"/>
              <w:bCs w:val="0"/>
              <w:szCs w:val="32"/>
            </w:rPr>
            <w:t>、供应商基本情况表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_Toc23648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14:paraId="049426C6">
          <w:pPr>
            <w:pStyle w:val="387"/>
            <w:shd w:val="clear"/>
            <w:tabs>
              <w:tab w:val="right" w:leader="dot" w:pos="8787"/>
            </w:tabs>
            <w:rPr>
              <w:rFonts w:hint="default" w:eastAsia="宋体" w:cs="Times New Roman"/>
              <w:b w:val="0"/>
              <w:bCs w:val="0"/>
              <w:lang w:val="en-US" w:eastAsia="zh-CN"/>
            </w:rPr>
          </w:pPr>
          <w:r>
            <w:rPr>
              <w:rFonts w:hint="eastAsia" w:cs="Times New Roman"/>
              <w:b w:val="0"/>
              <w:bCs w:val="0"/>
              <w:lang w:eastAsia="zh-CN"/>
            </w:rPr>
            <w:t>七</w:t>
          </w:r>
          <w:r>
            <w:rPr>
              <w:rFonts w:hint="default" w:ascii="Times New Roman" w:hAnsi="Times New Roman" w:cs="Times New Roman"/>
              <w:b w:val="0"/>
              <w:bCs w:val="0"/>
            </w:rPr>
            <w:t>、</w:t>
          </w:r>
          <w:r>
            <w:rPr>
              <w:rFonts w:hint="eastAsia" w:cs="Times New Roman"/>
              <w:b w:val="0"/>
              <w:bCs w:val="0"/>
              <w:lang w:eastAsia="zh-CN"/>
            </w:rPr>
            <w:t>报价</w:t>
          </w:r>
          <w:r>
            <w:rPr>
              <w:rFonts w:hint="default" w:ascii="Times New Roman" w:hAnsi="Times New Roman" w:cs="Times New Roman"/>
              <w:b w:val="0"/>
              <w:bCs w:val="0"/>
            </w:rPr>
            <w:t>清单</w:t>
          </w:r>
          <w:r>
            <w:rPr>
              <w:rFonts w:hint="default" w:ascii="Times New Roman" w:hAnsi="Times New Roman" w:cs="Times New Roman"/>
              <w:b w:val="0"/>
              <w:bCs w:val="0"/>
            </w:rPr>
            <w:tab/>
          </w:r>
          <w:r>
            <w:rPr>
              <w:rFonts w:hint="eastAsia" w:cs="Times New Roman"/>
              <w:b w:val="0"/>
              <w:bCs w:val="0"/>
              <w:lang w:val="en-US" w:eastAsia="zh-CN"/>
            </w:rPr>
            <w:t>35</w:t>
          </w:r>
        </w:p>
        <w:p w14:paraId="2CA75C5F">
          <w:pPr>
            <w:pStyle w:val="387"/>
            <w:shd w:val="clear"/>
            <w:tabs>
              <w:tab w:val="right" w:leader="dot" w:pos="8787"/>
            </w:tabs>
            <w:rPr>
              <w:rFonts w:ascii="Times New Roman" w:hAnsi="Times New Roman" w:eastAsia="宋体" w:cs="Times New Roman"/>
              <w:b/>
              <w:kern w:val="2"/>
              <w:sz w:val="21"/>
              <w:szCs w:val="24"/>
              <w:lang w:val="en-US" w:eastAsia="zh-CN" w:bidi="ar-SA"/>
            </w:rPr>
          </w:pPr>
          <w:r>
            <w:rPr>
              <w:rFonts w:hint="eastAsia" w:cs="Times New Roman"/>
              <w:b w:val="0"/>
              <w:bCs w:val="0"/>
              <w:lang w:eastAsia="zh-CN"/>
            </w:rPr>
            <w:t>八</w:t>
          </w:r>
          <w:r>
            <w:rPr>
              <w:rFonts w:hint="default" w:ascii="Times New Roman" w:hAnsi="Times New Roman" w:cs="Times New Roman"/>
              <w:b w:val="0"/>
              <w:bCs w:val="0"/>
            </w:rPr>
            <w:t>、</w:t>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_Toc13004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保证金缴纳银行电子回执或保证金保函复印件</w:t>
          </w:r>
          <w:r>
            <w:rPr>
              <w:rFonts w:hint="default" w:ascii="Times New Roman" w:hAnsi="Times New Roman" w:cs="Times New Roman"/>
              <w:b w:val="0"/>
              <w:bCs w:val="0"/>
            </w:rPr>
            <w:tab/>
          </w:r>
          <w:r>
            <w:rPr>
              <w:rFonts w:hint="eastAsia" w:cs="Times New Roman"/>
              <w:b w:val="0"/>
              <w:bCs w:val="0"/>
              <w:lang w:val="en-US" w:eastAsia="zh-CN"/>
            </w:rPr>
            <w:t xml:space="preserve"> </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r>
            <w:rPr>
              <w:rFonts w:hint="eastAsia" w:cs="Times New Roman"/>
              <w:b w:val="0"/>
              <w:bCs w:val="0"/>
              <w:lang w:val="en-US" w:eastAsia="zh-CN"/>
            </w:rPr>
            <w:t>37</w:t>
          </w:r>
        </w:p>
      </w:sdtContent>
    </w:sdt>
    <w:p w14:paraId="41FCF411">
      <w:pPr>
        <w:shd w:val="clear"/>
        <w:bidi w:val="0"/>
        <w:rPr>
          <w:lang w:val="en-US" w:eastAsia="zh-CN"/>
        </w:rPr>
      </w:pPr>
    </w:p>
    <w:p w14:paraId="08E18835">
      <w:pPr>
        <w:shd w:val="clear"/>
        <w:tabs>
          <w:tab w:val="left" w:pos="8523"/>
        </w:tabs>
        <w:bidi w:val="0"/>
        <w:rPr>
          <w:lang w:val="en-US" w:eastAsia="zh-CN"/>
        </w:rPr>
      </w:pPr>
      <w:r>
        <w:rPr>
          <w:rFonts w:hint="eastAsia"/>
          <w:lang w:val="en-US" w:eastAsia="zh-CN"/>
        </w:rPr>
        <w:tab/>
      </w:r>
    </w:p>
    <w:p w14:paraId="5D87ECF1">
      <w:pPr>
        <w:shd w:val="clear"/>
        <w:bidi w:val="0"/>
        <w:rPr>
          <w:lang w:val="en-US" w:eastAsia="zh-CN"/>
        </w:rPr>
      </w:pPr>
    </w:p>
    <w:p w14:paraId="170973CA">
      <w:pPr>
        <w:shd w:val="clear"/>
        <w:tabs>
          <w:tab w:val="left" w:pos="2714"/>
        </w:tabs>
        <w:bidi w:val="0"/>
        <w:jc w:val="left"/>
        <w:rPr>
          <w:lang w:val="en-US" w:eastAsia="zh-CN"/>
        </w:rPr>
        <w:sectPr>
          <w:headerReference r:id="rId5" w:type="default"/>
          <w:footerReference r:id="rId6"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lang w:val="en-US" w:eastAsia="zh-CN"/>
        </w:rPr>
        <w:tab/>
      </w:r>
    </w:p>
    <w:p w14:paraId="738350DA">
      <w:pPr>
        <w:pStyle w:val="3"/>
        <w:keepNext w:val="0"/>
        <w:keepLines w:val="0"/>
        <w:pageBreakBefore w:val="0"/>
        <w:widowControl w:val="0"/>
        <w:shd w:val="clear"/>
        <w:kinsoku/>
        <w:wordWrap/>
        <w:overflowPunct/>
        <w:topLinePunct w:val="0"/>
        <w:autoSpaceDE w:val="0"/>
        <w:autoSpaceDN w:val="0"/>
        <w:bidi w:val="0"/>
        <w:adjustRightInd w:val="0"/>
        <w:snapToGrid w:val="0"/>
        <w:spacing w:before="0" w:after="200" w:line="400" w:lineRule="atLeast"/>
        <w:ind w:firstLine="0" w:firstLineChars="0"/>
        <w:jc w:val="center"/>
        <w:textAlignment w:val="auto"/>
        <w:rPr>
          <w:rFonts w:ascii="Times New Roman" w:hAnsi="Times New Roman" w:eastAsiaTheme="majorEastAsia"/>
          <w:bCs/>
          <w:color w:val="000000" w:themeColor="text1"/>
          <w:kern w:val="2"/>
          <w:szCs w:val="36"/>
        </w:rPr>
      </w:pPr>
      <w:bookmarkStart w:id="11" w:name="_Toc894"/>
      <w:r>
        <w:rPr>
          <w:rFonts w:ascii="Times New Roman" w:hAnsiTheme="majorEastAsia" w:eastAsiaTheme="majorEastAsia"/>
          <w:bCs/>
          <w:color w:val="000000" w:themeColor="text1"/>
          <w:kern w:val="2"/>
          <w:szCs w:val="36"/>
        </w:rPr>
        <w:t>第一章</w:t>
      </w:r>
      <w:r>
        <w:rPr>
          <w:rFonts w:hint="eastAsia" w:ascii="Times New Roman" w:hAnsiTheme="majorEastAsia" w:eastAsiaTheme="majorEastAsia"/>
          <w:bCs/>
          <w:color w:val="000000" w:themeColor="text1"/>
          <w:kern w:val="2"/>
          <w:szCs w:val="36"/>
        </w:rPr>
        <w:t xml:space="preserve"> </w:t>
      </w:r>
      <w:r>
        <w:rPr>
          <w:rFonts w:ascii="Times New Roman" w:hAnsiTheme="majorEastAsia" w:eastAsiaTheme="majorEastAsia"/>
          <w:bCs/>
          <w:color w:val="000000" w:themeColor="text1"/>
          <w:kern w:val="2"/>
          <w:szCs w:val="36"/>
        </w:rPr>
        <w:t>竞争性谈判公告</w:t>
      </w:r>
      <w:bookmarkEnd w:id="2"/>
      <w:bookmarkEnd w:id="10"/>
      <w:bookmarkEnd w:id="11"/>
    </w:p>
    <w:p w14:paraId="51161F15">
      <w:pPr>
        <w:shd w:val="clear"/>
        <w:wordWrap w:val="0"/>
        <w:spacing w:line="360" w:lineRule="exact"/>
        <w:ind w:firstLine="420"/>
        <w:jc w:val="left"/>
        <w:rPr>
          <w:rFonts w:eastAsiaTheme="minorEastAsia"/>
          <w:color w:val="000000" w:themeColor="text1"/>
          <w:szCs w:val="21"/>
        </w:rPr>
      </w:pPr>
      <w:bookmarkStart w:id="12" w:name="_Toc398107833"/>
      <w:r>
        <w:rPr>
          <w:rFonts w:hAnsiTheme="minorEastAsia" w:eastAsiaTheme="minorEastAsia"/>
          <w:color w:val="000000" w:themeColor="text1"/>
          <w:szCs w:val="21"/>
        </w:rPr>
        <w:t>采购人</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eastAsia="zh-CN"/>
        </w:rPr>
        <w:t>连云港徐圩环卫服务有限公司</w:t>
      </w:r>
      <w:r>
        <w:rPr>
          <w:rFonts w:hint="eastAsia" w:hAnsiTheme="minorEastAsia" w:eastAsiaTheme="minorEastAsia"/>
          <w:color w:val="000000" w:themeColor="text1"/>
          <w:szCs w:val="21"/>
          <w:u w:val="single"/>
        </w:rPr>
        <w:t xml:space="preserve"> </w:t>
      </w:r>
      <w:r>
        <w:rPr>
          <w:rFonts w:hAnsiTheme="minorEastAsia" w:eastAsiaTheme="minorEastAsia"/>
          <w:color w:val="000000" w:themeColor="text1"/>
          <w:szCs w:val="21"/>
        </w:rPr>
        <w:t>对</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eastAsia="zh-CN"/>
        </w:rPr>
        <w:t>连云港石化主厂区停车场、主厂区西侧石化六路交通组织、大件运输道路施工材料</w:t>
      </w:r>
      <w:r>
        <w:rPr>
          <w:rFonts w:hint="eastAsia" w:hAnsiTheme="minorEastAsia" w:eastAsiaTheme="minorEastAsia"/>
          <w:color w:val="000000" w:themeColor="text1"/>
          <w:szCs w:val="21"/>
          <w:u w:val="single"/>
          <w:lang w:val="en-US" w:eastAsia="zh-CN"/>
        </w:rPr>
        <w:t xml:space="preserve"> </w:t>
      </w:r>
      <w:r>
        <w:rPr>
          <w:rFonts w:hAnsiTheme="minorEastAsia" w:eastAsiaTheme="minorEastAsia"/>
          <w:color w:val="000000" w:themeColor="text1"/>
          <w:szCs w:val="21"/>
        </w:rPr>
        <w:t>进行竞争性谈判采购，现</w:t>
      </w:r>
      <w:r>
        <w:rPr>
          <w:rFonts w:hint="eastAsia" w:hAnsiTheme="minorEastAsia" w:eastAsiaTheme="minorEastAsia"/>
          <w:color w:val="000000" w:themeColor="text1"/>
          <w:szCs w:val="21"/>
          <w:lang w:eastAsia="zh-CN"/>
        </w:rPr>
        <w:t>邀请</w:t>
      </w:r>
      <w:r>
        <w:rPr>
          <w:rFonts w:hAnsiTheme="minorEastAsia" w:eastAsiaTheme="minorEastAsia"/>
          <w:color w:val="000000" w:themeColor="text1"/>
          <w:szCs w:val="21"/>
        </w:rPr>
        <w:t>符合相关条件的供应商参加谈判。</w:t>
      </w:r>
    </w:p>
    <w:p w14:paraId="2E1EF518">
      <w:pPr>
        <w:shd w:val="clear"/>
        <w:adjustRightInd w:val="0"/>
        <w:spacing w:line="360" w:lineRule="exact"/>
        <w:ind w:firstLine="422"/>
        <w:jc w:val="left"/>
        <w:outlineLvl w:val="1"/>
        <w:rPr>
          <w:rFonts w:eastAsiaTheme="minorEastAsia"/>
          <w:b/>
          <w:color w:val="000000" w:themeColor="text1"/>
          <w:szCs w:val="21"/>
        </w:rPr>
      </w:pPr>
      <w:bookmarkStart w:id="13" w:name="_Toc16410"/>
      <w:r>
        <w:rPr>
          <w:rFonts w:eastAsiaTheme="minorEastAsia"/>
          <w:b/>
          <w:color w:val="000000" w:themeColor="text1"/>
          <w:szCs w:val="21"/>
        </w:rPr>
        <w:t>1.</w:t>
      </w:r>
      <w:r>
        <w:rPr>
          <w:rFonts w:hAnsiTheme="minorEastAsia" w:eastAsiaTheme="minorEastAsia"/>
          <w:b/>
          <w:color w:val="000000" w:themeColor="text1"/>
          <w:szCs w:val="21"/>
        </w:rPr>
        <w:t>采购项目名称及编号</w:t>
      </w:r>
      <w:bookmarkEnd w:id="13"/>
    </w:p>
    <w:p w14:paraId="1EA4137F">
      <w:pPr>
        <w:shd w:val="clear"/>
        <w:adjustRightInd w:val="0"/>
        <w:spacing w:line="360" w:lineRule="exact"/>
        <w:ind w:firstLine="420"/>
        <w:jc w:val="left"/>
        <w:rPr>
          <w:rFonts w:eastAsiaTheme="minorEastAsia"/>
          <w:color w:val="000000" w:themeColor="text1"/>
          <w:szCs w:val="21"/>
        </w:rPr>
      </w:pPr>
      <w:r>
        <w:rPr>
          <w:rFonts w:eastAsiaTheme="minorEastAsia"/>
          <w:bCs/>
          <w:color w:val="000000" w:themeColor="text1"/>
          <w:szCs w:val="21"/>
        </w:rPr>
        <w:t>1.1</w:t>
      </w:r>
      <w:r>
        <w:rPr>
          <w:rFonts w:hAnsiTheme="minorEastAsia" w:eastAsiaTheme="minorEastAsia"/>
          <w:bCs/>
          <w:color w:val="000000" w:themeColor="text1"/>
          <w:szCs w:val="21"/>
        </w:rPr>
        <w:t>项目名称：</w:t>
      </w:r>
      <w:r>
        <w:rPr>
          <w:rFonts w:hint="eastAsia" w:hAnsiTheme="minorEastAsia" w:eastAsiaTheme="minorEastAsia"/>
          <w:color w:val="000000" w:themeColor="text1"/>
          <w:szCs w:val="21"/>
          <w:u w:val="single"/>
          <w:lang w:eastAsia="zh-CN"/>
        </w:rPr>
        <w:t>连云港石化主厂区停车场、主厂区西侧石化六路交通组织、大件运输道路施工材料</w:t>
      </w:r>
    </w:p>
    <w:p w14:paraId="2E12D93B">
      <w:pPr>
        <w:shd w:val="clear"/>
        <w:adjustRightInd w:val="0"/>
        <w:spacing w:line="360" w:lineRule="exact"/>
        <w:ind w:firstLine="420"/>
        <w:jc w:val="left"/>
        <w:rPr>
          <w:rFonts w:hint="default" w:eastAsiaTheme="minorEastAsia"/>
          <w:color w:val="000000" w:themeColor="text1"/>
          <w:szCs w:val="21"/>
          <w:u w:val="single"/>
          <w:lang w:val="en-US" w:eastAsia="zh-CN"/>
        </w:rPr>
      </w:pPr>
      <w:r>
        <w:rPr>
          <w:rFonts w:eastAsiaTheme="minorEastAsia"/>
          <w:color w:val="000000" w:themeColor="text1"/>
          <w:szCs w:val="21"/>
        </w:rPr>
        <w:t>1.2</w:t>
      </w:r>
      <w:r>
        <w:rPr>
          <w:rFonts w:hAnsiTheme="minorEastAsia" w:eastAsiaTheme="minorEastAsia"/>
          <w:color w:val="000000" w:themeColor="text1"/>
          <w:szCs w:val="21"/>
        </w:rPr>
        <w:t>项目编号：</w:t>
      </w:r>
      <w:r>
        <w:rPr>
          <w:rFonts w:hint="eastAsia" w:hAnsiTheme="minorEastAsia" w:eastAsiaTheme="minorEastAsia"/>
          <w:color w:val="000000" w:themeColor="text1"/>
          <w:szCs w:val="21"/>
          <w:u w:val="single"/>
          <w:lang w:val="en-US" w:eastAsia="zh-CN"/>
        </w:rPr>
        <w:t xml:space="preserve">      /    </w:t>
      </w:r>
    </w:p>
    <w:p w14:paraId="3A2BC9A2">
      <w:pPr>
        <w:shd w:val="clear"/>
        <w:adjustRightInd w:val="0"/>
        <w:spacing w:line="360" w:lineRule="exact"/>
        <w:ind w:firstLine="422"/>
        <w:jc w:val="left"/>
        <w:outlineLvl w:val="1"/>
        <w:rPr>
          <w:rFonts w:eastAsiaTheme="minorEastAsia"/>
          <w:b/>
          <w:color w:val="000000" w:themeColor="text1"/>
          <w:szCs w:val="21"/>
        </w:rPr>
      </w:pPr>
      <w:bookmarkStart w:id="14" w:name="_Toc24141"/>
      <w:r>
        <w:rPr>
          <w:rFonts w:eastAsiaTheme="minorEastAsia"/>
          <w:b/>
          <w:color w:val="000000" w:themeColor="text1"/>
          <w:szCs w:val="21"/>
        </w:rPr>
        <w:t>2.</w:t>
      </w:r>
      <w:r>
        <w:rPr>
          <w:rFonts w:hAnsiTheme="minorEastAsia" w:eastAsiaTheme="minorEastAsia"/>
          <w:b/>
          <w:color w:val="000000" w:themeColor="text1"/>
          <w:szCs w:val="21"/>
        </w:rPr>
        <w:t>项目概况</w:t>
      </w:r>
      <w:bookmarkEnd w:id="14"/>
    </w:p>
    <w:p w14:paraId="1AC658BD">
      <w:pPr>
        <w:shd w:val="clear"/>
        <w:adjustRightInd w:val="0"/>
        <w:snapToGrid w:val="0"/>
        <w:spacing w:line="360" w:lineRule="exact"/>
        <w:ind w:firstLine="420"/>
        <w:jc w:val="left"/>
        <w:rPr>
          <w:rFonts w:eastAsiaTheme="minorEastAsia"/>
          <w:color w:val="000000" w:themeColor="text1"/>
          <w:szCs w:val="21"/>
        </w:rPr>
      </w:pPr>
      <w:r>
        <w:rPr>
          <w:rFonts w:eastAsiaTheme="minorEastAsia"/>
          <w:color w:val="000000" w:themeColor="text1"/>
          <w:szCs w:val="21"/>
        </w:rPr>
        <w:t>2.1</w:t>
      </w:r>
      <w:r>
        <w:rPr>
          <w:rFonts w:hAnsiTheme="minorEastAsia" w:eastAsiaTheme="minorEastAsia"/>
          <w:color w:val="000000" w:themeColor="text1"/>
          <w:szCs w:val="21"/>
        </w:rPr>
        <w:t>项目地点：</w:t>
      </w:r>
      <w:r>
        <w:rPr>
          <w:rFonts w:hint="eastAsia" w:hAnsiTheme="minorEastAsia" w:eastAsiaTheme="minorEastAsia"/>
          <w:color w:val="000000" w:themeColor="text1"/>
          <w:szCs w:val="21"/>
          <w:u w:val="single"/>
        </w:rPr>
        <w:t>连云港徐圩新区</w:t>
      </w:r>
      <w:r>
        <w:rPr>
          <w:rFonts w:hAnsiTheme="minorEastAsia" w:eastAsiaTheme="minorEastAsia"/>
          <w:color w:val="000000" w:themeColor="text1"/>
          <w:szCs w:val="21"/>
        </w:rPr>
        <w:t>；</w:t>
      </w:r>
    </w:p>
    <w:p w14:paraId="4B83D1E7">
      <w:pPr>
        <w:shd w:val="clear"/>
        <w:adjustRightInd w:val="0"/>
        <w:snapToGrid w:val="0"/>
        <w:spacing w:line="360" w:lineRule="exact"/>
        <w:ind w:firstLine="420"/>
        <w:jc w:val="left"/>
        <w:rPr>
          <w:rFonts w:eastAsiaTheme="minorEastAsia"/>
          <w:color w:val="000000" w:themeColor="text1"/>
          <w:szCs w:val="21"/>
        </w:rPr>
      </w:pPr>
      <w:r>
        <w:rPr>
          <w:rFonts w:eastAsiaTheme="minorEastAsia"/>
          <w:color w:val="000000" w:themeColor="text1"/>
          <w:szCs w:val="21"/>
        </w:rPr>
        <w:t>2.2</w:t>
      </w:r>
      <w:r>
        <w:rPr>
          <w:rFonts w:hAnsiTheme="minorEastAsia" w:eastAsiaTheme="minorEastAsia"/>
          <w:color w:val="000000" w:themeColor="text1"/>
          <w:szCs w:val="21"/>
        </w:rPr>
        <w:t>建设规模：</w:t>
      </w:r>
      <w:r>
        <w:rPr>
          <w:rFonts w:hint="eastAsia" w:hAnsiTheme="minorEastAsia" w:eastAsiaTheme="minorEastAsia"/>
          <w:color w:val="000000" w:themeColor="text1"/>
          <w:szCs w:val="21"/>
          <w:u w:val="single"/>
        </w:rPr>
        <w:t xml:space="preserve">       </w:t>
      </w:r>
      <w:r>
        <w:rPr>
          <w:rFonts w:hint="eastAsia" w:hAnsiTheme="minorEastAsia" w:eastAsiaTheme="minorEastAsia"/>
          <w:color w:val="000000" w:themeColor="text1"/>
          <w:szCs w:val="21"/>
          <w:u w:val="single"/>
          <w:lang w:val="en-US" w:eastAsia="zh-CN"/>
        </w:rPr>
        <w:t>/</w:t>
      </w:r>
      <w:r>
        <w:rPr>
          <w:rFonts w:hint="eastAsia" w:hAnsiTheme="minorEastAsia" w:eastAsiaTheme="minorEastAsia"/>
          <w:color w:val="000000" w:themeColor="text1"/>
          <w:szCs w:val="21"/>
          <w:u w:val="single"/>
        </w:rPr>
        <w:t xml:space="preserve">        </w:t>
      </w:r>
      <w:r>
        <w:rPr>
          <w:rFonts w:hAnsiTheme="minorEastAsia" w:eastAsiaTheme="minorEastAsia"/>
          <w:color w:val="000000" w:themeColor="text1"/>
          <w:szCs w:val="21"/>
        </w:rPr>
        <w:t>；</w:t>
      </w:r>
    </w:p>
    <w:p w14:paraId="7D3D444C">
      <w:pPr>
        <w:pStyle w:val="2"/>
        <w:shd w:val="clear"/>
        <w:spacing w:after="0" w:line="360" w:lineRule="exact"/>
        <w:ind w:firstLine="420"/>
        <w:jc w:val="left"/>
        <w:rPr>
          <w:rFonts w:hint="eastAsia" w:hAnsiTheme="minorEastAsia" w:eastAsiaTheme="minorEastAsia"/>
          <w:b/>
          <w:bCs/>
          <w:color w:val="auto"/>
          <w:szCs w:val="21"/>
          <w:lang w:eastAsia="zh-CN"/>
        </w:rPr>
      </w:pPr>
      <w:r>
        <w:rPr>
          <w:rFonts w:eastAsiaTheme="minorEastAsia"/>
          <w:b/>
          <w:bCs/>
          <w:color w:val="auto"/>
          <w:szCs w:val="21"/>
        </w:rPr>
        <w:t>2.3</w:t>
      </w:r>
      <w:r>
        <w:rPr>
          <w:rFonts w:hAnsiTheme="minorEastAsia" w:eastAsiaTheme="minorEastAsia"/>
          <w:b/>
          <w:bCs/>
          <w:color w:val="auto"/>
          <w:szCs w:val="21"/>
        </w:rPr>
        <w:t>工期要求：</w:t>
      </w:r>
      <w:r>
        <w:rPr>
          <w:rFonts w:hint="eastAsia" w:eastAsiaTheme="minorEastAsia"/>
          <w:b/>
          <w:bCs/>
          <w:color w:val="auto"/>
          <w:szCs w:val="21"/>
          <w:u w:val="single"/>
          <w:lang w:val="en-US" w:eastAsia="zh-CN"/>
        </w:rPr>
        <w:t>45</w:t>
      </w:r>
      <w:r>
        <w:rPr>
          <w:rFonts w:hint="eastAsia" w:eastAsiaTheme="minorEastAsia"/>
          <w:b/>
          <w:bCs/>
          <w:color w:val="auto"/>
          <w:szCs w:val="21"/>
          <w:u w:val="single"/>
        </w:rPr>
        <w:t>日历天</w:t>
      </w:r>
      <w:r>
        <w:rPr>
          <w:rFonts w:hint="eastAsia" w:eastAsiaTheme="minorEastAsia"/>
          <w:b w:val="0"/>
          <w:bCs w:val="0"/>
          <w:color w:val="auto"/>
          <w:szCs w:val="21"/>
          <w:u w:val="none"/>
          <w:lang w:eastAsia="zh-CN"/>
        </w:rPr>
        <w:t>，</w:t>
      </w:r>
      <w:r>
        <w:rPr>
          <w:rFonts w:hint="eastAsia" w:eastAsiaTheme="minorEastAsia"/>
          <w:b w:val="0"/>
          <w:bCs w:val="0"/>
          <w:color w:val="auto"/>
          <w:szCs w:val="21"/>
          <w:highlight w:val="none"/>
          <w:u w:val="none"/>
          <w:lang w:eastAsia="zh-CN"/>
        </w:rPr>
        <w:t>实际开始时间以采购人通知为准</w:t>
      </w:r>
      <w:r>
        <w:rPr>
          <w:rFonts w:hint="eastAsia" w:hAnsiTheme="minorEastAsia" w:eastAsiaTheme="minorEastAsia"/>
          <w:b/>
          <w:bCs/>
          <w:color w:val="auto"/>
          <w:szCs w:val="21"/>
          <w:lang w:eastAsia="zh-CN"/>
        </w:rPr>
        <w:t>；</w:t>
      </w:r>
    </w:p>
    <w:p w14:paraId="6F4AA38D">
      <w:pPr>
        <w:pStyle w:val="2"/>
        <w:shd w:val="clear"/>
        <w:spacing w:after="0" w:line="360" w:lineRule="exact"/>
        <w:ind w:firstLine="420"/>
        <w:jc w:val="left"/>
        <w:rPr>
          <w:rFonts w:hint="eastAsia" w:hAnsiTheme="minorEastAsia" w:eastAsiaTheme="minorEastAsia"/>
          <w:b/>
          <w:bCs/>
          <w:color w:val="auto"/>
          <w:szCs w:val="21"/>
          <w:highlight w:val="yellow"/>
          <w:lang w:eastAsia="zh-CN"/>
        </w:rPr>
      </w:pPr>
      <w:r>
        <w:rPr>
          <w:rFonts w:eastAsiaTheme="minorEastAsia"/>
          <w:b/>
          <w:bCs/>
          <w:color w:val="auto"/>
          <w:szCs w:val="21"/>
        </w:rPr>
        <w:t>2.4</w:t>
      </w:r>
      <w:r>
        <w:rPr>
          <w:rFonts w:hint="eastAsia" w:hAnsiTheme="minorEastAsia" w:eastAsiaTheme="minorEastAsia"/>
          <w:b/>
          <w:bCs/>
          <w:color w:val="auto"/>
          <w:szCs w:val="21"/>
        </w:rPr>
        <w:t>采购</w:t>
      </w:r>
      <w:r>
        <w:rPr>
          <w:rFonts w:hAnsiTheme="minorEastAsia" w:eastAsiaTheme="minorEastAsia"/>
          <w:b/>
          <w:bCs/>
          <w:color w:val="auto"/>
          <w:szCs w:val="21"/>
        </w:rPr>
        <w:t>控制价：</w:t>
      </w:r>
      <w:r>
        <w:rPr>
          <w:rFonts w:hint="eastAsia" w:hAnsiTheme="minorEastAsia" w:eastAsiaTheme="minorEastAsia"/>
          <w:b/>
          <w:bCs/>
          <w:color w:val="auto"/>
          <w:szCs w:val="21"/>
          <w:lang w:eastAsia="zh-CN"/>
        </w:rPr>
        <w:t>暂定</w:t>
      </w:r>
      <w:r>
        <w:rPr>
          <w:rFonts w:hint="eastAsia" w:hAnsiTheme="minorEastAsia" w:eastAsiaTheme="minorEastAsia"/>
          <w:b/>
          <w:bCs/>
          <w:color w:val="auto"/>
          <w:szCs w:val="21"/>
          <w:u w:val="single"/>
          <w:lang w:val="en-US" w:eastAsia="zh-CN"/>
        </w:rPr>
        <w:t>444.81</w:t>
      </w:r>
      <w:r>
        <w:rPr>
          <w:rFonts w:hint="eastAsia" w:hAnsiTheme="minorEastAsia" w:eastAsiaTheme="minorEastAsia"/>
          <w:b/>
          <w:bCs/>
          <w:color w:val="auto"/>
          <w:szCs w:val="21"/>
        </w:rPr>
        <w:t>万元，包括信息价下浮部分和全费用综合单价部分，具体详见报价清单。谈判供应商在投标报价时，需填报项目的整体下浮率，评委以该整体下浮率作为报价评审依据。合同签订时，执行该下浮率，即综合单价按照采购人发布的招标控制价中的单价*（1-下浮率）</w:t>
      </w:r>
      <w:r>
        <w:rPr>
          <w:rFonts w:hint="eastAsia" w:hAnsiTheme="minorEastAsia" w:eastAsiaTheme="minorEastAsia"/>
          <w:b/>
          <w:bCs/>
          <w:color w:val="auto"/>
          <w:szCs w:val="21"/>
          <w:highlight w:val="none"/>
          <w:lang w:eastAsia="zh-CN"/>
        </w:rPr>
        <w:t>；</w:t>
      </w:r>
    </w:p>
    <w:p w14:paraId="5AFBE347">
      <w:pPr>
        <w:pStyle w:val="2"/>
        <w:shd w:val="clear"/>
        <w:spacing w:after="0" w:line="360" w:lineRule="exact"/>
        <w:ind w:firstLine="420"/>
        <w:jc w:val="left"/>
        <w:rPr>
          <w:rFonts w:eastAsiaTheme="minorEastAsia"/>
          <w:color w:val="auto"/>
          <w:szCs w:val="21"/>
        </w:rPr>
      </w:pPr>
      <w:r>
        <w:rPr>
          <w:rFonts w:eastAsiaTheme="minorEastAsia"/>
          <w:color w:val="000000" w:themeColor="text1"/>
          <w:szCs w:val="21"/>
        </w:rPr>
        <w:t>2.5</w:t>
      </w:r>
      <w:r>
        <w:rPr>
          <w:rFonts w:hAnsiTheme="minorEastAsia" w:eastAsiaTheme="minorEastAsia"/>
          <w:color w:val="000000" w:themeColor="text1"/>
          <w:szCs w:val="21"/>
        </w:rPr>
        <w:t>质量要求：</w:t>
      </w:r>
      <w:r>
        <w:rPr>
          <w:rFonts w:hint="eastAsia" w:hAnsiTheme="minorEastAsia" w:eastAsiaTheme="minorEastAsia"/>
          <w:color w:val="0000FF"/>
          <w:szCs w:val="21"/>
          <w:u w:val="single"/>
        </w:rPr>
        <w:t xml:space="preserve"> </w:t>
      </w:r>
      <w:r>
        <w:rPr>
          <w:rFonts w:hint="eastAsia" w:hAnsiTheme="minorEastAsia" w:eastAsiaTheme="minorEastAsia"/>
          <w:color w:val="auto"/>
          <w:szCs w:val="21"/>
          <w:u w:val="single"/>
        </w:rPr>
        <w:t xml:space="preserve">符合法律法规规定的以及采购人确定的合格标准 </w:t>
      </w:r>
      <w:r>
        <w:rPr>
          <w:rFonts w:hint="eastAsia" w:hAnsiTheme="minorEastAsia" w:eastAsiaTheme="minorEastAsia"/>
          <w:color w:val="auto"/>
          <w:szCs w:val="21"/>
        </w:rPr>
        <w:t>；</w:t>
      </w:r>
    </w:p>
    <w:p w14:paraId="04C44AA5">
      <w:pPr>
        <w:shd w:val="clear"/>
        <w:adjustRightInd w:val="0"/>
        <w:snapToGrid w:val="0"/>
        <w:spacing w:line="360" w:lineRule="exact"/>
        <w:ind w:firstLine="420"/>
        <w:jc w:val="left"/>
        <w:rPr>
          <w:rFonts w:eastAsiaTheme="minorEastAsia"/>
          <w:color w:val="000000" w:themeColor="text1"/>
          <w:szCs w:val="21"/>
          <w:u w:val="single"/>
        </w:rPr>
      </w:pPr>
      <w:r>
        <w:rPr>
          <w:rFonts w:eastAsiaTheme="minorEastAsia"/>
          <w:color w:val="auto"/>
          <w:szCs w:val="21"/>
        </w:rPr>
        <w:t>2.</w:t>
      </w:r>
      <w:r>
        <w:rPr>
          <w:rFonts w:hint="eastAsia" w:eastAsiaTheme="minorEastAsia"/>
          <w:color w:val="auto"/>
          <w:szCs w:val="21"/>
        </w:rPr>
        <w:t>6</w:t>
      </w:r>
      <w:r>
        <w:rPr>
          <w:rFonts w:hAnsiTheme="minorEastAsia" w:eastAsiaTheme="minorEastAsia"/>
          <w:color w:val="auto"/>
          <w:szCs w:val="21"/>
        </w:rPr>
        <w:t>采购范围：</w:t>
      </w:r>
      <w:r>
        <w:rPr>
          <w:rFonts w:hint="eastAsia" w:hAnsiTheme="minorEastAsia" w:eastAsiaTheme="minorEastAsia"/>
          <w:color w:val="auto"/>
          <w:szCs w:val="21"/>
          <w:u w:val="single"/>
        </w:rPr>
        <w:t xml:space="preserve"> </w:t>
      </w:r>
      <w:r>
        <w:rPr>
          <w:rFonts w:hint="eastAsia" w:hAnsiTheme="minorEastAsia" w:eastAsiaTheme="minorEastAsia"/>
          <w:color w:val="000000" w:themeColor="text1"/>
          <w:szCs w:val="21"/>
          <w:u w:val="single"/>
          <w:lang w:eastAsia="zh-CN"/>
        </w:rPr>
        <w:t>连云港石化主厂区停车场、主厂区西侧石化六路交通组织、大件运输道路施工材料，包括但不限于混凝土、毛石、道砟、碎石、钢筋、路缘石、毛竹片、固化剂等材料，具体详见报价清单及技术协议。</w:t>
      </w:r>
      <w:r>
        <w:rPr>
          <w:rFonts w:hint="eastAsia" w:hAnsiTheme="minorEastAsia" w:eastAsiaTheme="minorEastAsia"/>
          <w:color w:val="000000" w:themeColor="text1"/>
          <w:szCs w:val="21"/>
        </w:rPr>
        <w:t xml:space="preserve">     </w:t>
      </w:r>
    </w:p>
    <w:p w14:paraId="00B33194">
      <w:pPr>
        <w:shd w:val="clear"/>
        <w:adjustRightInd w:val="0"/>
        <w:snapToGrid w:val="0"/>
        <w:spacing w:line="360" w:lineRule="exact"/>
        <w:ind w:firstLine="422"/>
        <w:jc w:val="left"/>
        <w:outlineLvl w:val="1"/>
        <w:rPr>
          <w:rFonts w:eastAsiaTheme="minorEastAsia"/>
          <w:b/>
          <w:color w:val="000000" w:themeColor="text1"/>
          <w:szCs w:val="21"/>
        </w:rPr>
      </w:pPr>
      <w:bookmarkStart w:id="15" w:name="_Toc13457"/>
      <w:r>
        <w:rPr>
          <w:rFonts w:eastAsiaTheme="minorEastAsia"/>
          <w:b/>
          <w:color w:val="000000" w:themeColor="text1"/>
          <w:szCs w:val="21"/>
        </w:rPr>
        <w:t>3.</w:t>
      </w:r>
      <w:r>
        <w:rPr>
          <w:rFonts w:hAnsiTheme="minorEastAsia" w:eastAsiaTheme="minorEastAsia"/>
          <w:b/>
          <w:color w:val="000000" w:themeColor="text1"/>
          <w:szCs w:val="21"/>
        </w:rPr>
        <w:t>资格条件</w:t>
      </w:r>
      <w:bookmarkEnd w:id="15"/>
    </w:p>
    <w:p w14:paraId="76CA7FEB">
      <w:pPr>
        <w:pStyle w:val="2"/>
        <w:shd w:val="clear"/>
        <w:adjustRightInd w:val="0"/>
        <w:snapToGrid w:val="0"/>
        <w:spacing w:after="0"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本工程采用</w:t>
      </w:r>
      <w:r>
        <w:rPr>
          <w:rFonts w:hAnsiTheme="minorEastAsia" w:eastAsiaTheme="minorEastAsia"/>
          <w:b/>
          <w:bCs/>
          <w:color w:val="000000" w:themeColor="text1"/>
          <w:szCs w:val="21"/>
        </w:rPr>
        <w:t>资格后审</w:t>
      </w:r>
      <w:r>
        <w:rPr>
          <w:rFonts w:hAnsiTheme="minorEastAsia" w:eastAsiaTheme="minorEastAsia"/>
          <w:color w:val="000000" w:themeColor="text1"/>
          <w:szCs w:val="21"/>
        </w:rPr>
        <w:t>方式，以下条件属于资格审查合格条件：</w:t>
      </w:r>
    </w:p>
    <w:p w14:paraId="0BF60F3D">
      <w:pPr>
        <w:pStyle w:val="2"/>
        <w:shd w:val="clear"/>
        <w:adjustRightInd w:val="0"/>
        <w:snapToGrid w:val="0"/>
        <w:spacing w:after="0" w:line="360" w:lineRule="exact"/>
        <w:ind w:firstLine="420"/>
        <w:jc w:val="left"/>
        <w:rPr>
          <w:rFonts w:hAnsiTheme="minorEastAsia" w:eastAsiaTheme="minorEastAsia"/>
          <w:color w:val="000000" w:themeColor="text1"/>
          <w:szCs w:val="21"/>
        </w:rPr>
      </w:pPr>
      <w:r>
        <w:rPr>
          <w:rFonts w:eastAsiaTheme="minorEastAsia"/>
          <w:color w:val="000000" w:themeColor="text1"/>
          <w:szCs w:val="21"/>
        </w:rPr>
        <w:t>3.1</w:t>
      </w:r>
      <w:r>
        <w:rPr>
          <w:rFonts w:hAnsiTheme="minorEastAsia" w:eastAsiaTheme="minorEastAsia"/>
          <w:color w:val="000000" w:themeColor="text1"/>
          <w:szCs w:val="21"/>
        </w:rPr>
        <w:t>供应商</w:t>
      </w:r>
      <w:r>
        <w:rPr>
          <w:rFonts w:hint="eastAsia" w:hAnsiTheme="minorEastAsia" w:eastAsiaTheme="minorEastAsia"/>
          <w:color w:val="000000" w:themeColor="text1"/>
          <w:szCs w:val="21"/>
        </w:rPr>
        <w:t>是具有独立订立合同的能力且能独立承担民事责任的法人或者其他组织</w:t>
      </w:r>
      <w:r>
        <w:rPr>
          <w:rFonts w:hAnsiTheme="minorEastAsia" w:eastAsiaTheme="minorEastAsia"/>
          <w:color w:val="000000" w:themeColor="text1"/>
          <w:szCs w:val="21"/>
        </w:rPr>
        <w:t>；</w:t>
      </w:r>
    </w:p>
    <w:p w14:paraId="7EED4CF6">
      <w:pPr>
        <w:shd w:val="clear"/>
        <w:spacing w:line="360" w:lineRule="exact"/>
        <w:ind w:firstLine="420"/>
        <w:jc w:val="left"/>
        <w:rPr>
          <w:kern w:val="0"/>
          <w:szCs w:val="21"/>
          <w:highlight w:val="none"/>
        </w:rPr>
      </w:pPr>
      <w:r>
        <w:rPr>
          <w:kern w:val="0"/>
          <w:szCs w:val="21"/>
          <w:highlight w:val="none"/>
        </w:rPr>
        <w:t>3.</w:t>
      </w:r>
      <w:r>
        <w:rPr>
          <w:rFonts w:hint="eastAsia"/>
          <w:kern w:val="0"/>
          <w:szCs w:val="21"/>
          <w:highlight w:val="none"/>
          <w:lang w:val="en-US" w:eastAsia="zh-CN"/>
        </w:rPr>
        <w:t>2</w:t>
      </w:r>
      <w:r>
        <w:rPr>
          <w:kern w:val="0"/>
          <w:szCs w:val="21"/>
          <w:highlight w:val="none"/>
        </w:rPr>
        <w:t>信誉要求：</w:t>
      </w:r>
    </w:p>
    <w:p w14:paraId="40594203">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2</w:t>
      </w:r>
      <w:r>
        <w:rPr>
          <w:rFonts w:hint="eastAsia" w:eastAsiaTheme="minorEastAsia"/>
          <w:color w:val="000000" w:themeColor="text1"/>
          <w:szCs w:val="21"/>
        </w:rPr>
        <w:t>.1未被有关部门限制在采购项目所在地承接项目的；</w:t>
      </w:r>
    </w:p>
    <w:p w14:paraId="4027C3CC">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2.2</w:t>
      </w:r>
      <w:r>
        <w:rPr>
          <w:rFonts w:hint="eastAsia" w:eastAsiaTheme="minorEastAsia"/>
          <w:color w:val="000000" w:themeColor="text1"/>
          <w:szCs w:val="21"/>
        </w:rPr>
        <w:t>供应商未被列为失信被执行人。在评审阶段，供应商正被列为失信被执行人的，评审委员会不得推荐该供应商为成交候选人；在成交候选人公示至发出成交通知书的期间，公示的成交候选人正被列为失信被执行人的，采购人将取消其成交资格，并重新确定成交供应商。失信被执行人名单以“信用中国”www.creditchina.gov.cn公布为准，惩戒期限自网站上公布的失信被执行人信息中载明的发布时间开始，直至撤销或更正信息中载明的发布时间的期间。</w:t>
      </w:r>
    </w:p>
    <w:p w14:paraId="66CE6F94">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注：以上信誉要求内容由各供应商按照谈判文件附件承诺书要求进行承诺，并承担作出虚假承诺的一切后果。</w:t>
      </w:r>
    </w:p>
    <w:p w14:paraId="67BC1A0D">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3</w:t>
      </w:r>
      <w:r>
        <w:rPr>
          <w:rFonts w:hint="eastAsia" w:eastAsiaTheme="minorEastAsia"/>
          <w:color w:val="000000" w:themeColor="text1"/>
          <w:szCs w:val="21"/>
        </w:rPr>
        <w:t>供应商不得存在下列情形之一：</w:t>
      </w:r>
    </w:p>
    <w:p w14:paraId="15772948">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（1）为采购人不具有独立法人资格的附属机构（单位）；</w:t>
      </w:r>
    </w:p>
    <w:p w14:paraId="3F5AAF63">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（2）为本项目的监理人、代建人、项目管理人，以及为本项目提供采购代理、设计服务的；</w:t>
      </w:r>
    </w:p>
    <w:p w14:paraId="7443033F">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（3）与本项目的监理人、代建人、采购代理机构同为一个法定代表人的，或者相互控股、参股的；</w:t>
      </w:r>
    </w:p>
    <w:p w14:paraId="45DB742B">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（4）与采购人存在利害关系可能影响采购公正性的；</w:t>
      </w:r>
    </w:p>
    <w:p w14:paraId="0A61F090">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（5）单位负责人为同一人或者存在控股、管理关系的；</w:t>
      </w:r>
    </w:p>
    <w:p w14:paraId="683E73FF">
      <w:pPr>
        <w:pStyle w:val="2"/>
        <w:shd w:val="clear"/>
        <w:spacing w:after="0"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（6）存在同一人直接关联任职股东或高管（董事长、总经理、董事、监事）的；</w:t>
      </w:r>
    </w:p>
    <w:p w14:paraId="68D3C990">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（7）处于被责令停业、财产被接管、冻结和破产状态，以及投标（供应商）资格被取消或者被暂停且在暂停期内；</w:t>
      </w:r>
    </w:p>
    <w:p w14:paraId="34EEC306">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（8）因拖欠工人工资或者发生质量安全事故被有关部门限制在采购项目所在地承接工程的。</w:t>
      </w:r>
    </w:p>
    <w:p w14:paraId="732AD799">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b/>
          <w:bCs/>
          <w:color w:val="000000" w:themeColor="text1"/>
          <w:szCs w:val="21"/>
        </w:rPr>
        <w:t>（9）供应商存在无正当理由放弃谈判/磋商、成交资格、不应当存在的情形或者其他违法违规行为造成采购人重新采购的。</w:t>
      </w:r>
    </w:p>
    <w:p w14:paraId="73E1E6CA">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w:t>
      </w:r>
      <w:r>
        <w:rPr>
          <w:rFonts w:hint="eastAsia" w:eastAsiaTheme="minorEastAsia"/>
          <w:color w:val="000000" w:themeColor="text1"/>
          <w:szCs w:val="21"/>
          <w:lang w:val="en-US" w:eastAsia="zh-CN"/>
        </w:rPr>
        <w:t>4</w:t>
      </w:r>
      <w:r>
        <w:rPr>
          <w:rFonts w:hint="eastAsia" w:eastAsiaTheme="minorEastAsia"/>
          <w:color w:val="000000" w:themeColor="text1"/>
          <w:szCs w:val="21"/>
        </w:rPr>
        <w:t>本项目不接受联合体参与谈判。</w:t>
      </w:r>
    </w:p>
    <w:p w14:paraId="2722648E">
      <w:pPr>
        <w:shd w:val="clear"/>
        <w:spacing w:line="360" w:lineRule="exact"/>
        <w:ind w:firstLine="422"/>
        <w:jc w:val="left"/>
        <w:outlineLvl w:val="1"/>
        <w:rPr>
          <w:rFonts w:eastAsiaTheme="minorEastAsia"/>
          <w:b/>
          <w:color w:val="000000" w:themeColor="text1"/>
          <w:szCs w:val="21"/>
          <w:highlight w:val="none"/>
        </w:rPr>
      </w:pPr>
      <w:bookmarkStart w:id="16" w:name="_Toc22621"/>
      <w:r>
        <w:rPr>
          <w:rFonts w:eastAsiaTheme="minorEastAsia"/>
          <w:b/>
          <w:color w:val="000000" w:themeColor="text1"/>
          <w:szCs w:val="21"/>
          <w:highlight w:val="none"/>
        </w:rPr>
        <w:t>4.</w:t>
      </w:r>
      <w:r>
        <w:rPr>
          <w:rFonts w:hAnsiTheme="minorEastAsia" w:eastAsiaTheme="minorEastAsia"/>
          <w:b/>
          <w:color w:val="000000" w:themeColor="text1"/>
          <w:szCs w:val="21"/>
          <w:highlight w:val="none"/>
        </w:rPr>
        <w:t>谈判文件的获取</w:t>
      </w:r>
      <w:bookmarkEnd w:id="16"/>
    </w:p>
    <w:p w14:paraId="06B12DDB">
      <w:pPr>
        <w:shd w:val="clear"/>
        <w:spacing w:line="360" w:lineRule="exact"/>
        <w:ind w:firstLine="420"/>
        <w:jc w:val="left"/>
        <w:rPr>
          <w:rFonts w:eastAsiaTheme="minorEastAsia"/>
          <w:bCs/>
          <w:color w:val="000000" w:themeColor="text1"/>
          <w:szCs w:val="21"/>
        </w:rPr>
      </w:pPr>
      <w:r>
        <w:rPr>
          <w:rFonts w:eastAsiaTheme="minorEastAsia"/>
          <w:bCs/>
          <w:color w:val="000000" w:themeColor="text1"/>
          <w:szCs w:val="21"/>
        </w:rPr>
        <w:t>4.1</w:t>
      </w:r>
      <w:r>
        <w:rPr>
          <w:rFonts w:hAnsiTheme="minorEastAsia" w:eastAsiaTheme="minorEastAsia"/>
          <w:bCs/>
          <w:color w:val="000000" w:themeColor="text1"/>
          <w:szCs w:val="21"/>
        </w:rPr>
        <w:t>谈判文件的获取时间为：</w:t>
      </w:r>
      <w:r>
        <w:rPr>
          <w:rFonts w:hint="eastAsia" w:eastAsiaTheme="minorEastAsia"/>
          <w:b/>
          <w:bCs w:val="0"/>
          <w:color w:val="FF0000"/>
          <w:szCs w:val="21"/>
          <w:u w:val="single"/>
        </w:rPr>
        <w:t xml:space="preserve"> </w:t>
      </w:r>
      <w:r>
        <w:rPr>
          <w:rFonts w:hint="eastAsia" w:eastAsiaTheme="minorEastAsia"/>
          <w:b/>
          <w:bCs w:val="0"/>
          <w:color w:val="FF0000"/>
          <w:szCs w:val="21"/>
          <w:u w:val="single"/>
          <w:lang w:val="en-US" w:eastAsia="zh-CN"/>
        </w:rPr>
        <w:t>2024</w:t>
      </w:r>
      <w:r>
        <w:rPr>
          <w:rFonts w:eastAsiaTheme="minorEastAsia"/>
          <w:b/>
          <w:bCs w:val="0"/>
          <w:color w:val="FF0000"/>
          <w:szCs w:val="21"/>
          <w:u w:val="single"/>
        </w:rPr>
        <w:t xml:space="preserve"> </w:t>
      </w:r>
      <w:r>
        <w:rPr>
          <w:rFonts w:hAnsiTheme="minorEastAsia" w:eastAsiaTheme="minorEastAsia"/>
          <w:b/>
          <w:bCs w:val="0"/>
          <w:color w:val="FF0000"/>
          <w:szCs w:val="21"/>
        </w:rPr>
        <w:t>年</w:t>
      </w:r>
      <w:r>
        <w:rPr>
          <w:rFonts w:hint="eastAsia" w:hAnsiTheme="minorEastAsia" w:eastAsiaTheme="minorEastAsia"/>
          <w:b/>
          <w:bCs w:val="0"/>
          <w:color w:val="FF0000"/>
          <w:szCs w:val="21"/>
          <w:u w:val="single"/>
          <w:lang w:val="en-US" w:eastAsia="zh-CN"/>
        </w:rPr>
        <w:t>11</w:t>
      </w:r>
      <w:r>
        <w:rPr>
          <w:rFonts w:hAnsiTheme="minorEastAsia" w:eastAsiaTheme="minorEastAsia"/>
          <w:b/>
          <w:bCs w:val="0"/>
          <w:color w:val="FF0000"/>
          <w:szCs w:val="21"/>
        </w:rPr>
        <w:t>月</w:t>
      </w:r>
      <w:r>
        <w:rPr>
          <w:rFonts w:hint="eastAsia" w:eastAsiaTheme="minorEastAsia"/>
          <w:b/>
          <w:bCs w:val="0"/>
          <w:color w:val="FF0000"/>
          <w:szCs w:val="21"/>
          <w:u w:val="single"/>
        </w:rPr>
        <w:t xml:space="preserve"> </w:t>
      </w:r>
      <w:r>
        <w:rPr>
          <w:rFonts w:hint="eastAsia" w:eastAsiaTheme="minorEastAsia"/>
          <w:b/>
          <w:bCs w:val="0"/>
          <w:color w:val="FF0000"/>
          <w:szCs w:val="21"/>
          <w:u w:val="single"/>
          <w:lang w:val="en-US" w:eastAsia="zh-CN"/>
        </w:rPr>
        <w:t xml:space="preserve">28 </w:t>
      </w:r>
      <w:r>
        <w:rPr>
          <w:rFonts w:hAnsiTheme="minorEastAsia" w:eastAsiaTheme="minorEastAsia"/>
          <w:b/>
          <w:bCs w:val="0"/>
          <w:color w:val="FF0000"/>
          <w:szCs w:val="21"/>
        </w:rPr>
        <w:t>日至</w:t>
      </w:r>
      <w:r>
        <w:rPr>
          <w:rFonts w:eastAsiaTheme="minorEastAsia"/>
          <w:b/>
          <w:bCs w:val="0"/>
          <w:color w:val="FF0000"/>
          <w:szCs w:val="21"/>
          <w:u w:val="single"/>
        </w:rPr>
        <w:t xml:space="preserve"> </w:t>
      </w:r>
      <w:r>
        <w:rPr>
          <w:rFonts w:hint="eastAsia" w:eastAsiaTheme="minorEastAsia"/>
          <w:b/>
          <w:bCs w:val="0"/>
          <w:color w:val="FF0000"/>
          <w:szCs w:val="21"/>
          <w:u w:val="single"/>
          <w:lang w:val="en-US" w:eastAsia="zh-CN"/>
        </w:rPr>
        <w:t>2024</w:t>
      </w:r>
      <w:r>
        <w:rPr>
          <w:rFonts w:eastAsiaTheme="minorEastAsia"/>
          <w:b/>
          <w:bCs w:val="0"/>
          <w:color w:val="FF0000"/>
          <w:szCs w:val="21"/>
          <w:u w:val="single"/>
        </w:rPr>
        <w:t xml:space="preserve"> </w:t>
      </w:r>
      <w:r>
        <w:rPr>
          <w:rFonts w:hAnsiTheme="minorEastAsia" w:eastAsiaTheme="minorEastAsia"/>
          <w:b/>
          <w:bCs w:val="0"/>
          <w:color w:val="FF0000"/>
          <w:szCs w:val="21"/>
        </w:rPr>
        <w:t>年</w:t>
      </w:r>
      <w:r>
        <w:rPr>
          <w:rFonts w:hint="eastAsia" w:eastAsiaTheme="minorEastAsia"/>
          <w:b/>
          <w:bCs w:val="0"/>
          <w:color w:val="FF0000"/>
          <w:szCs w:val="21"/>
          <w:u w:val="single"/>
          <w:lang w:val="en-US" w:eastAsia="zh-CN"/>
        </w:rPr>
        <w:t xml:space="preserve"> 12 </w:t>
      </w:r>
      <w:r>
        <w:rPr>
          <w:rFonts w:hAnsiTheme="minorEastAsia" w:eastAsiaTheme="minorEastAsia"/>
          <w:b/>
          <w:bCs w:val="0"/>
          <w:color w:val="FF0000"/>
          <w:szCs w:val="21"/>
        </w:rPr>
        <w:t>月</w:t>
      </w:r>
      <w:r>
        <w:rPr>
          <w:rFonts w:hint="eastAsia" w:eastAsiaTheme="minorEastAsia"/>
          <w:b/>
          <w:bCs w:val="0"/>
          <w:color w:val="FF0000"/>
          <w:szCs w:val="21"/>
          <w:u w:val="single"/>
        </w:rPr>
        <w:t xml:space="preserve"> </w:t>
      </w:r>
      <w:r>
        <w:rPr>
          <w:rFonts w:hint="eastAsia" w:eastAsiaTheme="minorEastAsia"/>
          <w:b/>
          <w:bCs w:val="0"/>
          <w:color w:val="FF0000"/>
          <w:szCs w:val="21"/>
          <w:u w:val="single"/>
          <w:lang w:val="en-US" w:eastAsia="zh-CN"/>
        </w:rPr>
        <w:t xml:space="preserve">3 </w:t>
      </w:r>
      <w:r>
        <w:rPr>
          <w:rFonts w:hAnsiTheme="minorEastAsia" w:eastAsiaTheme="minorEastAsia"/>
          <w:b/>
          <w:bCs w:val="0"/>
          <w:color w:val="FF0000"/>
          <w:szCs w:val="21"/>
        </w:rPr>
        <w:t>日</w:t>
      </w:r>
      <w:r>
        <w:rPr>
          <w:rFonts w:hAnsiTheme="minorEastAsia" w:eastAsiaTheme="minorEastAsia"/>
          <w:bCs/>
          <w:color w:val="000000" w:themeColor="text1"/>
          <w:szCs w:val="21"/>
        </w:rPr>
        <w:t>；</w:t>
      </w:r>
    </w:p>
    <w:p w14:paraId="3ECD58EB">
      <w:pPr>
        <w:shd w:val="clear"/>
        <w:spacing w:line="360" w:lineRule="exact"/>
        <w:ind w:firstLine="420"/>
        <w:jc w:val="left"/>
        <w:rPr>
          <w:rFonts w:hAnsiTheme="minorEastAsia" w:eastAsiaTheme="minorEastAsia"/>
          <w:bCs/>
          <w:color w:val="000000" w:themeColor="text1"/>
          <w:szCs w:val="21"/>
        </w:rPr>
      </w:pPr>
      <w:bookmarkStart w:id="17" w:name="_Toc3482"/>
      <w:r>
        <w:rPr>
          <w:rFonts w:eastAsiaTheme="minorEastAsia"/>
          <w:bCs/>
          <w:color w:val="000000" w:themeColor="text1"/>
          <w:szCs w:val="21"/>
        </w:rPr>
        <w:t xml:space="preserve">4.2 </w:t>
      </w:r>
      <w:r>
        <w:rPr>
          <w:rFonts w:hAnsiTheme="minorEastAsia" w:eastAsiaTheme="minorEastAsia"/>
          <w:bCs/>
          <w:color w:val="000000" w:themeColor="text1"/>
          <w:szCs w:val="21"/>
        </w:rPr>
        <w:t>谈判文件获取方式：</w:t>
      </w:r>
      <w:r>
        <w:rPr>
          <w:rFonts w:hint="eastAsia" w:hAnsiTheme="minorEastAsia" w:eastAsiaTheme="minorEastAsia"/>
          <w:bCs/>
          <w:color w:val="000000" w:themeColor="text1"/>
          <w:szCs w:val="21"/>
        </w:rPr>
        <w:t>供应商登录“方洋集团物资采购平台”（网址“https://cg.fygroup.com/ ”）获取文件，点击“确认受理”即视为报名成功，否则响应文件不予接收；（特别提醒：供应商报名成功后，可在供应商中心“报价作业”栏查询到所参与项目）。</w:t>
      </w:r>
    </w:p>
    <w:p w14:paraId="62AFB551">
      <w:pPr>
        <w:shd w:val="clear"/>
        <w:spacing w:line="360" w:lineRule="exact"/>
        <w:ind w:firstLine="420"/>
        <w:jc w:val="left"/>
        <w:rPr>
          <w:rFonts w:eastAsiaTheme="minorEastAsia"/>
          <w:bCs/>
          <w:color w:val="000000" w:themeColor="text1"/>
          <w:szCs w:val="21"/>
        </w:rPr>
      </w:pPr>
      <w:r>
        <w:rPr>
          <w:rFonts w:asciiTheme="minorEastAsia" w:hAnsiTheme="minorEastAsia" w:eastAsiaTheme="minorEastAsia"/>
          <w:bCs/>
          <w:color w:val="000000" w:themeColor="text1"/>
          <w:szCs w:val="21"/>
        </w:rPr>
        <w:t>★</w:t>
      </w:r>
      <w:r>
        <w:rPr>
          <w:rFonts w:eastAsiaTheme="minorEastAsia"/>
          <w:bCs/>
          <w:color w:val="000000" w:themeColor="text1"/>
          <w:szCs w:val="21"/>
        </w:rPr>
        <w:t>4.</w:t>
      </w:r>
      <w:r>
        <w:rPr>
          <w:rFonts w:hint="eastAsia" w:eastAsiaTheme="minorEastAsia"/>
          <w:bCs/>
          <w:color w:val="000000" w:themeColor="text1"/>
          <w:szCs w:val="21"/>
          <w:lang w:val="en-US" w:eastAsia="zh-CN"/>
        </w:rPr>
        <w:t>3</w:t>
      </w:r>
      <w:r>
        <w:rPr>
          <w:rFonts w:hAnsiTheme="minorEastAsia" w:eastAsiaTheme="minorEastAsia"/>
          <w:bCs/>
          <w:color w:val="000000" w:themeColor="text1"/>
          <w:szCs w:val="21"/>
        </w:rPr>
        <w:t>供应商应在谈判响应文件递交截止时间前随时查看</w:t>
      </w:r>
      <w:r>
        <w:rPr>
          <w:rFonts w:eastAsiaTheme="minorEastAsia"/>
          <w:bCs/>
          <w:color w:val="000000" w:themeColor="text1"/>
          <w:szCs w:val="21"/>
        </w:rPr>
        <w:t>“</w:t>
      </w:r>
      <w:r>
        <w:rPr>
          <w:rFonts w:hint="eastAsia" w:hAnsiTheme="minorEastAsia" w:eastAsiaTheme="minorEastAsia"/>
          <w:bCs/>
          <w:color w:val="000000" w:themeColor="text1"/>
          <w:szCs w:val="21"/>
        </w:rPr>
        <w:t>方洋集团物资采购平台</w:t>
      </w:r>
      <w:r>
        <w:rPr>
          <w:rFonts w:eastAsiaTheme="minorEastAsia"/>
          <w:bCs/>
          <w:color w:val="000000" w:themeColor="text1"/>
          <w:szCs w:val="21"/>
        </w:rPr>
        <w:t>”</w:t>
      </w:r>
      <w:r>
        <w:rPr>
          <w:rFonts w:hAnsiTheme="minorEastAsia" w:eastAsiaTheme="minorEastAsia"/>
          <w:bCs/>
          <w:color w:val="000000" w:themeColor="text1"/>
          <w:szCs w:val="21"/>
        </w:rPr>
        <w:t>中有关该项目谈判文件的答疑和相关内容。否则，因此引起的后果由供应商自行承担。</w:t>
      </w:r>
    </w:p>
    <w:p w14:paraId="672F3B99">
      <w:pPr>
        <w:shd w:val="clear"/>
        <w:spacing w:line="360" w:lineRule="exact"/>
        <w:ind w:firstLine="420"/>
        <w:jc w:val="left"/>
        <w:rPr>
          <w:rFonts w:eastAsiaTheme="minorEastAsia"/>
          <w:bCs/>
          <w:color w:val="000000" w:themeColor="text1"/>
          <w:szCs w:val="21"/>
          <w:u w:val="single"/>
        </w:rPr>
      </w:pPr>
      <w:r>
        <w:rPr>
          <w:rFonts w:hint="eastAsia" w:hAnsiTheme="minorEastAsia" w:eastAsiaTheme="minorEastAsia"/>
          <w:bCs/>
          <w:color w:val="000000" w:themeColor="text1"/>
          <w:szCs w:val="21"/>
          <w:highlight w:val="none"/>
        </w:rPr>
        <w:t>注：初次在“方洋集团物资采购平台注册”的供应商请综合考虑注册和审核时间（审核时间为1个工作日），方洋集团物资采购平台附有供应商操作视频（位于“会员中心”页面），如遇技术问题可咨询平台网页</w:t>
      </w:r>
      <w:r>
        <w:rPr>
          <w:rFonts w:hint="eastAsia" w:hAnsiTheme="minorEastAsia" w:eastAsiaTheme="minorEastAsia"/>
          <w:bCs/>
          <w:color w:val="000000" w:themeColor="text1"/>
          <w:szCs w:val="21"/>
          <w:highlight w:val="none"/>
          <w:lang w:eastAsia="zh-CN"/>
        </w:rPr>
        <w:t>右</w:t>
      </w:r>
      <w:r>
        <w:rPr>
          <w:rFonts w:hint="eastAsia" w:hAnsiTheme="minorEastAsia" w:eastAsiaTheme="minorEastAsia"/>
          <w:bCs/>
          <w:color w:val="000000" w:themeColor="text1"/>
          <w:szCs w:val="21"/>
          <w:highlight w:val="none"/>
        </w:rPr>
        <w:t>上方咨询热线，由此造成无法报名、报价信息填写错误、无法参与采购活动等情况的，后果自行承担。</w:t>
      </w:r>
    </w:p>
    <w:p w14:paraId="22182413">
      <w:pPr>
        <w:shd w:val="clear"/>
        <w:spacing w:line="360" w:lineRule="exact"/>
        <w:ind w:firstLine="422"/>
        <w:jc w:val="left"/>
        <w:outlineLvl w:val="1"/>
        <w:rPr>
          <w:rFonts w:eastAsiaTheme="minorEastAsia"/>
          <w:b/>
          <w:color w:val="000000" w:themeColor="text1"/>
          <w:szCs w:val="21"/>
        </w:rPr>
      </w:pPr>
      <w:r>
        <w:rPr>
          <w:rFonts w:eastAsiaTheme="minorEastAsia"/>
          <w:b/>
          <w:color w:val="000000" w:themeColor="text1"/>
          <w:szCs w:val="21"/>
        </w:rPr>
        <w:t>5.</w:t>
      </w:r>
      <w:r>
        <w:rPr>
          <w:rFonts w:hAnsiTheme="minorEastAsia" w:eastAsiaTheme="minorEastAsia"/>
          <w:b/>
          <w:color w:val="000000" w:themeColor="text1"/>
          <w:szCs w:val="21"/>
        </w:rPr>
        <w:t>响应文件递交截止时间及谈判方式</w:t>
      </w:r>
      <w:bookmarkEnd w:id="17"/>
    </w:p>
    <w:p w14:paraId="57B67851">
      <w:pPr>
        <w:spacing w:line="360" w:lineRule="exact"/>
        <w:ind w:firstLine="420"/>
        <w:jc w:val="left"/>
        <w:rPr>
          <w:rFonts w:eastAsiaTheme="minorEastAsia"/>
          <w:bCs/>
          <w:color w:val="000000" w:themeColor="text1"/>
          <w:szCs w:val="21"/>
        </w:rPr>
      </w:pPr>
      <w:r>
        <w:rPr>
          <w:rFonts w:eastAsiaTheme="minorEastAsia"/>
          <w:bCs/>
          <w:color w:val="000000" w:themeColor="text1"/>
          <w:szCs w:val="21"/>
        </w:rPr>
        <w:t xml:space="preserve">5.1 </w:t>
      </w:r>
      <w:r>
        <w:rPr>
          <w:rFonts w:hAnsiTheme="minorEastAsia" w:eastAsiaTheme="minorEastAsia"/>
          <w:bCs/>
          <w:color w:val="000000" w:themeColor="text1"/>
          <w:szCs w:val="21"/>
        </w:rPr>
        <w:t>响应文件递交截止时间为：</w:t>
      </w:r>
      <w:r>
        <w:rPr>
          <w:rFonts w:hint="eastAsia" w:eastAsiaTheme="minorEastAsia"/>
          <w:b/>
          <w:bCs w:val="0"/>
          <w:color w:val="FF0000"/>
          <w:szCs w:val="21"/>
          <w:u w:val="single"/>
        </w:rPr>
        <w:t xml:space="preserve"> </w:t>
      </w:r>
      <w:r>
        <w:rPr>
          <w:rFonts w:hint="eastAsia" w:eastAsiaTheme="minorEastAsia"/>
          <w:b/>
          <w:bCs w:val="0"/>
          <w:color w:val="FF0000"/>
          <w:szCs w:val="21"/>
          <w:u w:val="single"/>
          <w:lang w:val="en-US" w:eastAsia="zh-CN"/>
        </w:rPr>
        <w:t>2024</w:t>
      </w:r>
      <w:r>
        <w:rPr>
          <w:rFonts w:hint="eastAsia" w:eastAsiaTheme="minorEastAsia"/>
          <w:b/>
          <w:bCs w:val="0"/>
          <w:color w:val="FF0000"/>
          <w:szCs w:val="21"/>
          <w:u w:val="single"/>
        </w:rPr>
        <w:t xml:space="preserve"> </w:t>
      </w:r>
      <w:r>
        <w:rPr>
          <w:rFonts w:hAnsiTheme="minorEastAsia" w:eastAsiaTheme="minorEastAsia"/>
          <w:b/>
          <w:bCs w:val="0"/>
          <w:color w:val="FF0000"/>
          <w:szCs w:val="21"/>
        </w:rPr>
        <w:t>年</w:t>
      </w:r>
      <w:r>
        <w:rPr>
          <w:rFonts w:hint="eastAsia" w:hAnsiTheme="minorEastAsia" w:eastAsiaTheme="minorEastAsia"/>
          <w:b/>
          <w:bCs w:val="0"/>
          <w:color w:val="FF0000"/>
          <w:szCs w:val="21"/>
          <w:u w:val="single"/>
        </w:rPr>
        <w:t xml:space="preserve"> </w:t>
      </w:r>
      <w:r>
        <w:rPr>
          <w:rFonts w:hint="eastAsia" w:hAnsiTheme="minorEastAsia" w:eastAsiaTheme="minorEastAsia"/>
          <w:b/>
          <w:bCs w:val="0"/>
          <w:color w:val="FF0000"/>
          <w:szCs w:val="21"/>
          <w:u w:val="single"/>
          <w:lang w:val="en-US" w:eastAsia="zh-CN"/>
        </w:rPr>
        <w:t>12</w:t>
      </w:r>
      <w:r>
        <w:rPr>
          <w:rFonts w:hint="eastAsia" w:eastAsiaTheme="minorEastAsia"/>
          <w:b/>
          <w:bCs w:val="0"/>
          <w:color w:val="FF0000"/>
          <w:szCs w:val="21"/>
          <w:u w:val="single"/>
        </w:rPr>
        <w:t xml:space="preserve"> </w:t>
      </w:r>
      <w:r>
        <w:rPr>
          <w:rFonts w:hAnsiTheme="minorEastAsia" w:eastAsiaTheme="minorEastAsia"/>
          <w:b/>
          <w:bCs w:val="0"/>
          <w:color w:val="FF0000"/>
          <w:szCs w:val="21"/>
        </w:rPr>
        <w:t>月</w:t>
      </w:r>
      <w:r>
        <w:rPr>
          <w:rFonts w:hint="eastAsia" w:hAnsiTheme="minorEastAsia" w:eastAsiaTheme="minorEastAsia"/>
          <w:b/>
          <w:bCs w:val="0"/>
          <w:color w:val="FF0000"/>
          <w:szCs w:val="21"/>
          <w:u w:val="single"/>
        </w:rPr>
        <w:t xml:space="preserve"> </w:t>
      </w:r>
      <w:r>
        <w:rPr>
          <w:rFonts w:hint="eastAsia" w:hAnsiTheme="minorEastAsia" w:eastAsiaTheme="minorEastAsia"/>
          <w:b/>
          <w:bCs w:val="0"/>
          <w:color w:val="FF0000"/>
          <w:szCs w:val="21"/>
          <w:u w:val="single"/>
          <w:lang w:val="en-US" w:eastAsia="zh-CN"/>
        </w:rPr>
        <w:t xml:space="preserve">3 </w:t>
      </w:r>
      <w:r>
        <w:rPr>
          <w:rFonts w:hAnsiTheme="minorEastAsia" w:eastAsiaTheme="minorEastAsia"/>
          <w:b/>
          <w:bCs w:val="0"/>
          <w:color w:val="FF0000"/>
          <w:szCs w:val="21"/>
        </w:rPr>
        <w:t>日</w:t>
      </w:r>
      <w:r>
        <w:rPr>
          <w:rFonts w:hint="eastAsia" w:hAnsiTheme="minorEastAsia" w:eastAsiaTheme="minorEastAsia"/>
          <w:b/>
          <w:bCs w:val="0"/>
          <w:color w:val="FF0000"/>
          <w:szCs w:val="21"/>
          <w:lang w:eastAsia="zh-CN"/>
        </w:rPr>
        <w:t>下午</w:t>
      </w:r>
      <w:r>
        <w:rPr>
          <w:rFonts w:hint="eastAsia" w:hAnsiTheme="minorEastAsia" w:eastAsiaTheme="minorEastAsia"/>
          <w:b/>
          <w:bCs w:val="0"/>
          <w:color w:val="FF0000"/>
          <w:szCs w:val="21"/>
          <w:u w:val="single"/>
        </w:rPr>
        <w:t xml:space="preserve"> </w:t>
      </w:r>
      <w:r>
        <w:rPr>
          <w:rFonts w:hint="eastAsia" w:hAnsiTheme="minorEastAsia" w:eastAsiaTheme="minorEastAsia"/>
          <w:b/>
          <w:bCs w:val="0"/>
          <w:color w:val="FF0000"/>
          <w:szCs w:val="21"/>
          <w:u w:val="single"/>
          <w:lang w:val="en-US" w:eastAsia="zh-CN"/>
        </w:rPr>
        <w:t>15:00</w:t>
      </w:r>
      <w:r>
        <w:rPr>
          <w:rFonts w:hint="eastAsia" w:hAnsiTheme="minorEastAsia" w:eastAsiaTheme="minorEastAsia"/>
          <w:b/>
          <w:bCs w:val="0"/>
          <w:color w:val="FF0000"/>
          <w:szCs w:val="21"/>
          <w:u w:val="single"/>
        </w:rPr>
        <w:t xml:space="preserve"> </w:t>
      </w:r>
      <w:r>
        <w:rPr>
          <w:rFonts w:hAnsiTheme="minorEastAsia" w:eastAsiaTheme="minorEastAsia"/>
          <w:bCs/>
          <w:color w:val="000000" w:themeColor="text1"/>
          <w:szCs w:val="21"/>
        </w:rPr>
        <w:t>；</w:t>
      </w:r>
    </w:p>
    <w:p w14:paraId="10FA2D64">
      <w:pPr>
        <w:spacing w:line="360" w:lineRule="exact"/>
        <w:ind w:firstLine="420"/>
        <w:jc w:val="left"/>
        <w:rPr>
          <w:rFonts w:hint="default" w:ascii="Times New Roman" w:hAnsi="Times New Roman" w:cs="Times New Roman" w:eastAsiaTheme="minorEastAsia"/>
          <w:bCs/>
          <w:color w:val="000000" w:themeColor="text1"/>
          <w:szCs w:val="21"/>
          <w:highlight w:val="none"/>
        </w:rPr>
      </w:pPr>
      <w:r>
        <w:rPr>
          <w:rFonts w:hint="default" w:ascii="Times New Roman" w:hAnsi="Times New Roman" w:cs="Times New Roman" w:eastAsiaTheme="minorEastAsia"/>
          <w:bCs/>
          <w:color w:val="000000" w:themeColor="text1"/>
          <w:szCs w:val="21"/>
          <w:highlight w:val="none"/>
        </w:rPr>
        <w:t>5.2 递交地点：本项目采用</w:t>
      </w:r>
      <w:r>
        <w:rPr>
          <w:rFonts w:hint="eastAsia" w:cs="Times New Roman" w:eastAsiaTheme="minorEastAsia"/>
          <w:bCs/>
          <w:color w:val="000000" w:themeColor="text1"/>
          <w:szCs w:val="21"/>
          <w:highlight w:val="none"/>
          <w:lang w:eastAsia="zh-CN"/>
        </w:rPr>
        <w:t>“</w:t>
      </w:r>
      <w:r>
        <w:rPr>
          <w:rFonts w:hint="default" w:ascii="Times New Roman" w:hAnsi="Times New Roman" w:cs="Times New Roman" w:eastAsiaTheme="minorEastAsia"/>
          <w:bCs/>
          <w:color w:val="000000" w:themeColor="text1"/>
          <w:szCs w:val="21"/>
          <w:highlight w:val="none"/>
        </w:rPr>
        <w:t>不见面</w:t>
      </w:r>
      <w:r>
        <w:rPr>
          <w:rFonts w:hint="eastAsia" w:cs="Times New Roman" w:eastAsiaTheme="minorEastAsia"/>
          <w:bCs/>
          <w:color w:val="000000" w:themeColor="text1"/>
          <w:szCs w:val="21"/>
          <w:highlight w:val="none"/>
          <w:lang w:eastAsia="zh-CN"/>
        </w:rPr>
        <w:t>”</w:t>
      </w:r>
      <w:r>
        <w:rPr>
          <w:rFonts w:hint="default" w:ascii="Times New Roman" w:hAnsi="Times New Roman" w:cs="Times New Roman" w:eastAsiaTheme="minorEastAsia"/>
          <w:bCs/>
          <w:color w:val="000000" w:themeColor="text1"/>
          <w:szCs w:val="21"/>
          <w:highlight w:val="none"/>
        </w:rPr>
        <w:t>开标，投标人须于开标前将投标文件电子扫描件（盖章版）上传至方洋集团物资采购平台；</w:t>
      </w:r>
    </w:p>
    <w:p w14:paraId="33B12555">
      <w:pPr>
        <w:spacing w:line="360" w:lineRule="exact"/>
        <w:ind w:firstLine="422"/>
        <w:jc w:val="left"/>
        <w:rPr>
          <w:rFonts w:hint="eastAsia" w:hAnsiTheme="minorEastAsia" w:eastAsiaTheme="minorEastAsia"/>
          <w:bCs/>
          <w:color w:val="000000" w:themeColor="text1"/>
          <w:sz w:val="21"/>
          <w:szCs w:val="21"/>
          <w:highlight w:val="none"/>
          <w:lang w:eastAsia="zh-CN"/>
        </w:rPr>
      </w:pPr>
      <w:r>
        <w:rPr>
          <w:rFonts w:hint="default" w:ascii="Times New Roman" w:hAnsi="Times New Roman" w:cs="Times New Roman"/>
          <w:b/>
          <w:bCs/>
          <w:szCs w:val="21"/>
          <w:highlight w:val="none"/>
        </w:rPr>
        <w:t>5.3逾期上传响应文件的，采购人不予受理。</w:t>
      </w:r>
    </w:p>
    <w:p w14:paraId="0BFA7890">
      <w:pPr>
        <w:shd w:val="clear"/>
        <w:spacing w:line="360" w:lineRule="exact"/>
        <w:ind w:firstLine="422"/>
        <w:jc w:val="left"/>
        <w:outlineLvl w:val="1"/>
        <w:rPr>
          <w:rFonts w:eastAsiaTheme="minorEastAsia"/>
          <w:b/>
          <w:color w:val="000000" w:themeColor="text1"/>
          <w:szCs w:val="21"/>
        </w:rPr>
      </w:pPr>
      <w:bookmarkStart w:id="18" w:name="_Toc3761"/>
      <w:r>
        <w:rPr>
          <w:rFonts w:hint="eastAsia" w:eastAsiaTheme="minorEastAsia"/>
          <w:b/>
          <w:color w:val="000000" w:themeColor="text1"/>
          <w:szCs w:val="21"/>
        </w:rPr>
        <w:t>6.</w:t>
      </w:r>
      <w:r>
        <w:rPr>
          <w:rFonts w:eastAsiaTheme="minorEastAsia"/>
          <w:b/>
          <w:color w:val="000000" w:themeColor="text1"/>
          <w:szCs w:val="21"/>
        </w:rPr>
        <w:t>评审入围条件及评审办法</w:t>
      </w:r>
      <w:bookmarkEnd w:id="18"/>
    </w:p>
    <w:p w14:paraId="7BEB9E9F">
      <w:pPr>
        <w:pStyle w:val="106"/>
        <w:shd w:val="clear"/>
        <w:adjustRightInd w:val="0"/>
        <w:snapToGrid w:val="0"/>
        <w:spacing w:line="360" w:lineRule="exact"/>
        <w:jc w:val="left"/>
        <w:rPr>
          <w:color w:val="000000" w:themeColor="text1"/>
          <w:sz w:val="21"/>
          <w:szCs w:val="21"/>
          <w:highlight w:val="none"/>
        </w:rPr>
      </w:pPr>
      <w:r>
        <w:rPr>
          <w:rFonts w:hint="eastAsia"/>
          <w:sz w:val="21"/>
          <w:szCs w:val="21"/>
        </w:rPr>
        <w:t>6.1</w:t>
      </w:r>
      <w:r>
        <w:rPr>
          <w:rFonts w:hint="eastAsia" w:ascii="宋体" w:hAnsi="宋体" w:eastAsiaTheme="minorEastAsia"/>
          <w:sz w:val="21"/>
          <w:szCs w:val="21"/>
        </w:rPr>
        <w:t>评审</w:t>
      </w:r>
      <w:r>
        <w:rPr>
          <w:rFonts w:hint="eastAsia" w:ascii="宋体" w:hAnsi="宋体"/>
          <w:sz w:val="21"/>
          <w:szCs w:val="21"/>
        </w:rPr>
        <w:t>入围条件：供应商响应文件响应函中载明的报价高于采购人期望值</w:t>
      </w:r>
      <w:r>
        <w:rPr>
          <w:rFonts w:hint="eastAsia" w:ascii="宋体" w:hAnsi="宋体"/>
          <w:sz w:val="21"/>
          <w:szCs w:val="21"/>
          <w:highlight w:val="none"/>
        </w:rPr>
        <w:t>的（采购人期望值=采购控制价*</w:t>
      </w:r>
      <w:r>
        <w:rPr>
          <w:rFonts w:hint="eastAsia" w:ascii="宋体" w:hAnsi="宋体"/>
          <w:sz w:val="21"/>
          <w:szCs w:val="21"/>
          <w:highlight w:val="none"/>
          <w:lang w:val="en-US" w:eastAsia="zh-CN"/>
        </w:rPr>
        <w:t>100</w:t>
      </w:r>
      <w:r>
        <w:rPr>
          <w:rFonts w:hint="eastAsia" w:ascii="宋体" w:hAnsi="宋体"/>
          <w:sz w:val="21"/>
          <w:szCs w:val="21"/>
          <w:highlight w:val="none"/>
        </w:rPr>
        <w:t>%），不再进行后续评审。</w:t>
      </w:r>
    </w:p>
    <w:p w14:paraId="74696B79">
      <w:pPr>
        <w:pStyle w:val="106"/>
        <w:shd w:val="clear"/>
        <w:adjustRightInd w:val="0"/>
        <w:snapToGrid w:val="0"/>
        <w:spacing w:line="360" w:lineRule="exact"/>
        <w:jc w:val="left"/>
        <w:rPr>
          <w:rFonts w:eastAsiaTheme="minorEastAsia"/>
          <w:color w:val="000000" w:themeColor="text1"/>
          <w:sz w:val="21"/>
          <w:szCs w:val="21"/>
        </w:rPr>
      </w:pPr>
      <w:r>
        <w:rPr>
          <w:rFonts w:eastAsiaTheme="minorEastAsia"/>
          <w:color w:val="000000" w:themeColor="text1"/>
          <w:sz w:val="21"/>
          <w:szCs w:val="21"/>
        </w:rPr>
        <w:t>6.</w:t>
      </w:r>
      <w:r>
        <w:rPr>
          <w:rFonts w:hint="eastAsia" w:eastAsiaTheme="minorEastAsia"/>
          <w:color w:val="000000" w:themeColor="text1"/>
          <w:sz w:val="21"/>
          <w:szCs w:val="21"/>
        </w:rPr>
        <w:t>2</w:t>
      </w:r>
      <w:r>
        <w:rPr>
          <w:rFonts w:hAnsiTheme="minorEastAsia" w:eastAsiaTheme="minorEastAsia"/>
          <w:color w:val="000000" w:themeColor="text1"/>
          <w:sz w:val="21"/>
          <w:szCs w:val="21"/>
        </w:rPr>
        <w:t>评审办法：经评审的最低价法</w:t>
      </w:r>
      <w:r>
        <w:rPr>
          <w:rFonts w:hint="eastAsia" w:hAnsiTheme="minorEastAsia" w:eastAsiaTheme="minorEastAsia"/>
          <w:color w:val="000000" w:themeColor="text1"/>
          <w:sz w:val="21"/>
          <w:szCs w:val="21"/>
        </w:rPr>
        <w:t>，</w:t>
      </w:r>
      <w:r>
        <w:rPr>
          <w:rFonts w:hAnsiTheme="minorEastAsia" w:eastAsiaTheme="minorEastAsia"/>
          <w:color w:val="000000" w:themeColor="text1"/>
          <w:sz w:val="21"/>
          <w:szCs w:val="21"/>
        </w:rPr>
        <w:t>谈判评审小组对满足谈判文件实质要求的响应文件，按最终报价由低到高的顺序推荐成交候选人。</w:t>
      </w:r>
    </w:p>
    <w:p w14:paraId="7CA84F1E">
      <w:pPr>
        <w:shd w:val="clear"/>
        <w:spacing w:line="360" w:lineRule="exact"/>
        <w:ind w:firstLine="422"/>
        <w:jc w:val="left"/>
        <w:outlineLvl w:val="1"/>
        <w:rPr>
          <w:rFonts w:eastAsiaTheme="minorEastAsia"/>
          <w:b/>
          <w:color w:val="000000" w:themeColor="text1"/>
          <w:szCs w:val="21"/>
        </w:rPr>
      </w:pPr>
      <w:bookmarkStart w:id="19" w:name="_Toc24822"/>
      <w:r>
        <w:rPr>
          <w:rFonts w:eastAsiaTheme="minorEastAsia"/>
          <w:b/>
          <w:color w:val="000000" w:themeColor="text1"/>
          <w:szCs w:val="21"/>
        </w:rPr>
        <w:t>7.</w:t>
      </w:r>
      <w:r>
        <w:rPr>
          <w:rFonts w:hAnsiTheme="minorEastAsia" w:eastAsiaTheme="minorEastAsia"/>
          <w:b/>
          <w:color w:val="000000" w:themeColor="text1"/>
          <w:szCs w:val="21"/>
        </w:rPr>
        <w:t>谈判保证金</w:t>
      </w:r>
      <w:bookmarkEnd w:id="19"/>
    </w:p>
    <w:p w14:paraId="3730998F">
      <w:pPr>
        <w:shd w:val="clear"/>
        <w:spacing w:line="360" w:lineRule="exact"/>
        <w:ind w:firstLine="420"/>
        <w:jc w:val="left"/>
        <w:rPr>
          <w:rFonts w:eastAsiaTheme="minorEastAsia"/>
          <w:color w:val="000000" w:themeColor="text1"/>
          <w:szCs w:val="21"/>
          <w:highlight w:val="none"/>
        </w:rPr>
      </w:pPr>
      <w:r>
        <w:rPr>
          <w:highlight w:val="none"/>
        </w:rPr>
        <w:t>本项目</w:t>
      </w:r>
      <w:r>
        <w:rPr>
          <w:rFonts w:hint="eastAsia"/>
          <w:highlight w:val="none"/>
        </w:rPr>
        <w:t>谈判</w:t>
      </w:r>
      <w:r>
        <w:rPr>
          <w:highlight w:val="none"/>
        </w:rPr>
        <w:t>保证金为：</w:t>
      </w:r>
      <w:r>
        <w:rPr>
          <w:b/>
          <w:bCs/>
          <w:highlight w:val="yellow"/>
          <w:u w:val="single"/>
        </w:rPr>
        <w:t xml:space="preserve"> </w:t>
      </w:r>
      <w:r>
        <w:rPr>
          <w:rFonts w:hint="eastAsia"/>
          <w:b/>
          <w:bCs/>
          <w:highlight w:val="yellow"/>
          <w:u w:val="single"/>
          <w:lang w:val="en-US" w:eastAsia="zh-CN"/>
        </w:rPr>
        <w:t xml:space="preserve">2 </w:t>
      </w:r>
      <w:r>
        <w:rPr>
          <w:b/>
          <w:bCs/>
          <w:highlight w:val="yellow"/>
        </w:rPr>
        <w:t>万元</w:t>
      </w:r>
      <w:r>
        <w:rPr>
          <w:highlight w:val="none"/>
        </w:rPr>
        <w:t>，</w:t>
      </w:r>
      <w:r>
        <w:rPr>
          <w:rFonts w:hint="eastAsia"/>
          <w:highlight w:val="none"/>
        </w:rPr>
        <w:t>供应商必须于响应文件递交截止时间前缴纳谈判保证金。采用转账、电汇、网银等形式缴纳保证金的，保证金应以供应商的</w:t>
      </w:r>
      <w:r>
        <w:rPr>
          <w:rFonts w:hint="eastAsia"/>
          <w:b/>
          <w:bCs/>
          <w:highlight w:val="none"/>
        </w:rPr>
        <w:t>存款账户</w:t>
      </w:r>
      <w:r>
        <w:rPr>
          <w:rFonts w:hint="eastAsia"/>
          <w:highlight w:val="none"/>
        </w:rPr>
        <w:t>缴纳，</w:t>
      </w:r>
      <w:r>
        <w:rPr>
          <w:rFonts w:hint="eastAsia"/>
          <w:b/>
          <w:bCs/>
          <w:highlight w:val="none"/>
        </w:rPr>
        <w:t>以个人、企业的办事处、分公司、子公司名义或从他人账户缴纳的保证金无效</w:t>
      </w:r>
      <w:r>
        <w:rPr>
          <w:rFonts w:hint="eastAsia"/>
          <w:highlight w:val="none"/>
        </w:rPr>
        <w:t>。</w:t>
      </w:r>
      <w:r>
        <w:rPr>
          <w:highlight w:val="none"/>
        </w:rPr>
        <w:t>超出谈判文件规定时间和要求递交谈判保证金的，采购人将视为不响应谈判文件而取消其谈判资格。</w:t>
      </w:r>
    </w:p>
    <w:p w14:paraId="42F1DEF8">
      <w:pPr>
        <w:shd w:val="clear"/>
        <w:spacing w:line="360" w:lineRule="exact"/>
        <w:ind w:firstLine="422"/>
        <w:jc w:val="left"/>
        <w:outlineLvl w:val="1"/>
        <w:rPr>
          <w:rFonts w:eastAsiaTheme="minorEastAsia"/>
          <w:b/>
          <w:color w:val="000000" w:themeColor="text1"/>
          <w:szCs w:val="21"/>
        </w:rPr>
      </w:pPr>
      <w:bookmarkStart w:id="20" w:name="_Toc445"/>
      <w:r>
        <w:rPr>
          <w:rFonts w:eastAsiaTheme="minorEastAsia"/>
          <w:b/>
          <w:color w:val="000000" w:themeColor="text1"/>
          <w:szCs w:val="21"/>
        </w:rPr>
        <w:t>8.</w:t>
      </w:r>
      <w:r>
        <w:rPr>
          <w:rFonts w:hAnsiTheme="minorEastAsia" w:eastAsiaTheme="minorEastAsia"/>
          <w:b/>
          <w:color w:val="000000" w:themeColor="text1"/>
          <w:szCs w:val="21"/>
        </w:rPr>
        <w:t>本次竞争性谈判报名相关事项联系人及联系电话：</w:t>
      </w:r>
      <w:bookmarkEnd w:id="20"/>
    </w:p>
    <w:bookmarkEnd w:id="3"/>
    <w:bookmarkEnd w:id="4"/>
    <w:bookmarkEnd w:id="5"/>
    <w:bookmarkEnd w:id="6"/>
    <w:bookmarkEnd w:id="7"/>
    <w:bookmarkEnd w:id="8"/>
    <w:bookmarkEnd w:id="9"/>
    <w:bookmarkEnd w:id="12"/>
    <w:tbl>
      <w:tblPr>
        <w:tblStyle w:val="49"/>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1"/>
      </w:tblGrid>
      <w:tr w14:paraId="21C8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3AFD65B8">
            <w:pPr>
              <w:shd w:val="clear"/>
              <w:adjustRightInd w:val="0"/>
              <w:snapToGrid w:val="0"/>
              <w:spacing w:line="360" w:lineRule="exact"/>
              <w:ind w:firstLine="0" w:firstLineChars="0"/>
              <w:rPr>
                <w:rFonts w:hint="eastAsia" w:eastAsia="宋体" w:hAnsiTheme="minorEastAsia"/>
                <w:color w:val="000000" w:themeColor="text1"/>
                <w:szCs w:val="21"/>
                <w:lang w:eastAsia="zh-CN"/>
              </w:rPr>
            </w:pPr>
            <w:r>
              <w:rPr>
                <w:rFonts w:hint="eastAsia"/>
                <w:color w:val="000000" w:themeColor="text1"/>
                <w:szCs w:val="21"/>
              </w:rPr>
              <w:t>采</w:t>
            </w:r>
            <w:r>
              <w:rPr>
                <w:color w:val="000000" w:themeColor="text1"/>
                <w:szCs w:val="21"/>
              </w:rPr>
              <w:t xml:space="preserve"> </w:t>
            </w:r>
            <w:r>
              <w:rPr>
                <w:rFonts w:hint="eastAsia"/>
                <w:color w:val="000000" w:themeColor="text1"/>
                <w:szCs w:val="21"/>
              </w:rPr>
              <w:t>购</w:t>
            </w:r>
            <w:r>
              <w:rPr>
                <w:color w:val="000000" w:themeColor="text1"/>
                <w:szCs w:val="21"/>
              </w:rPr>
              <w:t xml:space="preserve"> 人：</w:t>
            </w:r>
            <w:r>
              <w:rPr>
                <w:rFonts w:hint="eastAsia"/>
                <w:color w:val="000000" w:themeColor="text1"/>
                <w:szCs w:val="21"/>
                <w:lang w:eastAsia="zh-CN"/>
              </w:rPr>
              <w:t>连云港徐圩环卫服务有限公司</w:t>
            </w:r>
          </w:p>
        </w:tc>
      </w:tr>
      <w:tr w14:paraId="70F8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18558C0D">
            <w:pPr>
              <w:shd w:val="clear"/>
              <w:spacing w:line="360" w:lineRule="exact"/>
              <w:ind w:firstLine="0" w:firstLineChars="0"/>
              <w:jc w:val="left"/>
              <w:rPr>
                <w:rFonts w:hAnsiTheme="minorEastAsia" w:eastAsiaTheme="minorEastAsia"/>
                <w:color w:val="000000" w:themeColor="text1"/>
                <w:szCs w:val="21"/>
              </w:rPr>
            </w:pPr>
            <w:r>
              <w:rPr>
                <w:color w:val="000000" w:themeColor="text1"/>
                <w:szCs w:val="21"/>
              </w:rPr>
              <w:t>地    址：</w:t>
            </w:r>
            <w:r>
              <w:rPr>
                <w:rFonts w:hint="eastAsia"/>
                <w:color w:val="000000" w:themeColor="text1"/>
                <w:szCs w:val="21"/>
              </w:rPr>
              <w:t>连云港市徐圩新区应急救援指挥中心F楼</w:t>
            </w:r>
          </w:p>
        </w:tc>
      </w:tr>
      <w:tr w14:paraId="55AB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7FB00724">
            <w:pPr>
              <w:shd w:val="clear"/>
              <w:spacing w:line="360" w:lineRule="exact"/>
              <w:ind w:firstLine="0" w:firstLineChars="0"/>
              <w:jc w:val="left"/>
              <w:rPr>
                <w:rFonts w:hAnsiTheme="minorEastAsia" w:eastAsiaTheme="minorEastAsia"/>
                <w:color w:val="000000" w:themeColor="text1"/>
                <w:szCs w:val="21"/>
              </w:rPr>
            </w:pPr>
            <w:r>
              <w:rPr>
                <w:color w:val="000000" w:themeColor="text1"/>
                <w:szCs w:val="21"/>
              </w:rPr>
              <w:t>联 系 人：</w:t>
            </w:r>
            <w:r>
              <w:rPr>
                <w:rFonts w:hint="eastAsia"/>
                <w:color w:val="000000" w:themeColor="text1"/>
                <w:szCs w:val="21"/>
                <w:lang w:eastAsia="zh-CN"/>
              </w:rPr>
              <w:t>郑工</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w:t>
            </w:r>
          </w:p>
        </w:tc>
      </w:tr>
      <w:tr w14:paraId="12D4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55841B08">
            <w:pPr>
              <w:shd w:val="clear"/>
              <w:spacing w:line="360" w:lineRule="exact"/>
              <w:ind w:firstLine="0" w:firstLineChars="0"/>
              <w:jc w:val="left"/>
              <w:rPr>
                <w:rFonts w:hAnsiTheme="minorEastAsia" w:eastAsiaTheme="minorEastAsia"/>
                <w:color w:val="000000" w:themeColor="text1"/>
                <w:szCs w:val="21"/>
              </w:rPr>
            </w:pPr>
            <w:r>
              <w:rPr>
                <w:color w:val="000000" w:themeColor="text1"/>
                <w:szCs w:val="21"/>
              </w:rPr>
              <w:t>电    话：</w:t>
            </w:r>
            <w:r>
              <w:rPr>
                <w:rFonts w:hint="eastAsia"/>
                <w:color w:val="000000" w:themeColor="text1"/>
                <w:szCs w:val="21"/>
                <w:lang w:val="en-US" w:eastAsia="zh-CN"/>
              </w:rPr>
              <w:t>0518-80701516</w:t>
            </w:r>
            <w:r>
              <w:rPr>
                <w:color w:val="000000" w:themeColor="text1"/>
                <w:szCs w:val="21"/>
              </w:rPr>
              <w:t xml:space="preserve">  </w:t>
            </w:r>
            <w:r>
              <w:rPr>
                <w:rFonts w:hint="eastAsia"/>
                <w:color w:val="000000" w:themeColor="text1"/>
                <w:szCs w:val="21"/>
              </w:rPr>
              <w:t xml:space="preserve"> </w:t>
            </w:r>
          </w:p>
        </w:tc>
      </w:tr>
      <w:tr w14:paraId="1B91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02114230">
            <w:pPr>
              <w:shd w:val="clear"/>
              <w:spacing w:line="360" w:lineRule="exact"/>
              <w:ind w:firstLine="0" w:firstLineChars="0"/>
              <w:jc w:val="left"/>
              <w:rPr>
                <w:rFonts w:hAnsiTheme="minorEastAsia" w:eastAsiaTheme="minorEastAsia"/>
                <w:color w:val="000000" w:themeColor="text1"/>
                <w:szCs w:val="21"/>
              </w:rPr>
            </w:pPr>
            <w:r>
              <w:rPr>
                <w:color w:val="000000" w:themeColor="text1"/>
                <w:szCs w:val="21"/>
              </w:rPr>
              <w:t>电子邮箱：</w:t>
            </w:r>
            <w:r>
              <w:rPr>
                <w:rFonts w:hint="eastAsia"/>
                <w:color w:val="000000" w:themeColor="text1"/>
                <w:szCs w:val="21"/>
                <w:lang w:val="en-US" w:eastAsia="zh-CN"/>
              </w:rPr>
              <w:t>xwszztb@163.com</w:t>
            </w:r>
            <w:r>
              <w:rPr>
                <w:color w:val="000000" w:themeColor="text1"/>
                <w:szCs w:val="21"/>
              </w:rPr>
              <w:t xml:space="preserve">              </w:t>
            </w:r>
          </w:p>
        </w:tc>
      </w:tr>
    </w:tbl>
    <w:p w14:paraId="37D990C6">
      <w:pPr>
        <w:shd w:val="clear"/>
        <w:adjustRightInd w:val="0"/>
        <w:snapToGrid w:val="0"/>
        <w:spacing w:line="360" w:lineRule="auto"/>
        <w:ind w:firstLine="0" w:firstLineChars="0"/>
        <w:jc w:val="left"/>
        <w:rPr>
          <w:b/>
          <w:bCs/>
          <w:szCs w:val="21"/>
        </w:rPr>
      </w:pPr>
    </w:p>
    <w:p w14:paraId="4D8D1651">
      <w:pPr>
        <w:widowControl/>
        <w:shd w:val="clear"/>
        <w:ind w:firstLine="0" w:firstLineChars="0"/>
        <w:jc w:val="left"/>
        <w:rPr>
          <w:rFonts w:eastAsia="黑体"/>
          <w:color w:val="000000" w:themeColor="text1"/>
          <w:sz w:val="36"/>
        </w:rPr>
      </w:pPr>
      <w:r>
        <w:rPr>
          <w:b/>
          <w:color w:val="000000" w:themeColor="text1"/>
        </w:rPr>
        <w:br w:type="page"/>
      </w:r>
    </w:p>
    <w:p w14:paraId="03262AF8">
      <w:pPr>
        <w:pStyle w:val="3"/>
        <w:shd w:val="clear"/>
        <w:spacing w:after="360" w:line="400" w:lineRule="atLeast"/>
        <w:ind w:firstLine="0" w:firstLineChars="0"/>
        <w:jc w:val="center"/>
        <w:rPr>
          <w:rFonts w:ascii="Times New Roman" w:hAnsi="Times New Roman"/>
          <w:b w:val="0"/>
          <w:color w:val="000000" w:themeColor="text1"/>
          <w:kern w:val="2"/>
          <w:szCs w:val="24"/>
        </w:rPr>
      </w:pPr>
      <w:bookmarkStart w:id="21" w:name="_Toc19176"/>
      <w:bookmarkStart w:id="22" w:name="_Toc20499"/>
      <w:r>
        <w:rPr>
          <w:rFonts w:ascii="Times New Roman" w:hAnsi="黑体"/>
          <w:b w:val="0"/>
          <w:color w:val="000000" w:themeColor="text1"/>
          <w:kern w:val="2"/>
          <w:szCs w:val="24"/>
        </w:rPr>
        <w:t>第二章</w:t>
      </w:r>
      <w:r>
        <w:rPr>
          <w:rFonts w:hint="eastAsia" w:ascii="Times New Roman" w:hAnsi="黑体"/>
          <w:b w:val="0"/>
          <w:color w:val="000000" w:themeColor="text1"/>
          <w:kern w:val="2"/>
          <w:szCs w:val="24"/>
        </w:rPr>
        <w:t xml:space="preserve"> 供应商</w:t>
      </w:r>
      <w:r>
        <w:rPr>
          <w:rFonts w:ascii="Times New Roman" w:hAnsi="黑体"/>
          <w:b w:val="0"/>
          <w:color w:val="000000" w:themeColor="text1"/>
          <w:kern w:val="2"/>
          <w:szCs w:val="24"/>
        </w:rPr>
        <w:t>须知</w:t>
      </w:r>
      <w:bookmarkEnd w:id="21"/>
      <w:bookmarkEnd w:id="22"/>
    </w:p>
    <w:p w14:paraId="52545C6F">
      <w:pPr>
        <w:pStyle w:val="2"/>
        <w:shd w:val="clear"/>
        <w:ind w:firstLine="0" w:firstLineChars="0"/>
        <w:jc w:val="center"/>
        <w:rPr>
          <w:rFonts w:hAnsi="黑体"/>
          <w:b/>
          <w:bCs/>
          <w:color w:val="000000" w:themeColor="text1"/>
          <w:sz w:val="30"/>
          <w:szCs w:val="30"/>
        </w:rPr>
      </w:pPr>
      <w:r>
        <w:rPr>
          <w:rFonts w:hint="eastAsia" w:hAnsi="黑体"/>
          <w:b/>
          <w:bCs/>
          <w:color w:val="000000" w:themeColor="text1"/>
          <w:sz w:val="30"/>
          <w:szCs w:val="30"/>
        </w:rPr>
        <w:t>供应商</w:t>
      </w:r>
      <w:r>
        <w:rPr>
          <w:rFonts w:hAnsi="黑体"/>
          <w:b/>
          <w:bCs/>
          <w:color w:val="000000" w:themeColor="text1"/>
          <w:sz w:val="30"/>
          <w:szCs w:val="30"/>
        </w:rPr>
        <w:t>须知前附表</w:t>
      </w:r>
    </w:p>
    <w:tbl>
      <w:tblPr>
        <w:tblStyle w:val="4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269"/>
        <w:gridCol w:w="5581"/>
      </w:tblGrid>
      <w:tr w14:paraId="6085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1133A8D3">
            <w:pPr>
              <w:keepLines/>
              <w:widowControl/>
              <w:shd w:val="clear"/>
              <w:spacing w:line="360" w:lineRule="exact"/>
              <w:ind w:firstLine="0" w:firstLineChars="0"/>
              <w:jc w:val="center"/>
              <w:rPr>
                <w:rFonts w:ascii="宋体" w:hAnsi="宋体"/>
                <w:color w:val="000000" w:themeColor="text1"/>
                <w:szCs w:val="21"/>
              </w:rPr>
            </w:pPr>
            <w:r>
              <w:rPr>
                <w:rFonts w:ascii="宋体" w:hAnsi="宋体"/>
                <w:color w:val="000000" w:themeColor="text1"/>
                <w:szCs w:val="21"/>
              </w:rPr>
              <w:t>条款号</w:t>
            </w:r>
          </w:p>
        </w:tc>
        <w:tc>
          <w:tcPr>
            <w:tcW w:w="2269" w:type="dxa"/>
            <w:vAlign w:val="center"/>
          </w:tcPr>
          <w:p w14:paraId="64D0C5A8">
            <w:pPr>
              <w:keepLines/>
              <w:widowControl/>
              <w:shd w:val="clear"/>
              <w:spacing w:line="360" w:lineRule="exact"/>
              <w:ind w:firstLine="0" w:firstLineChars="0"/>
              <w:jc w:val="center"/>
              <w:rPr>
                <w:rFonts w:ascii="宋体" w:hAnsi="宋体"/>
                <w:color w:val="000000" w:themeColor="text1"/>
                <w:szCs w:val="21"/>
              </w:rPr>
            </w:pPr>
            <w:r>
              <w:rPr>
                <w:rFonts w:ascii="宋体" w:hAnsi="宋体"/>
                <w:color w:val="000000" w:themeColor="text1"/>
                <w:szCs w:val="21"/>
              </w:rPr>
              <w:t>条款名称</w:t>
            </w:r>
          </w:p>
        </w:tc>
        <w:tc>
          <w:tcPr>
            <w:tcW w:w="5581" w:type="dxa"/>
            <w:vAlign w:val="center"/>
          </w:tcPr>
          <w:p w14:paraId="10931C89">
            <w:pPr>
              <w:keepLines/>
              <w:widowControl/>
              <w:shd w:val="clear"/>
              <w:spacing w:line="360" w:lineRule="exact"/>
              <w:ind w:firstLine="0" w:firstLineChars="0"/>
              <w:jc w:val="center"/>
              <w:rPr>
                <w:rFonts w:ascii="宋体" w:hAnsi="宋体"/>
                <w:color w:val="000000" w:themeColor="text1"/>
                <w:szCs w:val="21"/>
              </w:rPr>
            </w:pPr>
            <w:r>
              <w:rPr>
                <w:rFonts w:ascii="宋体" w:hAnsi="宋体"/>
                <w:color w:val="000000" w:themeColor="text1"/>
                <w:szCs w:val="21"/>
              </w:rPr>
              <w:t>编列内容</w:t>
            </w:r>
          </w:p>
        </w:tc>
      </w:tr>
      <w:tr w14:paraId="1D0D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12" w:type="dxa"/>
            <w:vAlign w:val="center"/>
          </w:tcPr>
          <w:p w14:paraId="2468F677">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ascii="Times New Roman" w:hAnsi="Times New Roman" w:cs="Times New Roman" w:eastAsiaTheme="minorEastAsia"/>
                <w:color w:val="000000" w:themeColor="text1"/>
                <w:szCs w:val="21"/>
              </w:rPr>
              <w:t>1.1.</w:t>
            </w:r>
            <w:r>
              <w:rPr>
                <w:rFonts w:hint="eastAsia" w:ascii="Times New Roman" w:hAnsi="Times New Roman" w:cs="Times New Roman" w:eastAsiaTheme="minorEastAsia"/>
                <w:color w:val="000000" w:themeColor="text1"/>
                <w:szCs w:val="21"/>
              </w:rPr>
              <w:t>1</w:t>
            </w:r>
          </w:p>
        </w:tc>
        <w:tc>
          <w:tcPr>
            <w:tcW w:w="2269" w:type="dxa"/>
            <w:vAlign w:val="center"/>
          </w:tcPr>
          <w:p w14:paraId="18E3C960">
            <w:pPr>
              <w:keepLines/>
              <w:widowControl/>
              <w:shd w:val="clear"/>
              <w:spacing w:line="360" w:lineRule="exact"/>
              <w:ind w:firstLine="0" w:firstLineChars="0"/>
              <w:rPr>
                <w:rFonts w:ascii="宋体" w:hAnsi="宋体"/>
                <w:color w:val="000000" w:themeColor="text1"/>
                <w:szCs w:val="21"/>
              </w:rPr>
            </w:pPr>
            <w:r>
              <w:rPr>
                <w:rFonts w:hint="eastAsia" w:ascii="宋体" w:hAnsi="宋体"/>
                <w:color w:val="000000" w:themeColor="text1"/>
                <w:szCs w:val="21"/>
              </w:rPr>
              <w:t>采购</w:t>
            </w:r>
            <w:r>
              <w:rPr>
                <w:rFonts w:ascii="宋体" w:hAnsi="宋体"/>
                <w:color w:val="000000" w:themeColor="text1"/>
                <w:szCs w:val="21"/>
              </w:rPr>
              <w:t>人</w:t>
            </w:r>
          </w:p>
        </w:tc>
        <w:tc>
          <w:tcPr>
            <w:tcW w:w="5581" w:type="dxa"/>
            <w:vAlign w:val="center"/>
          </w:tcPr>
          <w:p w14:paraId="514308A7">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rPr>
              <w:t>名  称：</w:t>
            </w:r>
            <w:r>
              <w:rPr>
                <w:rFonts w:hint="eastAsia" w:ascii="宋体" w:hAnsi="宋体"/>
                <w:color w:val="000000" w:themeColor="text1"/>
                <w:szCs w:val="21"/>
                <w:lang w:eastAsia="zh-CN"/>
              </w:rPr>
              <w:t>连云港徐圩环卫服务有限公司</w:t>
            </w:r>
          </w:p>
          <w:p w14:paraId="0308C4E9">
            <w:pPr>
              <w:keepLines/>
              <w:widowControl/>
              <w:shd w:val="clear"/>
              <w:spacing w:line="360" w:lineRule="exact"/>
              <w:ind w:firstLine="0" w:firstLineChars="0"/>
              <w:rPr>
                <w:rFonts w:hint="eastAsia" w:ascii="宋体" w:hAnsi="宋体"/>
                <w:color w:val="000000" w:themeColor="text1"/>
                <w:szCs w:val="21"/>
              </w:rPr>
            </w:pPr>
            <w:r>
              <w:rPr>
                <w:rFonts w:hint="eastAsia" w:ascii="宋体" w:hAnsi="宋体"/>
                <w:color w:val="000000" w:themeColor="text1"/>
                <w:szCs w:val="21"/>
              </w:rPr>
              <w:t>地  址：连云港市连云区徐圩新区应急救援指挥中心F楼</w:t>
            </w:r>
          </w:p>
          <w:p w14:paraId="7A76E1D8">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rPr>
              <w:t>联系人：</w:t>
            </w:r>
            <w:r>
              <w:rPr>
                <w:rFonts w:hint="eastAsia" w:ascii="宋体" w:hAnsi="宋体"/>
                <w:color w:val="000000" w:themeColor="text1"/>
                <w:szCs w:val="21"/>
                <w:lang w:eastAsia="zh-CN"/>
              </w:rPr>
              <w:t>郑工</w:t>
            </w:r>
          </w:p>
          <w:p w14:paraId="1EA8AA3F">
            <w:pPr>
              <w:keepLines/>
              <w:widowControl/>
              <w:shd w:val="clear"/>
              <w:spacing w:line="360" w:lineRule="exact"/>
              <w:ind w:firstLine="0" w:firstLineChars="0"/>
              <w:rPr>
                <w:rFonts w:hint="default" w:ascii="宋体" w:hAnsi="宋体" w:eastAsia="宋体"/>
                <w:color w:val="000000" w:themeColor="text1"/>
                <w:szCs w:val="21"/>
                <w:lang w:val="en-US" w:eastAsia="zh-CN"/>
              </w:rPr>
            </w:pPr>
            <w:r>
              <w:rPr>
                <w:rFonts w:hint="eastAsia" w:ascii="宋体" w:hAnsi="宋体"/>
                <w:color w:val="000000" w:themeColor="text1"/>
                <w:szCs w:val="21"/>
              </w:rPr>
              <w:t>电  话：</w:t>
            </w:r>
            <w:r>
              <w:rPr>
                <w:rFonts w:hint="eastAsia" w:ascii="宋体" w:hAnsi="宋体"/>
                <w:color w:val="000000" w:themeColor="text1"/>
                <w:szCs w:val="21"/>
                <w:lang w:val="en-US" w:eastAsia="zh-CN"/>
              </w:rPr>
              <w:t>0518-80701516</w:t>
            </w:r>
          </w:p>
        </w:tc>
      </w:tr>
      <w:tr w14:paraId="678B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6DDBE824">
            <w:pPr>
              <w:keepLines/>
              <w:widowControl/>
              <w:shd w:val="clear"/>
              <w:adjustRightInd w:val="0"/>
              <w:snapToGrid w:val="0"/>
              <w:spacing w:line="360" w:lineRule="exact"/>
              <w:ind w:firstLine="0" w:firstLineChars="0"/>
              <w:jc w:val="center"/>
              <w:rPr>
                <w:rFonts w:hint="eastAsia" w:ascii="Times New Roman" w:hAnsi="Times New Roman" w:cs="Times New Roman" w:eastAsiaTheme="minorEastAsia"/>
                <w:color w:val="000000" w:themeColor="text1"/>
                <w:szCs w:val="21"/>
                <w:lang w:eastAsia="zh-CN"/>
              </w:rPr>
            </w:pPr>
            <w:r>
              <w:rPr>
                <w:rFonts w:ascii="Times New Roman" w:hAnsi="Times New Roman" w:cs="Times New Roman" w:eastAsiaTheme="minorEastAsia"/>
                <w:color w:val="000000" w:themeColor="text1"/>
                <w:szCs w:val="21"/>
              </w:rPr>
              <w:t>1.1.</w:t>
            </w:r>
            <w:r>
              <w:rPr>
                <w:rFonts w:hint="eastAsia" w:ascii="Times New Roman" w:hAnsi="Times New Roman" w:cs="Times New Roman" w:eastAsiaTheme="minorEastAsia"/>
                <w:color w:val="000000" w:themeColor="text1"/>
                <w:szCs w:val="21"/>
                <w:lang w:val="en-US" w:eastAsia="zh-CN"/>
              </w:rPr>
              <w:t>2</w:t>
            </w:r>
          </w:p>
        </w:tc>
        <w:tc>
          <w:tcPr>
            <w:tcW w:w="2269" w:type="dxa"/>
            <w:vAlign w:val="center"/>
          </w:tcPr>
          <w:p w14:paraId="4C481900">
            <w:pPr>
              <w:keepLines/>
              <w:widowControl/>
              <w:shd w:val="clear"/>
              <w:spacing w:line="360" w:lineRule="exact"/>
              <w:ind w:firstLine="0" w:firstLineChars="0"/>
              <w:rPr>
                <w:rFonts w:ascii="宋体" w:hAnsi="宋体"/>
                <w:color w:val="000000" w:themeColor="text1"/>
                <w:szCs w:val="21"/>
              </w:rPr>
            </w:pPr>
            <w:r>
              <w:rPr>
                <w:rFonts w:ascii="宋体" w:hAnsi="宋体"/>
                <w:color w:val="000000" w:themeColor="text1"/>
                <w:szCs w:val="21"/>
              </w:rPr>
              <w:t>项目名称</w:t>
            </w:r>
          </w:p>
        </w:tc>
        <w:tc>
          <w:tcPr>
            <w:tcW w:w="5581" w:type="dxa"/>
            <w:vAlign w:val="center"/>
          </w:tcPr>
          <w:p w14:paraId="6099E04C">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连云港石化主厂区停车场、主厂区西侧石化六路交通组织、大件运输道路施工材料</w:t>
            </w:r>
          </w:p>
        </w:tc>
      </w:tr>
      <w:tr w14:paraId="33E9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1B5B5B6D">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1.1.3</w:t>
            </w:r>
          </w:p>
        </w:tc>
        <w:tc>
          <w:tcPr>
            <w:tcW w:w="2269" w:type="dxa"/>
            <w:vAlign w:val="center"/>
          </w:tcPr>
          <w:p w14:paraId="5D8E62DD">
            <w:pPr>
              <w:keepLines/>
              <w:widowControl/>
              <w:shd w:val="clear"/>
              <w:spacing w:line="360" w:lineRule="exact"/>
              <w:ind w:firstLine="0" w:firstLineChars="0"/>
              <w:rPr>
                <w:rFonts w:ascii="宋体" w:hAnsi="宋体"/>
                <w:color w:val="000000" w:themeColor="text1"/>
                <w:szCs w:val="21"/>
              </w:rPr>
            </w:pPr>
            <w:r>
              <w:rPr>
                <w:rFonts w:hint="eastAsia" w:ascii="宋体" w:hAnsi="宋体"/>
                <w:color w:val="000000" w:themeColor="text1"/>
                <w:szCs w:val="21"/>
              </w:rPr>
              <w:t>建设地点</w:t>
            </w:r>
          </w:p>
        </w:tc>
        <w:tc>
          <w:tcPr>
            <w:tcW w:w="5581" w:type="dxa"/>
            <w:vAlign w:val="center"/>
          </w:tcPr>
          <w:p w14:paraId="4B79ED78">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连云港徐圩新区</w:t>
            </w:r>
          </w:p>
        </w:tc>
      </w:tr>
      <w:tr w14:paraId="22D8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1E4DD7F2">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ascii="Times New Roman" w:hAnsi="Times New Roman" w:cs="Times New Roman" w:eastAsiaTheme="minorEastAsia"/>
                <w:color w:val="000000" w:themeColor="text1"/>
                <w:szCs w:val="21"/>
              </w:rPr>
              <w:t>1.2.1</w:t>
            </w:r>
          </w:p>
        </w:tc>
        <w:tc>
          <w:tcPr>
            <w:tcW w:w="2269" w:type="dxa"/>
            <w:vAlign w:val="center"/>
          </w:tcPr>
          <w:p w14:paraId="08913758">
            <w:pPr>
              <w:keepLines/>
              <w:widowControl/>
              <w:shd w:val="clear"/>
              <w:spacing w:line="360" w:lineRule="exact"/>
              <w:ind w:firstLine="0" w:firstLineChars="0"/>
              <w:rPr>
                <w:rFonts w:ascii="宋体" w:hAnsi="宋体"/>
                <w:color w:val="000000" w:themeColor="text1"/>
                <w:szCs w:val="21"/>
              </w:rPr>
            </w:pPr>
            <w:r>
              <w:rPr>
                <w:rFonts w:ascii="宋体" w:hAnsi="宋体"/>
                <w:color w:val="000000" w:themeColor="text1"/>
                <w:szCs w:val="21"/>
              </w:rPr>
              <w:t>资金来源</w:t>
            </w:r>
          </w:p>
        </w:tc>
        <w:tc>
          <w:tcPr>
            <w:tcW w:w="5581" w:type="dxa"/>
            <w:vAlign w:val="center"/>
          </w:tcPr>
          <w:p w14:paraId="64D46ED3">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自筹</w:t>
            </w:r>
          </w:p>
        </w:tc>
      </w:tr>
      <w:tr w14:paraId="6890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0C789C44">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ascii="Times New Roman" w:hAnsi="Times New Roman" w:cs="Times New Roman" w:eastAsiaTheme="minorEastAsia"/>
                <w:color w:val="000000" w:themeColor="text1"/>
                <w:szCs w:val="21"/>
              </w:rPr>
              <w:t>1.2.2</w:t>
            </w:r>
          </w:p>
        </w:tc>
        <w:tc>
          <w:tcPr>
            <w:tcW w:w="2269" w:type="dxa"/>
            <w:vAlign w:val="center"/>
          </w:tcPr>
          <w:p w14:paraId="5BF46279">
            <w:pPr>
              <w:keepLines/>
              <w:widowControl/>
              <w:shd w:val="clear"/>
              <w:spacing w:line="360" w:lineRule="exact"/>
              <w:ind w:firstLine="0" w:firstLineChars="0"/>
              <w:rPr>
                <w:rFonts w:ascii="宋体" w:hAnsi="宋体"/>
                <w:color w:val="000000" w:themeColor="text1"/>
                <w:szCs w:val="21"/>
              </w:rPr>
            </w:pPr>
            <w:r>
              <w:rPr>
                <w:rFonts w:ascii="宋体" w:hAnsi="宋体"/>
                <w:color w:val="000000" w:themeColor="text1"/>
                <w:szCs w:val="21"/>
              </w:rPr>
              <w:t>出资比例</w:t>
            </w:r>
          </w:p>
        </w:tc>
        <w:tc>
          <w:tcPr>
            <w:tcW w:w="5581" w:type="dxa"/>
            <w:vAlign w:val="center"/>
          </w:tcPr>
          <w:p w14:paraId="025F08CF">
            <w:pPr>
              <w:keepLines/>
              <w:widowControl/>
              <w:shd w:val="clear"/>
              <w:spacing w:line="360" w:lineRule="exact"/>
              <w:ind w:firstLine="0" w:firstLineChars="0"/>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100%</w:t>
            </w:r>
          </w:p>
        </w:tc>
      </w:tr>
      <w:tr w14:paraId="5AF2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59302345">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ascii="Times New Roman" w:hAnsi="Times New Roman" w:cs="Times New Roman" w:eastAsiaTheme="minorEastAsia"/>
                <w:color w:val="000000" w:themeColor="text1"/>
                <w:szCs w:val="21"/>
              </w:rPr>
              <w:t>1.2.3</w:t>
            </w:r>
          </w:p>
        </w:tc>
        <w:tc>
          <w:tcPr>
            <w:tcW w:w="2269" w:type="dxa"/>
            <w:vAlign w:val="center"/>
          </w:tcPr>
          <w:p w14:paraId="1AC85CB2">
            <w:pPr>
              <w:keepLines/>
              <w:widowControl/>
              <w:shd w:val="clear"/>
              <w:spacing w:line="360" w:lineRule="exact"/>
              <w:ind w:firstLine="0" w:firstLineChars="0"/>
              <w:rPr>
                <w:rFonts w:ascii="宋体" w:hAnsi="宋体"/>
                <w:color w:val="000000" w:themeColor="text1"/>
                <w:szCs w:val="21"/>
              </w:rPr>
            </w:pPr>
            <w:r>
              <w:rPr>
                <w:rFonts w:ascii="宋体" w:hAnsi="宋体"/>
                <w:color w:val="000000" w:themeColor="text1"/>
                <w:szCs w:val="21"/>
              </w:rPr>
              <w:t>资金落实情况</w:t>
            </w:r>
          </w:p>
        </w:tc>
        <w:tc>
          <w:tcPr>
            <w:tcW w:w="5581" w:type="dxa"/>
            <w:vAlign w:val="center"/>
          </w:tcPr>
          <w:p w14:paraId="21B97344">
            <w:pPr>
              <w:keepLines/>
              <w:widowControl/>
              <w:shd w:val="clear"/>
              <w:spacing w:line="360" w:lineRule="exact"/>
              <w:ind w:firstLine="0" w:firstLineChars="0"/>
              <w:rPr>
                <w:rFonts w:hint="eastAsia" w:ascii="宋体" w:hAnsi="宋体" w:eastAsia="宋体"/>
                <w:color w:val="000000" w:themeColor="text1"/>
                <w:szCs w:val="21"/>
                <w:lang w:eastAsia="zh-CN"/>
              </w:rPr>
            </w:pPr>
            <w:r>
              <w:rPr>
                <w:rFonts w:hint="eastAsia" w:ascii="宋体" w:hAnsi="宋体"/>
                <w:color w:val="000000" w:themeColor="text1"/>
                <w:szCs w:val="21"/>
                <w:lang w:eastAsia="zh-CN"/>
              </w:rPr>
              <w:t>已落实</w:t>
            </w:r>
          </w:p>
        </w:tc>
      </w:tr>
      <w:tr w14:paraId="2F38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2" w:type="dxa"/>
            <w:vAlign w:val="center"/>
          </w:tcPr>
          <w:p w14:paraId="71046216">
            <w:pPr>
              <w:keepLines/>
              <w:widowControl/>
              <w:shd w:val="clear"/>
              <w:adjustRightInd w:val="0"/>
              <w:snapToGrid w:val="0"/>
              <w:spacing w:line="360" w:lineRule="exact"/>
              <w:ind w:firstLine="0" w:firstLineChars="0"/>
              <w:jc w:val="center"/>
              <w:rPr>
                <w:rFonts w:ascii="Times New Roman" w:hAnsi="Times New Roman" w:cs="Times New Roman" w:eastAsiaTheme="minorEastAsia"/>
                <w:color w:val="000000" w:themeColor="text1"/>
                <w:szCs w:val="21"/>
              </w:rPr>
            </w:pPr>
            <w:r>
              <w:rPr>
                <w:rFonts w:hint="eastAsia" w:ascii="Times New Roman" w:hAnsi="Times New Roman" w:cs="Times New Roman" w:eastAsiaTheme="minorEastAsia"/>
                <w:color w:val="000000" w:themeColor="text1"/>
                <w:szCs w:val="21"/>
              </w:rPr>
              <w:t>1</w:t>
            </w:r>
            <w:r>
              <w:rPr>
                <w:rFonts w:ascii="Times New Roman" w:hAnsi="Times New Roman" w:cs="Times New Roman" w:eastAsiaTheme="minorEastAsia"/>
                <w:color w:val="000000" w:themeColor="text1"/>
                <w:szCs w:val="21"/>
              </w:rPr>
              <w:t>.2.4</w:t>
            </w:r>
          </w:p>
        </w:tc>
        <w:tc>
          <w:tcPr>
            <w:tcW w:w="2269" w:type="dxa"/>
            <w:vAlign w:val="center"/>
          </w:tcPr>
          <w:p w14:paraId="1A80D0EA">
            <w:pPr>
              <w:keepLines/>
              <w:widowControl/>
              <w:shd w:val="clear"/>
              <w:spacing w:line="360" w:lineRule="exact"/>
              <w:ind w:firstLine="0" w:firstLineChars="0"/>
              <w:rPr>
                <w:rFonts w:ascii="宋体" w:hAnsi="宋体"/>
                <w:color w:val="000000" w:themeColor="text1"/>
                <w:szCs w:val="21"/>
              </w:rPr>
            </w:pPr>
            <w:r>
              <w:rPr>
                <w:rFonts w:hint="eastAsia" w:ascii="宋体" w:hAnsi="宋体"/>
                <w:color w:val="000000" w:themeColor="text1"/>
                <w:szCs w:val="21"/>
              </w:rPr>
              <w:t>工程款支付方式</w:t>
            </w:r>
          </w:p>
        </w:tc>
        <w:tc>
          <w:tcPr>
            <w:tcW w:w="5581" w:type="dxa"/>
            <w:vAlign w:val="center"/>
          </w:tcPr>
          <w:p w14:paraId="4AC23B78">
            <w:pPr>
              <w:keepLines/>
              <w:widowControl/>
              <w:shd w:val="clear"/>
              <w:spacing w:line="360" w:lineRule="exact"/>
              <w:ind w:firstLine="0" w:firstLineChars="0"/>
              <w:rPr>
                <w:rFonts w:ascii="宋体" w:hAnsi="宋体"/>
                <w:color w:val="000000" w:themeColor="text1"/>
                <w:szCs w:val="21"/>
              </w:rPr>
            </w:pPr>
            <w:r>
              <w:rPr>
                <w:rFonts w:hint="eastAsia" w:ascii="宋体" w:hAnsi="宋体"/>
                <w:b/>
                <w:bCs/>
                <w:color w:val="000000" w:themeColor="text1"/>
                <w:szCs w:val="21"/>
                <w:lang w:val="en-US" w:eastAsia="zh-CN"/>
              </w:rPr>
              <w:t>详见第四章合同条款</w:t>
            </w:r>
          </w:p>
        </w:tc>
      </w:tr>
      <w:tr w14:paraId="1FB2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12" w:type="dxa"/>
            <w:vAlign w:val="center"/>
          </w:tcPr>
          <w:p w14:paraId="55FDDF1B">
            <w:pPr>
              <w:keepLines/>
              <w:widowControl/>
              <w:shd w:val="clear"/>
              <w:spacing w:line="360" w:lineRule="exact"/>
              <w:ind w:firstLine="0" w:firstLineChars="0"/>
              <w:jc w:val="center"/>
              <w:rPr>
                <w:rFonts w:ascii="宋体" w:hAnsi="宋体"/>
                <w:color w:val="000000" w:themeColor="text1"/>
                <w:szCs w:val="21"/>
              </w:rPr>
            </w:pPr>
            <w:r>
              <w:rPr>
                <w:rFonts w:ascii="Times New Roman" w:hAnsi="Times New Roman" w:cs="Times New Roman" w:eastAsiaTheme="minorEastAsia"/>
                <w:color w:val="000000" w:themeColor="text1"/>
                <w:szCs w:val="21"/>
              </w:rPr>
              <w:t>1.3.1</w:t>
            </w:r>
          </w:p>
        </w:tc>
        <w:tc>
          <w:tcPr>
            <w:tcW w:w="2269" w:type="dxa"/>
            <w:vAlign w:val="center"/>
          </w:tcPr>
          <w:p w14:paraId="1B68D1DE">
            <w:pPr>
              <w:keepLines/>
              <w:widowControl/>
              <w:shd w:val="clear"/>
              <w:spacing w:line="360" w:lineRule="exact"/>
              <w:ind w:firstLine="0" w:firstLineChars="0"/>
              <w:rPr>
                <w:rFonts w:ascii="宋体" w:hAnsi="宋体"/>
                <w:color w:val="000000" w:themeColor="text1"/>
                <w:szCs w:val="21"/>
              </w:rPr>
            </w:pPr>
            <w:r>
              <w:rPr>
                <w:rFonts w:hint="eastAsia" w:ascii="宋体" w:hAnsi="宋体"/>
                <w:color w:val="000000" w:themeColor="text1"/>
                <w:szCs w:val="21"/>
              </w:rPr>
              <w:t>采购</w:t>
            </w:r>
            <w:r>
              <w:rPr>
                <w:rFonts w:ascii="宋体" w:hAnsi="宋体"/>
                <w:color w:val="000000" w:themeColor="text1"/>
                <w:szCs w:val="21"/>
              </w:rPr>
              <w:t>范围</w:t>
            </w:r>
          </w:p>
        </w:tc>
        <w:tc>
          <w:tcPr>
            <w:tcW w:w="5581" w:type="dxa"/>
            <w:vAlign w:val="center"/>
          </w:tcPr>
          <w:p w14:paraId="43C68166">
            <w:pPr>
              <w:pStyle w:val="2"/>
              <w:keepLines/>
              <w:widowControl/>
              <w:shd w:val="clear"/>
              <w:spacing w:after="0" w:line="360" w:lineRule="exact"/>
              <w:ind w:firstLine="0" w:firstLineChars="0"/>
              <w:rPr>
                <w:rFonts w:hint="eastAsia" w:eastAsia="宋体"/>
                <w:color w:val="000000" w:themeColor="text1"/>
                <w:szCs w:val="21"/>
                <w:lang w:eastAsia="zh-CN"/>
              </w:rPr>
            </w:pPr>
            <w:r>
              <w:rPr>
                <w:rFonts w:hint="eastAsia"/>
                <w:color w:val="000000" w:themeColor="text1"/>
                <w:szCs w:val="21"/>
                <w:lang w:eastAsia="zh-CN"/>
              </w:rPr>
              <w:t>连云港石化主厂区停车场、主厂区西侧石化六路交通组织、大件运输道路施工材料，包括但不限于混凝土、毛石、道砟、碎石、钢筋、路缘石、毛竹片、固化剂等材料，具体详见报价清单及技术协议。</w:t>
            </w:r>
          </w:p>
        </w:tc>
      </w:tr>
      <w:tr w14:paraId="6A5A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5D80509">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1.3.2</w:t>
            </w:r>
          </w:p>
        </w:tc>
        <w:tc>
          <w:tcPr>
            <w:tcW w:w="2269" w:type="dxa"/>
            <w:tcBorders>
              <w:top w:val="single" w:color="auto" w:sz="4" w:space="0"/>
              <w:left w:val="single" w:color="auto" w:sz="4" w:space="0"/>
              <w:bottom w:val="single" w:color="auto" w:sz="4" w:space="0"/>
              <w:right w:val="single" w:color="auto" w:sz="4" w:space="0"/>
            </w:tcBorders>
            <w:vAlign w:val="center"/>
          </w:tcPr>
          <w:p w14:paraId="2CF01E23">
            <w:pPr>
              <w:keepLines/>
              <w:widowControl/>
              <w:shd w:val="clear"/>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计划工期</w:t>
            </w:r>
          </w:p>
        </w:tc>
        <w:tc>
          <w:tcPr>
            <w:tcW w:w="5581" w:type="dxa"/>
            <w:tcBorders>
              <w:top w:val="single" w:color="auto" w:sz="4" w:space="0"/>
              <w:left w:val="single" w:color="auto" w:sz="4" w:space="0"/>
              <w:bottom w:val="single" w:color="auto" w:sz="4" w:space="0"/>
              <w:right w:val="single" w:color="auto" w:sz="4" w:space="0"/>
            </w:tcBorders>
            <w:vAlign w:val="center"/>
          </w:tcPr>
          <w:p w14:paraId="3B9683AD">
            <w:pPr>
              <w:keepLines/>
              <w:widowControl/>
              <w:shd w:val="clear"/>
              <w:spacing w:line="360" w:lineRule="exact"/>
              <w:ind w:firstLine="0" w:firstLineChars="0"/>
              <w:rPr>
                <w:rFonts w:hint="default" w:eastAsiaTheme="minorEastAsia"/>
                <w:color w:val="000000" w:themeColor="text1"/>
                <w:kern w:val="0"/>
                <w:szCs w:val="21"/>
                <w:lang w:val="en-US" w:eastAsia="zh-CN"/>
              </w:rPr>
            </w:pPr>
            <w:r>
              <w:rPr>
                <w:rFonts w:hint="eastAsia" w:eastAsiaTheme="minorEastAsia"/>
                <w:b/>
                <w:bCs/>
                <w:color w:val="auto"/>
                <w:szCs w:val="21"/>
                <w:u w:val="single"/>
                <w:lang w:val="en-US" w:eastAsia="zh-CN"/>
              </w:rPr>
              <w:t>45</w:t>
            </w:r>
            <w:r>
              <w:rPr>
                <w:rFonts w:hint="eastAsia" w:eastAsiaTheme="minorEastAsia"/>
                <w:b/>
                <w:bCs/>
                <w:color w:val="auto"/>
                <w:szCs w:val="21"/>
                <w:u w:val="none"/>
              </w:rPr>
              <w:t>日历天</w:t>
            </w:r>
            <w:r>
              <w:rPr>
                <w:rFonts w:hint="eastAsia" w:eastAsiaTheme="minorEastAsia"/>
                <w:b w:val="0"/>
                <w:bCs w:val="0"/>
                <w:color w:val="auto"/>
                <w:szCs w:val="21"/>
                <w:u w:val="none"/>
                <w:lang w:eastAsia="zh-CN"/>
              </w:rPr>
              <w:t>，</w:t>
            </w:r>
            <w:r>
              <w:rPr>
                <w:rFonts w:hint="eastAsia" w:eastAsiaTheme="minorEastAsia"/>
                <w:b w:val="0"/>
                <w:bCs w:val="0"/>
                <w:color w:val="auto"/>
                <w:szCs w:val="21"/>
                <w:highlight w:val="none"/>
                <w:u w:val="none"/>
                <w:lang w:eastAsia="zh-CN"/>
              </w:rPr>
              <w:t>实际开始时间以采购人通知为准</w:t>
            </w:r>
            <w:r>
              <w:rPr>
                <w:rFonts w:hint="eastAsia" w:eastAsiaTheme="minorEastAsia"/>
                <w:b w:val="0"/>
                <w:bCs w:val="0"/>
                <w:color w:val="0000FF"/>
                <w:szCs w:val="21"/>
                <w:u w:val="none"/>
                <w:lang w:val="en-US" w:eastAsia="zh-CN"/>
              </w:rPr>
              <w:t>。</w:t>
            </w:r>
          </w:p>
        </w:tc>
      </w:tr>
      <w:tr w14:paraId="0B8D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2025436">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1.3.3</w:t>
            </w:r>
          </w:p>
        </w:tc>
        <w:tc>
          <w:tcPr>
            <w:tcW w:w="2269" w:type="dxa"/>
            <w:tcBorders>
              <w:top w:val="single" w:color="auto" w:sz="4" w:space="0"/>
              <w:left w:val="single" w:color="auto" w:sz="4" w:space="0"/>
              <w:bottom w:val="single" w:color="auto" w:sz="4" w:space="0"/>
              <w:right w:val="single" w:color="auto" w:sz="4" w:space="0"/>
            </w:tcBorders>
            <w:vAlign w:val="center"/>
          </w:tcPr>
          <w:p w14:paraId="3FAE1385">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质量要求</w:t>
            </w:r>
          </w:p>
        </w:tc>
        <w:tc>
          <w:tcPr>
            <w:tcW w:w="5581" w:type="dxa"/>
            <w:tcBorders>
              <w:top w:val="single" w:color="auto" w:sz="4" w:space="0"/>
              <w:left w:val="single" w:color="auto" w:sz="4" w:space="0"/>
              <w:bottom w:val="single" w:color="auto" w:sz="4" w:space="0"/>
              <w:right w:val="single" w:color="auto" w:sz="4" w:space="0"/>
            </w:tcBorders>
            <w:vAlign w:val="center"/>
          </w:tcPr>
          <w:p w14:paraId="566CE5D7">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b/>
                <w:bCs/>
                <w:color w:val="000000" w:themeColor="text1"/>
                <w:szCs w:val="21"/>
                <w:lang w:val="en-US" w:eastAsia="zh-CN"/>
              </w:rPr>
              <w:t>符合法律法规规定的以及采购人确定的合格标准</w:t>
            </w:r>
          </w:p>
        </w:tc>
      </w:tr>
      <w:tr w14:paraId="2090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290B606">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1.4.1</w:t>
            </w:r>
          </w:p>
        </w:tc>
        <w:tc>
          <w:tcPr>
            <w:tcW w:w="2269" w:type="dxa"/>
            <w:tcBorders>
              <w:top w:val="single" w:color="auto" w:sz="4" w:space="0"/>
              <w:left w:val="single" w:color="auto" w:sz="4" w:space="0"/>
              <w:bottom w:val="single" w:color="auto" w:sz="4" w:space="0"/>
              <w:right w:val="single" w:color="auto" w:sz="4" w:space="0"/>
            </w:tcBorders>
            <w:vAlign w:val="center"/>
          </w:tcPr>
          <w:p w14:paraId="1844E384">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w:t>
            </w:r>
            <w:r>
              <w:rPr>
                <w:rFonts w:hAnsiTheme="minorEastAsia" w:eastAsiaTheme="minorEastAsia"/>
                <w:color w:val="000000" w:themeColor="text1"/>
                <w:szCs w:val="21"/>
              </w:rPr>
              <w:t>资格要求</w:t>
            </w:r>
          </w:p>
        </w:tc>
        <w:tc>
          <w:tcPr>
            <w:tcW w:w="5581" w:type="dxa"/>
            <w:tcBorders>
              <w:top w:val="single" w:color="auto" w:sz="4" w:space="0"/>
              <w:left w:val="single" w:color="auto" w:sz="4" w:space="0"/>
              <w:bottom w:val="single" w:color="auto" w:sz="4" w:space="0"/>
              <w:right w:val="single" w:color="auto" w:sz="4" w:space="0"/>
            </w:tcBorders>
            <w:vAlign w:val="center"/>
          </w:tcPr>
          <w:p w14:paraId="3F28248A">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详见</w:t>
            </w:r>
            <w:r>
              <w:rPr>
                <w:rFonts w:hint="eastAsia" w:hAnsiTheme="minorEastAsia" w:eastAsiaTheme="minorEastAsia"/>
                <w:color w:val="000000" w:themeColor="text1"/>
                <w:szCs w:val="21"/>
              </w:rPr>
              <w:t>竞争性谈判</w:t>
            </w:r>
            <w:r>
              <w:rPr>
                <w:rFonts w:hAnsiTheme="minorEastAsia" w:eastAsiaTheme="minorEastAsia"/>
                <w:color w:val="000000" w:themeColor="text1"/>
                <w:szCs w:val="21"/>
              </w:rPr>
              <w:t>公告</w:t>
            </w:r>
          </w:p>
        </w:tc>
      </w:tr>
      <w:tr w14:paraId="4FEC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E4C4843">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1.4.2</w:t>
            </w:r>
          </w:p>
        </w:tc>
        <w:tc>
          <w:tcPr>
            <w:tcW w:w="2269" w:type="dxa"/>
            <w:tcBorders>
              <w:top w:val="single" w:color="auto" w:sz="4" w:space="0"/>
              <w:left w:val="single" w:color="auto" w:sz="4" w:space="0"/>
              <w:bottom w:val="single" w:color="auto" w:sz="4" w:space="0"/>
              <w:right w:val="single" w:color="auto" w:sz="4" w:space="0"/>
            </w:tcBorders>
            <w:vAlign w:val="center"/>
          </w:tcPr>
          <w:p w14:paraId="6F308BC6">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是否接受联合体</w:t>
            </w:r>
          </w:p>
        </w:tc>
        <w:tc>
          <w:tcPr>
            <w:tcW w:w="5581" w:type="dxa"/>
            <w:tcBorders>
              <w:top w:val="single" w:color="auto" w:sz="4" w:space="0"/>
              <w:left w:val="single" w:color="auto" w:sz="4" w:space="0"/>
              <w:bottom w:val="single" w:color="auto" w:sz="4" w:space="0"/>
              <w:right w:val="single" w:color="auto" w:sz="4" w:space="0"/>
            </w:tcBorders>
            <w:vAlign w:val="center"/>
          </w:tcPr>
          <w:p w14:paraId="7F186073">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详见</w:t>
            </w:r>
            <w:r>
              <w:rPr>
                <w:rFonts w:hint="eastAsia" w:hAnsiTheme="minorEastAsia" w:eastAsiaTheme="minorEastAsia"/>
                <w:color w:val="000000" w:themeColor="text1"/>
                <w:szCs w:val="21"/>
              </w:rPr>
              <w:t>竞争性谈判</w:t>
            </w:r>
            <w:r>
              <w:rPr>
                <w:rFonts w:hAnsiTheme="minorEastAsia" w:eastAsiaTheme="minorEastAsia"/>
                <w:color w:val="000000" w:themeColor="text1"/>
                <w:szCs w:val="21"/>
              </w:rPr>
              <w:t>公告</w:t>
            </w:r>
          </w:p>
        </w:tc>
      </w:tr>
      <w:tr w14:paraId="414C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311CD47">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1.9.1</w:t>
            </w:r>
          </w:p>
        </w:tc>
        <w:tc>
          <w:tcPr>
            <w:tcW w:w="2269" w:type="dxa"/>
            <w:tcBorders>
              <w:top w:val="single" w:color="auto" w:sz="4" w:space="0"/>
              <w:left w:val="single" w:color="auto" w:sz="4" w:space="0"/>
              <w:bottom w:val="single" w:color="auto" w:sz="4" w:space="0"/>
              <w:right w:val="single" w:color="auto" w:sz="4" w:space="0"/>
            </w:tcBorders>
            <w:vAlign w:val="center"/>
          </w:tcPr>
          <w:p w14:paraId="13ED20F7">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踏勘现场</w:t>
            </w:r>
          </w:p>
        </w:tc>
        <w:tc>
          <w:tcPr>
            <w:tcW w:w="5581" w:type="dxa"/>
            <w:tcBorders>
              <w:top w:val="single" w:color="auto" w:sz="4" w:space="0"/>
              <w:left w:val="single" w:color="auto" w:sz="4" w:space="0"/>
              <w:bottom w:val="single" w:color="auto" w:sz="4" w:space="0"/>
              <w:right w:val="single" w:color="auto" w:sz="4" w:space="0"/>
            </w:tcBorders>
            <w:vAlign w:val="center"/>
          </w:tcPr>
          <w:p w14:paraId="52C48C52">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w:t>
            </w:r>
            <w:r>
              <w:rPr>
                <w:rFonts w:hAnsiTheme="minorEastAsia" w:eastAsiaTheme="minorEastAsia"/>
                <w:color w:val="000000" w:themeColor="text1"/>
                <w:szCs w:val="21"/>
              </w:rPr>
              <w:t>自行踏勘</w:t>
            </w:r>
          </w:p>
        </w:tc>
      </w:tr>
      <w:tr w14:paraId="3244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9A1A044">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1.10</w:t>
            </w:r>
          </w:p>
        </w:tc>
        <w:tc>
          <w:tcPr>
            <w:tcW w:w="2269" w:type="dxa"/>
            <w:tcBorders>
              <w:top w:val="single" w:color="auto" w:sz="4" w:space="0"/>
              <w:left w:val="single" w:color="auto" w:sz="4" w:space="0"/>
              <w:bottom w:val="single" w:color="auto" w:sz="4" w:space="0"/>
              <w:right w:val="single" w:color="auto" w:sz="4" w:space="0"/>
            </w:tcBorders>
            <w:vAlign w:val="center"/>
          </w:tcPr>
          <w:p w14:paraId="5B72986C">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分包</w:t>
            </w:r>
          </w:p>
        </w:tc>
        <w:tc>
          <w:tcPr>
            <w:tcW w:w="5581" w:type="dxa"/>
            <w:tcBorders>
              <w:top w:val="single" w:color="auto" w:sz="4" w:space="0"/>
              <w:left w:val="single" w:color="auto" w:sz="4" w:space="0"/>
              <w:bottom w:val="single" w:color="auto" w:sz="4" w:space="0"/>
              <w:right w:val="single" w:color="auto" w:sz="4" w:space="0"/>
            </w:tcBorders>
            <w:vAlign w:val="center"/>
          </w:tcPr>
          <w:p w14:paraId="1A54E263">
            <w:pPr>
              <w:keepLines/>
              <w:widowControl/>
              <w:shd w:val="clear"/>
              <w:adjustRightInd w:val="0"/>
              <w:snapToGrid w:val="0"/>
              <w:spacing w:line="360" w:lineRule="exact"/>
              <w:ind w:firstLine="0" w:firstLineChars="0"/>
              <w:rPr>
                <w:rFonts w:eastAsiaTheme="minorEastAsia"/>
                <w:color w:val="000000" w:themeColor="text1"/>
                <w:szCs w:val="21"/>
              </w:rPr>
            </w:pPr>
            <w:r>
              <w:rPr>
                <w:rFonts w:eastAsiaTheme="minorEastAsia"/>
                <w:color w:val="000000" w:themeColor="text1"/>
                <w:szCs w:val="21"/>
              </w:rPr>
              <w:t>■</w:t>
            </w:r>
            <w:r>
              <w:rPr>
                <w:rFonts w:hint="eastAsia" w:hAnsiTheme="minorEastAsia" w:eastAsiaTheme="minorEastAsia"/>
                <w:color w:val="000000" w:themeColor="text1"/>
                <w:szCs w:val="21"/>
              </w:rPr>
              <w:t>需经采购人书面同意</w:t>
            </w:r>
          </w:p>
        </w:tc>
      </w:tr>
      <w:tr w14:paraId="64A6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1F061BE">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2.1.1</w:t>
            </w:r>
            <w:r>
              <w:rPr>
                <w:rFonts w:hAnsiTheme="minorEastAsia" w:eastAsiaTheme="minorEastAsia"/>
                <w:color w:val="000000" w:themeColor="text1"/>
                <w:szCs w:val="21"/>
              </w:rPr>
              <w:t>（</w:t>
            </w:r>
            <w:r>
              <w:rPr>
                <w:rFonts w:hint="eastAsia" w:eastAsiaTheme="minorEastAsia"/>
                <w:color w:val="000000" w:themeColor="text1"/>
                <w:szCs w:val="21"/>
              </w:rPr>
              <w:t>7</w:t>
            </w:r>
            <w:r>
              <w:rPr>
                <w:rFonts w:hAnsiTheme="minorEastAsia" w:eastAsiaTheme="minorEastAsia"/>
                <w:color w:val="000000" w:themeColor="text1"/>
                <w:szCs w:val="21"/>
              </w:rPr>
              <w:t>）</w:t>
            </w:r>
          </w:p>
        </w:tc>
        <w:tc>
          <w:tcPr>
            <w:tcW w:w="2269" w:type="dxa"/>
            <w:tcBorders>
              <w:top w:val="single" w:color="auto" w:sz="4" w:space="0"/>
              <w:left w:val="single" w:color="auto" w:sz="4" w:space="0"/>
              <w:bottom w:val="single" w:color="auto" w:sz="4" w:space="0"/>
              <w:right w:val="single" w:color="auto" w:sz="4" w:space="0"/>
            </w:tcBorders>
            <w:vAlign w:val="center"/>
          </w:tcPr>
          <w:p w14:paraId="350B7657">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构成谈判文件的其他材料</w:t>
            </w:r>
          </w:p>
        </w:tc>
        <w:tc>
          <w:tcPr>
            <w:tcW w:w="5581" w:type="dxa"/>
            <w:tcBorders>
              <w:top w:val="single" w:color="auto" w:sz="4" w:space="0"/>
              <w:left w:val="single" w:color="auto" w:sz="4" w:space="0"/>
              <w:bottom w:val="single" w:color="auto" w:sz="4" w:space="0"/>
              <w:right w:val="single" w:color="auto" w:sz="4" w:space="0"/>
            </w:tcBorders>
            <w:vAlign w:val="center"/>
          </w:tcPr>
          <w:p w14:paraId="2AF171A9">
            <w:pPr>
              <w:keepLines/>
              <w:widowControl/>
              <w:shd w:val="clear"/>
              <w:tabs>
                <w:tab w:val="left" w:pos="826"/>
              </w:tabs>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图纸、澄清、修改</w:t>
            </w:r>
          </w:p>
        </w:tc>
      </w:tr>
      <w:tr w14:paraId="6362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7B7B0B1">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2.2.1</w:t>
            </w:r>
          </w:p>
        </w:tc>
        <w:tc>
          <w:tcPr>
            <w:tcW w:w="2269" w:type="dxa"/>
            <w:tcBorders>
              <w:top w:val="single" w:color="auto" w:sz="4" w:space="0"/>
              <w:left w:val="single" w:color="auto" w:sz="4" w:space="0"/>
              <w:bottom w:val="single" w:color="auto" w:sz="4" w:space="0"/>
              <w:right w:val="single" w:color="auto" w:sz="4" w:space="0"/>
            </w:tcBorders>
            <w:vAlign w:val="center"/>
          </w:tcPr>
          <w:p w14:paraId="5C583674">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w:t>
            </w:r>
            <w:r>
              <w:rPr>
                <w:rFonts w:hAnsiTheme="minorEastAsia" w:eastAsiaTheme="minorEastAsia"/>
                <w:color w:val="000000" w:themeColor="text1"/>
                <w:szCs w:val="21"/>
              </w:rPr>
              <w:t>要求澄清谈判文件的截止时间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0433B6E9">
            <w:pPr>
              <w:keepLines/>
              <w:widowControl/>
              <w:shd w:val="clear"/>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r>
              <w:rPr>
                <w:rFonts w:hint="eastAsia" w:eastAsiaTheme="minorEastAsia"/>
                <w:color w:val="000000" w:themeColor="text1"/>
                <w:szCs w:val="21"/>
                <w:lang w:val="en-US" w:eastAsia="zh-CN"/>
              </w:rPr>
              <w:t>1</w:t>
            </w:r>
            <w:r>
              <w:rPr>
                <w:rFonts w:hAnsiTheme="minorEastAsia" w:eastAsiaTheme="minorEastAsia"/>
                <w:color w:val="000000" w:themeColor="text1"/>
                <w:szCs w:val="21"/>
              </w:rPr>
              <w:t>日前</w:t>
            </w:r>
          </w:p>
        </w:tc>
      </w:tr>
      <w:tr w14:paraId="7D6C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68A73D6">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2.2.2</w:t>
            </w:r>
          </w:p>
        </w:tc>
        <w:tc>
          <w:tcPr>
            <w:tcW w:w="2269" w:type="dxa"/>
            <w:tcBorders>
              <w:top w:val="single" w:color="auto" w:sz="4" w:space="0"/>
              <w:left w:val="single" w:color="auto" w:sz="4" w:space="0"/>
              <w:bottom w:val="single" w:color="auto" w:sz="4" w:space="0"/>
              <w:right w:val="single" w:color="auto" w:sz="4" w:space="0"/>
            </w:tcBorders>
            <w:vAlign w:val="center"/>
          </w:tcPr>
          <w:p w14:paraId="2AE2C4CA">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谈判文件澄清发布时间</w:t>
            </w:r>
          </w:p>
        </w:tc>
        <w:tc>
          <w:tcPr>
            <w:tcW w:w="5581" w:type="dxa"/>
            <w:tcBorders>
              <w:top w:val="single" w:color="auto" w:sz="4" w:space="0"/>
              <w:left w:val="single" w:color="auto" w:sz="4" w:space="0"/>
              <w:bottom w:val="single" w:color="auto" w:sz="4" w:space="0"/>
              <w:right w:val="single" w:color="auto" w:sz="4" w:space="0"/>
            </w:tcBorders>
            <w:vAlign w:val="center"/>
          </w:tcPr>
          <w:p w14:paraId="7C0C1C89">
            <w:pPr>
              <w:keepLines/>
              <w:widowControl/>
              <w:shd w:val="clear"/>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r>
              <w:rPr>
                <w:rFonts w:hint="eastAsia" w:eastAsiaTheme="minorEastAsia"/>
                <w:color w:val="000000" w:themeColor="text1"/>
                <w:szCs w:val="21"/>
                <w:lang w:val="en-US" w:eastAsia="zh-CN"/>
              </w:rPr>
              <w:t>1</w:t>
            </w:r>
            <w:r>
              <w:rPr>
                <w:rFonts w:hAnsiTheme="minorEastAsia" w:eastAsiaTheme="minorEastAsia"/>
                <w:color w:val="000000" w:themeColor="text1"/>
                <w:szCs w:val="21"/>
              </w:rPr>
              <w:t>日前</w:t>
            </w:r>
          </w:p>
        </w:tc>
      </w:tr>
      <w:tr w14:paraId="1C56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F5461E7">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2.4</w:t>
            </w:r>
          </w:p>
        </w:tc>
        <w:tc>
          <w:tcPr>
            <w:tcW w:w="2269" w:type="dxa"/>
            <w:tcBorders>
              <w:top w:val="single" w:color="auto" w:sz="4" w:space="0"/>
              <w:left w:val="single" w:color="auto" w:sz="4" w:space="0"/>
              <w:bottom w:val="single" w:color="auto" w:sz="4" w:space="0"/>
              <w:right w:val="single" w:color="auto" w:sz="4" w:space="0"/>
            </w:tcBorders>
            <w:vAlign w:val="center"/>
          </w:tcPr>
          <w:p w14:paraId="1D97CC40">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采购</w:t>
            </w:r>
            <w:r>
              <w:rPr>
                <w:rFonts w:hAnsiTheme="minorEastAsia" w:eastAsiaTheme="minorEastAsia"/>
                <w:color w:val="000000" w:themeColor="text1"/>
                <w:szCs w:val="21"/>
              </w:rPr>
              <w:t>控制价</w:t>
            </w:r>
          </w:p>
        </w:tc>
        <w:tc>
          <w:tcPr>
            <w:tcW w:w="5581" w:type="dxa"/>
            <w:tcBorders>
              <w:top w:val="single" w:color="auto" w:sz="4" w:space="0"/>
              <w:left w:val="single" w:color="auto" w:sz="4" w:space="0"/>
              <w:bottom w:val="single" w:color="auto" w:sz="4" w:space="0"/>
              <w:right w:val="single" w:color="auto" w:sz="4" w:space="0"/>
            </w:tcBorders>
            <w:vAlign w:val="center"/>
          </w:tcPr>
          <w:p w14:paraId="5D21A5F4">
            <w:pPr>
              <w:pStyle w:val="2"/>
              <w:shd w:val="clear"/>
              <w:spacing w:after="0" w:line="360" w:lineRule="exact"/>
              <w:ind w:left="0" w:leftChars="0" w:firstLine="0" w:firstLineChars="0"/>
              <w:jc w:val="left"/>
              <w:rPr>
                <w:rFonts w:eastAsiaTheme="minorEastAsia"/>
                <w:color w:val="000000" w:themeColor="text1"/>
                <w:szCs w:val="21"/>
              </w:rPr>
            </w:pPr>
            <w:r>
              <w:rPr>
                <w:rFonts w:hint="eastAsia" w:hAnsiTheme="minorEastAsia" w:eastAsiaTheme="minorEastAsia"/>
                <w:b/>
                <w:bCs/>
                <w:color w:val="auto"/>
                <w:szCs w:val="21"/>
                <w:u w:val="none"/>
                <w:lang w:val="en-US" w:eastAsia="zh-CN"/>
              </w:rPr>
              <w:t>暂定</w:t>
            </w:r>
            <w:r>
              <w:rPr>
                <w:rFonts w:hint="eastAsia" w:hAnsiTheme="minorEastAsia" w:eastAsiaTheme="minorEastAsia"/>
                <w:b/>
                <w:bCs/>
                <w:color w:val="auto"/>
                <w:szCs w:val="21"/>
                <w:u w:val="single"/>
                <w:lang w:val="en-US" w:eastAsia="zh-CN"/>
              </w:rPr>
              <w:t>444.81</w:t>
            </w:r>
            <w:r>
              <w:rPr>
                <w:rFonts w:hint="eastAsia" w:hAnsiTheme="minorEastAsia" w:eastAsiaTheme="minorEastAsia"/>
                <w:b/>
                <w:bCs/>
                <w:color w:val="auto"/>
                <w:szCs w:val="21"/>
                <w:u w:val="none"/>
                <w:lang w:val="en-US" w:eastAsia="zh-CN"/>
              </w:rPr>
              <w:t>万元，包括信息价下浮部分和全费用综合单价部分，具体详见报价清单。谈判供应商在投标报价时，需填报项目的整体下浮率，评委以该整体下浮率作为报价评审依据。</w:t>
            </w:r>
          </w:p>
        </w:tc>
      </w:tr>
      <w:tr w14:paraId="5D31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D17C1F0">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3.1.1</w:t>
            </w:r>
          </w:p>
        </w:tc>
        <w:tc>
          <w:tcPr>
            <w:tcW w:w="2269" w:type="dxa"/>
            <w:tcBorders>
              <w:top w:val="single" w:color="auto" w:sz="4" w:space="0"/>
              <w:left w:val="single" w:color="auto" w:sz="4" w:space="0"/>
              <w:bottom w:val="single" w:color="auto" w:sz="4" w:space="0"/>
              <w:right w:val="single" w:color="auto" w:sz="4" w:space="0"/>
            </w:tcBorders>
            <w:vAlign w:val="center"/>
          </w:tcPr>
          <w:p w14:paraId="122AB1AD">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响应文件组成</w:t>
            </w:r>
          </w:p>
        </w:tc>
        <w:tc>
          <w:tcPr>
            <w:tcW w:w="5581" w:type="dxa"/>
            <w:tcBorders>
              <w:top w:val="single" w:color="auto" w:sz="4" w:space="0"/>
              <w:left w:val="single" w:color="auto" w:sz="4" w:space="0"/>
              <w:bottom w:val="single" w:color="auto" w:sz="4" w:space="0"/>
              <w:right w:val="single" w:color="auto" w:sz="4" w:space="0"/>
            </w:tcBorders>
          </w:tcPr>
          <w:p w14:paraId="56A78651">
            <w:pPr>
              <w:keepLines/>
              <w:widowControl/>
              <w:shd w:val="clear"/>
              <w:spacing w:line="360" w:lineRule="exact"/>
              <w:ind w:firstLine="0" w:firstLineChars="0"/>
              <w:jc w:val="left"/>
              <w:rPr>
                <w:rFonts w:eastAsiaTheme="minorEastAsia"/>
                <w:color w:val="000000" w:themeColor="text1"/>
                <w:szCs w:val="21"/>
              </w:rPr>
            </w:pPr>
            <w:r>
              <w:rPr>
                <w:rFonts w:eastAsiaTheme="minorEastAsia"/>
                <w:color w:val="000000" w:themeColor="text1"/>
                <w:szCs w:val="21"/>
              </w:rPr>
              <w:t>目录及索引表（自行编制）</w:t>
            </w:r>
          </w:p>
          <w:p w14:paraId="29A5C93A">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1</w:t>
            </w:r>
            <w:r>
              <w:rPr>
                <w:rFonts w:hint="eastAsia" w:eastAsiaTheme="minorEastAsia"/>
                <w:color w:val="000000" w:themeColor="text1"/>
                <w:szCs w:val="21"/>
              </w:rPr>
              <w:t>.</w:t>
            </w:r>
            <w:r>
              <w:rPr>
                <w:rFonts w:eastAsiaTheme="minorEastAsia"/>
                <w:color w:val="000000" w:themeColor="text1"/>
                <w:szCs w:val="21"/>
              </w:rPr>
              <w:t>响应函</w:t>
            </w:r>
          </w:p>
          <w:p w14:paraId="3B76D01D">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2</w:t>
            </w:r>
            <w:r>
              <w:rPr>
                <w:rFonts w:hint="eastAsia" w:eastAsiaTheme="minorEastAsia"/>
                <w:color w:val="000000" w:themeColor="text1"/>
                <w:szCs w:val="21"/>
              </w:rPr>
              <w:t>.</w:t>
            </w:r>
            <w:r>
              <w:rPr>
                <w:rFonts w:eastAsiaTheme="minorEastAsia"/>
                <w:color w:val="000000" w:themeColor="text1"/>
                <w:szCs w:val="21"/>
              </w:rPr>
              <w:t>法定代表人身份证明</w:t>
            </w:r>
          </w:p>
          <w:p w14:paraId="56329A3C">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3</w:t>
            </w:r>
            <w:r>
              <w:rPr>
                <w:rFonts w:hint="eastAsia" w:eastAsiaTheme="minorEastAsia"/>
                <w:color w:val="000000" w:themeColor="text1"/>
                <w:szCs w:val="21"/>
              </w:rPr>
              <w:t>.法定代表人</w:t>
            </w:r>
            <w:r>
              <w:rPr>
                <w:rFonts w:eastAsiaTheme="minorEastAsia"/>
                <w:color w:val="000000" w:themeColor="text1"/>
                <w:szCs w:val="21"/>
              </w:rPr>
              <w:t>授权委托书</w:t>
            </w:r>
          </w:p>
          <w:p w14:paraId="0C58CC21">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4</w:t>
            </w:r>
            <w:r>
              <w:rPr>
                <w:rFonts w:hint="eastAsia" w:eastAsiaTheme="minorEastAsia"/>
                <w:color w:val="000000" w:themeColor="text1"/>
                <w:szCs w:val="21"/>
              </w:rPr>
              <w:t>.</w:t>
            </w:r>
            <w:r>
              <w:rPr>
                <w:rFonts w:eastAsiaTheme="minorEastAsia"/>
                <w:color w:val="000000" w:themeColor="text1"/>
                <w:szCs w:val="21"/>
              </w:rPr>
              <w:t>供应商承诺书</w:t>
            </w:r>
          </w:p>
          <w:p w14:paraId="69EAAD28">
            <w:pPr>
              <w:keepLines/>
              <w:widowControl/>
              <w:shd w:val="clear"/>
              <w:spacing w:line="360" w:lineRule="exact"/>
              <w:ind w:firstLine="0" w:firstLineChars="0"/>
              <w:jc w:val="left"/>
              <w:rPr>
                <w:rFonts w:hint="eastAsia" w:eastAsiaTheme="minorEastAsia"/>
                <w:color w:val="000000" w:themeColor="text1"/>
                <w:szCs w:val="21"/>
                <w:lang w:eastAsia="zh-CN"/>
              </w:rPr>
            </w:pPr>
            <w:r>
              <w:rPr>
                <w:rFonts w:hint="eastAsia" w:eastAsiaTheme="minorEastAsia"/>
                <w:color w:val="000000" w:themeColor="text1"/>
                <w:szCs w:val="21"/>
                <w:lang w:val="en-US" w:eastAsia="zh-CN"/>
              </w:rPr>
              <w:t>5</w:t>
            </w:r>
            <w:r>
              <w:rPr>
                <w:rFonts w:hint="eastAsia" w:eastAsiaTheme="minorEastAsia"/>
                <w:color w:val="000000" w:themeColor="text1"/>
                <w:szCs w:val="21"/>
              </w:rPr>
              <w:t>.</w:t>
            </w:r>
            <w:r>
              <w:rPr>
                <w:rFonts w:hint="eastAsia" w:eastAsiaTheme="minorEastAsia"/>
                <w:color w:val="000000" w:themeColor="text1"/>
                <w:szCs w:val="21"/>
                <w:lang w:eastAsia="zh-CN"/>
              </w:rPr>
              <w:t>信用承诺书</w:t>
            </w:r>
          </w:p>
          <w:p w14:paraId="24D57092">
            <w:pPr>
              <w:keepLines/>
              <w:widowControl/>
              <w:shd w:val="clear"/>
              <w:spacing w:line="360" w:lineRule="exact"/>
              <w:ind w:firstLine="0" w:firstLineChars="0"/>
              <w:jc w:val="left"/>
              <w:rPr>
                <w:rFonts w:eastAsiaTheme="minorEastAsia"/>
                <w:color w:val="000000" w:themeColor="text1"/>
                <w:szCs w:val="21"/>
              </w:rPr>
            </w:pPr>
            <w:r>
              <w:rPr>
                <w:rFonts w:hint="eastAsia" w:eastAsiaTheme="minorEastAsia"/>
                <w:color w:val="000000" w:themeColor="text1"/>
                <w:szCs w:val="21"/>
                <w:lang w:val="en-US" w:eastAsia="zh-CN"/>
              </w:rPr>
              <w:t>6</w:t>
            </w:r>
            <w:r>
              <w:rPr>
                <w:rFonts w:hint="eastAsia" w:eastAsiaTheme="minorEastAsia"/>
                <w:color w:val="000000" w:themeColor="text1"/>
                <w:szCs w:val="21"/>
              </w:rPr>
              <w:t>.</w:t>
            </w:r>
            <w:r>
              <w:rPr>
                <w:rFonts w:eastAsiaTheme="minorEastAsia"/>
                <w:color w:val="000000" w:themeColor="text1"/>
                <w:szCs w:val="21"/>
              </w:rPr>
              <w:t>供应商基本情况表</w:t>
            </w:r>
          </w:p>
          <w:p w14:paraId="319BA2CA">
            <w:pPr>
              <w:keepLines/>
              <w:widowControl/>
              <w:shd w:val="clear"/>
              <w:spacing w:line="360" w:lineRule="exact"/>
              <w:ind w:firstLine="0" w:firstLineChars="0"/>
              <w:jc w:val="left"/>
              <w:rPr>
                <w:rFonts w:hint="eastAsia" w:eastAsiaTheme="minorEastAsia"/>
                <w:color w:val="000000" w:themeColor="text1"/>
                <w:szCs w:val="21"/>
              </w:rPr>
            </w:pPr>
            <w:r>
              <w:rPr>
                <w:rFonts w:eastAsiaTheme="minorEastAsia"/>
                <w:color w:val="000000" w:themeColor="text1"/>
                <w:szCs w:val="21"/>
              </w:rPr>
              <w:t>企业营业执照</w:t>
            </w:r>
            <w:r>
              <w:rPr>
                <w:rFonts w:hint="eastAsia" w:eastAsiaTheme="minorEastAsia"/>
                <w:color w:val="000000" w:themeColor="text1"/>
                <w:szCs w:val="21"/>
                <w:lang w:eastAsia="zh-CN"/>
              </w:rPr>
              <w:t>、</w:t>
            </w:r>
            <w:r>
              <w:rPr>
                <w:rFonts w:eastAsiaTheme="minorEastAsia"/>
                <w:color w:val="000000" w:themeColor="text1"/>
                <w:szCs w:val="21"/>
              </w:rPr>
              <w:t>企业开户许可证</w:t>
            </w:r>
            <w:r>
              <w:rPr>
                <w:rFonts w:hint="eastAsia" w:eastAsiaTheme="minorEastAsia"/>
                <w:color w:val="000000" w:themeColor="text1"/>
                <w:szCs w:val="21"/>
              </w:rPr>
              <w:t>（或基本帐户信息）</w:t>
            </w:r>
          </w:p>
          <w:p w14:paraId="34CA8CFF">
            <w:pPr>
              <w:keepLines/>
              <w:widowControl/>
              <w:numPr>
                <w:ilvl w:val="0"/>
                <w:numId w:val="0"/>
              </w:numPr>
              <w:shd w:val="clear"/>
              <w:spacing w:line="360" w:lineRule="exact"/>
              <w:jc w:val="left"/>
              <w:rPr>
                <w:rFonts w:hint="default" w:ascii="Times New Roman" w:hAnsi="Times New Roman" w:cs="Times New Roman"/>
                <w:b w:val="0"/>
                <w:bCs w:val="0"/>
              </w:rPr>
            </w:pPr>
            <w:r>
              <w:rPr>
                <w:rFonts w:hint="eastAsia" w:cs="Times New Roman"/>
                <w:b w:val="0"/>
                <w:bCs w:val="0"/>
                <w:lang w:val="en-US" w:eastAsia="zh-CN"/>
              </w:rPr>
              <w:t>7.</w:t>
            </w:r>
            <w:r>
              <w:rPr>
                <w:rFonts w:hint="eastAsia" w:cs="Times New Roman"/>
                <w:b w:val="0"/>
                <w:bCs w:val="0"/>
                <w:lang w:eastAsia="zh-CN"/>
              </w:rPr>
              <w:t>报价</w:t>
            </w:r>
            <w:r>
              <w:rPr>
                <w:rFonts w:hint="default" w:ascii="Times New Roman" w:hAnsi="Times New Roman" w:cs="Times New Roman"/>
                <w:b w:val="0"/>
                <w:bCs w:val="0"/>
              </w:rPr>
              <w:t>清单</w:t>
            </w:r>
          </w:p>
          <w:p w14:paraId="234ED0E7">
            <w:pPr>
              <w:keepLines/>
              <w:widowControl/>
              <w:numPr>
                <w:ilvl w:val="0"/>
                <w:numId w:val="0"/>
              </w:numPr>
              <w:shd w:val="clear"/>
              <w:spacing w:line="360" w:lineRule="exact"/>
              <w:ind w:leftChars="0"/>
              <w:jc w:val="left"/>
              <w:rPr>
                <w:rFonts w:hint="default" w:eastAsiaTheme="minorEastAsia"/>
                <w:lang w:val="en-US" w:eastAsia="zh-CN"/>
              </w:rPr>
            </w:pPr>
            <w:r>
              <w:rPr>
                <w:rFonts w:hint="eastAsia" w:eastAsiaTheme="minorEastAsia"/>
                <w:color w:val="000000" w:themeColor="text1"/>
                <w:szCs w:val="21"/>
                <w:lang w:val="en-US" w:eastAsia="zh-CN"/>
              </w:rPr>
              <w:t>8.保证金缴纳银行电子回执或保证金保函复印件</w:t>
            </w:r>
          </w:p>
          <w:p w14:paraId="717B5700">
            <w:pPr>
              <w:keepLines/>
              <w:widowControl/>
              <w:shd w:val="clear"/>
              <w:spacing w:line="360" w:lineRule="exact"/>
              <w:ind w:firstLine="0" w:firstLineChars="0"/>
              <w:jc w:val="left"/>
              <w:rPr>
                <w:rFonts w:eastAsiaTheme="minorEastAsia"/>
                <w:color w:val="000000" w:themeColor="text1"/>
                <w:szCs w:val="21"/>
              </w:rPr>
            </w:pPr>
            <w:r>
              <w:rPr>
                <w:rFonts w:hint="eastAsia" w:ascii="宋体" w:hAnsi="宋体" w:cs="宋体"/>
                <w:color w:val="000000" w:themeColor="text1"/>
                <w:szCs w:val="21"/>
              </w:rPr>
              <w:t>★</w:t>
            </w:r>
            <w:r>
              <w:rPr>
                <w:rFonts w:eastAsiaTheme="minorEastAsia"/>
                <w:color w:val="000000" w:themeColor="text1"/>
                <w:szCs w:val="21"/>
              </w:rPr>
              <w:t>以上内容根据谈判文件要求提供并按顺序装订。</w:t>
            </w:r>
          </w:p>
        </w:tc>
      </w:tr>
      <w:tr w14:paraId="6781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2FF5803">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3.</w:t>
            </w:r>
            <w:r>
              <w:rPr>
                <w:rFonts w:hint="eastAsia" w:eastAsiaTheme="minorEastAsia"/>
                <w:color w:val="000000" w:themeColor="text1"/>
                <w:szCs w:val="21"/>
              </w:rPr>
              <w:t>2</w:t>
            </w:r>
            <w:r>
              <w:rPr>
                <w:rFonts w:eastAsiaTheme="minorEastAsia"/>
                <w:color w:val="000000" w:themeColor="text1"/>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1A776FD1">
            <w:pPr>
              <w:keepLines/>
              <w:widowControl/>
              <w:shd w:val="clear"/>
              <w:adjustRightInd w:val="0"/>
              <w:snapToGrid w:val="0"/>
              <w:spacing w:line="360" w:lineRule="exact"/>
              <w:ind w:firstLine="0" w:firstLineChars="0"/>
              <w:rPr>
                <w:rFonts w:eastAsiaTheme="minorEastAsia"/>
                <w:color w:val="000000" w:themeColor="text1"/>
                <w:szCs w:val="21"/>
              </w:rPr>
            </w:pPr>
            <w:r>
              <w:rPr>
                <w:rFonts w:hAnsiTheme="minorEastAsia" w:eastAsiaTheme="minorEastAsia"/>
                <w:color w:val="000000" w:themeColor="text1"/>
                <w:szCs w:val="21"/>
              </w:rPr>
              <w:t>合同价格形式</w:t>
            </w:r>
          </w:p>
        </w:tc>
        <w:tc>
          <w:tcPr>
            <w:tcW w:w="5581" w:type="dxa"/>
            <w:tcBorders>
              <w:top w:val="single" w:color="auto" w:sz="4" w:space="0"/>
              <w:left w:val="single" w:color="auto" w:sz="4" w:space="0"/>
              <w:bottom w:val="single" w:color="auto" w:sz="4" w:space="0"/>
              <w:right w:val="single" w:color="auto" w:sz="4" w:space="0"/>
            </w:tcBorders>
            <w:vAlign w:val="center"/>
          </w:tcPr>
          <w:p w14:paraId="12AAE03D">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highlight w:val="none"/>
                <w:lang w:eastAsia="zh-CN"/>
              </w:rPr>
              <w:sym w:font="Wingdings" w:char="00FE"/>
            </w:r>
            <w:r>
              <w:rPr>
                <w:rFonts w:hAnsiTheme="minorEastAsia" w:eastAsiaTheme="minorEastAsia"/>
                <w:color w:val="000000" w:themeColor="text1"/>
                <w:szCs w:val="21"/>
              </w:rPr>
              <w:t>单价合同</w:t>
            </w:r>
          </w:p>
          <w:p w14:paraId="7A7C2D94">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highlight w:val="none"/>
                <w:lang w:eastAsia="zh-CN"/>
              </w:rPr>
              <w:sym w:font="Wingdings" w:char="00A8"/>
            </w:r>
            <w:r>
              <w:rPr>
                <w:rFonts w:hAnsiTheme="minorEastAsia" w:eastAsiaTheme="minorEastAsia"/>
                <w:color w:val="000000" w:themeColor="text1"/>
                <w:szCs w:val="21"/>
              </w:rPr>
              <w:t>总价合同</w:t>
            </w:r>
          </w:p>
        </w:tc>
      </w:tr>
      <w:tr w14:paraId="47E0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15E3321">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3.</w:t>
            </w:r>
            <w:r>
              <w:rPr>
                <w:rFonts w:hint="eastAsia" w:eastAsiaTheme="minorEastAsia"/>
                <w:color w:val="000000" w:themeColor="text1"/>
                <w:szCs w:val="21"/>
              </w:rPr>
              <w:t>3</w:t>
            </w:r>
            <w:r>
              <w:rPr>
                <w:rFonts w:eastAsiaTheme="minorEastAsia"/>
                <w:color w:val="000000" w:themeColor="text1"/>
                <w:szCs w:val="21"/>
              </w:rPr>
              <w:t>.</w:t>
            </w:r>
            <w:r>
              <w:rPr>
                <w:rFonts w:hint="eastAsia" w:eastAsiaTheme="minorEastAsia"/>
                <w:color w:val="000000" w:themeColor="text1"/>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028451BE">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有效期</w:t>
            </w:r>
          </w:p>
        </w:tc>
        <w:tc>
          <w:tcPr>
            <w:tcW w:w="5581" w:type="dxa"/>
            <w:tcBorders>
              <w:top w:val="single" w:color="auto" w:sz="4" w:space="0"/>
              <w:left w:val="single" w:color="auto" w:sz="4" w:space="0"/>
              <w:bottom w:val="single" w:color="auto" w:sz="4" w:space="0"/>
              <w:right w:val="single" w:color="auto" w:sz="4" w:space="0"/>
            </w:tcBorders>
            <w:vAlign w:val="center"/>
          </w:tcPr>
          <w:p w14:paraId="0E2CBE3A">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w:t>
            </w:r>
            <w:r>
              <w:rPr>
                <w:rFonts w:hAnsiTheme="minorEastAsia" w:eastAsiaTheme="minorEastAsia"/>
                <w:color w:val="000000" w:themeColor="text1"/>
                <w:szCs w:val="21"/>
              </w:rPr>
              <w:t>文件递交截止日后</w:t>
            </w:r>
            <w:r>
              <w:rPr>
                <w:rFonts w:hint="eastAsia" w:eastAsiaTheme="minorEastAsia"/>
                <w:color w:val="000000" w:themeColor="text1"/>
                <w:szCs w:val="21"/>
                <w:u w:val="single"/>
              </w:rPr>
              <w:t xml:space="preserve"> </w:t>
            </w:r>
            <w:r>
              <w:rPr>
                <w:rFonts w:hint="eastAsia" w:eastAsiaTheme="minorEastAsia"/>
                <w:color w:val="000000" w:themeColor="text1"/>
                <w:szCs w:val="21"/>
                <w:u w:val="single"/>
                <w:lang w:val="en-US" w:eastAsia="zh-CN"/>
              </w:rPr>
              <w:t>90</w:t>
            </w:r>
            <w:r>
              <w:rPr>
                <w:rFonts w:hint="eastAsia" w:eastAsiaTheme="minorEastAsia"/>
                <w:color w:val="000000" w:themeColor="text1"/>
                <w:szCs w:val="21"/>
                <w:u w:val="single"/>
              </w:rPr>
              <w:t xml:space="preserve"> </w:t>
            </w:r>
            <w:r>
              <w:rPr>
                <w:rFonts w:hAnsiTheme="minorEastAsia" w:eastAsiaTheme="minorEastAsia"/>
                <w:color w:val="000000" w:themeColor="text1"/>
                <w:szCs w:val="21"/>
              </w:rPr>
              <w:t>日历天</w:t>
            </w:r>
          </w:p>
        </w:tc>
      </w:tr>
      <w:tr w14:paraId="7B77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3A53E869">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3.4.1</w:t>
            </w:r>
          </w:p>
        </w:tc>
        <w:tc>
          <w:tcPr>
            <w:tcW w:w="2269" w:type="dxa"/>
            <w:tcBorders>
              <w:top w:val="single" w:color="auto" w:sz="4" w:space="0"/>
              <w:left w:val="single" w:color="auto" w:sz="4" w:space="0"/>
              <w:bottom w:val="single" w:color="auto" w:sz="4" w:space="0"/>
              <w:right w:val="single" w:color="auto" w:sz="4" w:space="0"/>
            </w:tcBorders>
            <w:vAlign w:val="center"/>
          </w:tcPr>
          <w:p w14:paraId="222C5272">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保证金</w:t>
            </w:r>
          </w:p>
        </w:tc>
        <w:tc>
          <w:tcPr>
            <w:tcW w:w="5581" w:type="dxa"/>
            <w:tcBorders>
              <w:top w:val="single" w:color="auto" w:sz="4" w:space="0"/>
              <w:left w:val="single" w:color="auto" w:sz="4" w:space="0"/>
              <w:bottom w:val="single" w:color="auto" w:sz="4" w:space="0"/>
              <w:right w:val="single" w:color="auto" w:sz="4" w:space="0"/>
            </w:tcBorders>
          </w:tcPr>
          <w:p w14:paraId="2C659A90">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一、谈判保证金的形式：转账、电汇、网银、银行保函形式</w:t>
            </w:r>
          </w:p>
          <w:p w14:paraId="1F99C539">
            <w:pPr>
              <w:keepLines/>
              <w:widowControl/>
              <w:shd w:val="clear"/>
              <w:snapToGrid w:val="0"/>
              <w:spacing w:line="360" w:lineRule="exact"/>
              <w:ind w:firstLine="0" w:firstLineChars="0"/>
              <w:jc w:val="left"/>
              <w:rPr>
                <w:rFonts w:hint="eastAsia" w:hAnsi="宋体" w:eastAsia="宋体"/>
                <w:color w:val="000000"/>
                <w:szCs w:val="21"/>
                <w:highlight w:val="yellow"/>
                <w:lang w:eastAsia="zh-CN"/>
              </w:rPr>
            </w:pPr>
            <w:r>
              <w:rPr>
                <w:rFonts w:hint="eastAsia" w:hAnsi="宋体"/>
                <w:color w:val="000000"/>
                <w:szCs w:val="21"/>
                <w:highlight w:val="yellow"/>
              </w:rPr>
              <w:t>二、谈判保证金的金额：RMB￥</w:t>
            </w:r>
            <w:r>
              <w:rPr>
                <w:rFonts w:hint="eastAsia" w:hAnsi="宋体"/>
                <w:color w:val="000000"/>
                <w:szCs w:val="21"/>
                <w:highlight w:val="yellow"/>
                <w:u w:val="single"/>
              </w:rPr>
              <w:t xml:space="preserve"> </w:t>
            </w:r>
            <w:r>
              <w:rPr>
                <w:rFonts w:hint="eastAsia" w:hAnsi="宋体"/>
                <w:b/>
                <w:bCs/>
                <w:color w:val="000000"/>
                <w:szCs w:val="21"/>
                <w:highlight w:val="yellow"/>
                <w:u w:val="single"/>
                <w:lang w:val="en-US" w:eastAsia="zh-CN"/>
              </w:rPr>
              <w:t>20000.00</w:t>
            </w:r>
            <w:r>
              <w:rPr>
                <w:rFonts w:hint="eastAsia" w:hAnsi="宋体"/>
                <w:color w:val="000000"/>
                <w:szCs w:val="21"/>
                <w:highlight w:val="yellow"/>
                <w:u w:val="single"/>
              </w:rPr>
              <w:t xml:space="preserve"> </w:t>
            </w:r>
            <w:r>
              <w:rPr>
                <w:rFonts w:hint="eastAsia" w:hAnsi="宋体"/>
                <w:color w:val="000000"/>
                <w:szCs w:val="21"/>
                <w:highlight w:val="yellow"/>
              </w:rPr>
              <w:t>元</w:t>
            </w:r>
            <w:r>
              <w:rPr>
                <w:rFonts w:hint="eastAsia" w:hAnsi="宋体"/>
                <w:color w:val="000000"/>
                <w:szCs w:val="21"/>
                <w:highlight w:val="yellow"/>
                <w:lang w:eastAsia="zh-CN"/>
              </w:rPr>
              <w:t>（</w:t>
            </w:r>
            <w:r>
              <w:rPr>
                <w:rFonts w:hint="eastAsia" w:hAnsi="宋体"/>
                <w:color w:val="000000"/>
                <w:szCs w:val="21"/>
                <w:highlight w:val="yellow"/>
              </w:rPr>
              <w:t>大写：人民币</w:t>
            </w:r>
            <w:r>
              <w:rPr>
                <w:rFonts w:hint="eastAsia" w:hAnsi="宋体"/>
                <w:color w:val="000000"/>
                <w:szCs w:val="21"/>
                <w:highlight w:val="yellow"/>
                <w:u w:val="single"/>
              </w:rPr>
              <w:t xml:space="preserve"> </w:t>
            </w:r>
            <w:r>
              <w:rPr>
                <w:rFonts w:hint="eastAsia" w:hAnsi="宋体"/>
                <w:b/>
                <w:bCs/>
                <w:color w:val="000000"/>
                <w:szCs w:val="21"/>
                <w:highlight w:val="yellow"/>
                <w:u w:val="single"/>
                <w:lang w:eastAsia="zh-CN"/>
              </w:rPr>
              <w:t>贰万</w:t>
            </w:r>
            <w:r>
              <w:rPr>
                <w:rFonts w:hint="eastAsia" w:hAnsi="宋体"/>
                <w:color w:val="000000"/>
                <w:szCs w:val="21"/>
                <w:highlight w:val="yellow"/>
                <w:u w:val="single"/>
              </w:rPr>
              <w:t xml:space="preserve"> </w:t>
            </w:r>
            <w:r>
              <w:rPr>
                <w:rFonts w:hint="eastAsia" w:hAnsi="宋体"/>
                <w:color w:val="000000"/>
                <w:szCs w:val="21"/>
                <w:highlight w:val="yellow"/>
              </w:rPr>
              <w:t>元整</w:t>
            </w:r>
            <w:r>
              <w:rPr>
                <w:rFonts w:hint="eastAsia" w:hAnsi="宋体"/>
                <w:color w:val="000000"/>
                <w:szCs w:val="21"/>
                <w:highlight w:val="yellow"/>
                <w:lang w:eastAsia="zh-CN"/>
              </w:rPr>
              <w:t>）</w:t>
            </w:r>
          </w:p>
          <w:p w14:paraId="7AC9440B">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三、收款人信息：</w:t>
            </w:r>
          </w:p>
          <w:p w14:paraId="1E28EB25">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户名：</w:t>
            </w:r>
            <w:r>
              <w:rPr>
                <w:rFonts w:hint="eastAsia" w:hAnsi="宋体"/>
                <w:b/>
                <w:bCs/>
                <w:color w:val="000000"/>
                <w:szCs w:val="21"/>
                <w:highlight w:val="yellow"/>
                <w:u w:val="single"/>
              </w:rPr>
              <w:t xml:space="preserve"> </w:t>
            </w:r>
            <w:r>
              <w:rPr>
                <w:rFonts w:hint="eastAsia" w:hAnsi="宋体"/>
                <w:b/>
                <w:bCs/>
                <w:color w:val="000000"/>
                <w:szCs w:val="21"/>
                <w:highlight w:val="yellow"/>
                <w:u w:val="single"/>
                <w:lang w:eastAsia="zh-CN"/>
              </w:rPr>
              <w:t>连云港徐圩环卫服务有限公司</w:t>
            </w:r>
            <w:r>
              <w:rPr>
                <w:rFonts w:hint="eastAsia" w:hAnsi="宋体"/>
                <w:b/>
                <w:bCs/>
                <w:color w:val="000000"/>
                <w:szCs w:val="21"/>
                <w:highlight w:val="yellow"/>
                <w:u w:val="single"/>
              </w:rPr>
              <w:t xml:space="preserve"> </w:t>
            </w:r>
            <w:r>
              <w:rPr>
                <w:rFonts w:hint="eastAsia" w:hAnsi="宋体"/>
                <w:color w:val="000000"/>
                <w:szCs w:val="21"/>
                <w:highlight w:val="yellow"/>
                <w:u w:val="single"/>
              </w:rPr>
              <w:t xml:space="preserve"> </w:t>
            </w:r>
          </w:p>
          <w:p w14:paraId="5592DE37">
            <w:pPr>
              <w:keepLines/>
              <w:widowControl/>
              <w:shd w:val="clear"/>
              <w:snapToGrid w:val="0"/>
              <w:spacing w:line="360" w:lineRule="exact"/>
              <w:ind w:firstLine="0" w:firstLineChars="0"/>
              <w:jc w:val="left"/>
              <w:rPr>
                <w:rFonts w:hAnsi="宋体"/>
                <w:color w:val="000000"/>
                <w:szCs w:val="21"/>
                <w:highlight w:val="yellow"/>
              </w:rPr>
            </w:pPr>
            <w:r>
              <w:rPr>
                <w:rFonts w:hint="eastAsia" w:hAnsi="宋体"/>
                <w:color w:val="000000"/>
                <w:szCs w:val="21"/>
                <w:highlight w:val="yellow"/>
              </w:rPr>
              <w:t>开户银行：</w:t>
            </w:r>
            <w:r>
              <w:rPr>
                <w:rFonts w:hint="eastAsia" w:hAnsi="宋体"/>
                <w:color w:val="000000"/>
                <w:szCs w:val="21"/>
                <w:highlight w:val="yellow"/>
                <w:u w:val="single"/>
              </w:rPr>
              <w:t xml:space="preserve"> </w:t>
            </w:r>
            <w:r>
              <w:rPr>
                <w:rFonts w:hint="eastAsia" w:hAnsi="宋体"/>
                <w:b/>
                <w:bCs/>
                <w:color w:val="000000"/>
                <w:szCs w:val="21"/>
                <w:highlight w:val="yellow"/>
                <w:u w:val="single"/>
              </w:rPr>
              <w:t>中国建设银行股份有限公司连云港徐圩支行</w:t>
            </w:r>
            <w:r>
              <w:rPr>
                <w:rFonts w:hint="eastAsia" w:hAnsi="宋体"/>
                <w:color w:val="000000"/>
                <w:szCs w:val="21"/>
                <w:highlight w:val="yellow"/>
                <w:u w:val="single"/>
              </w:rPr>
              <w:t xml:space="preserve"> </w:t>
            </w:r>
            <w:r>
              <w:rPr>
                <w:rFonts w:hint="eastAsia" w:hAnsi="宋体"/>
                <w:color w:val="000000"/>
                <w:szCs w:val="21"/>
                <w:highlight w:val="yellow"/>
              </w:rPr>
              <w:t xml:space="preserve">  </w:t>
            </w:r>
          </w:p>
          <w:p w14:paraId="3C971AE2">
            <w:pPr>
              <w:keepLines/>
              <w:widowControl/>
              <w:shd w:val="clear"/>
              <w:snapToGrid w:val="0"/>
              <w:spacing w:line="360" w:lineRule="exact"/>
              <w:ind w:firstLine="0" w:firstLineChars="0"/>
              <w:jc w:val="left"/>
              <w:rPr>
                <w:szCs w:val="21"/>
                <w:highlight w:val="yellow"/>
              </w:rPr>
            </w:pPr>
            <w:r>
              <w:rPr>
                <w:rFonts w:hint="eastAsia" w:hAnsi="宋体"/>
                <w:color w:val="000000"/>
                <w:szCs w:val="21"/>
                <w:highlight w:val="yellow"/>
              </w:rPr>
              <w:t xml:space="preserve">账号： </w:t>
            </w:r>
            <w:r>
              <w:rPr>
                <w:rFonts w:hint="eastAsia" w:hAnsi="宋体"/>
                <w:b/>
                <w:bCs/>
                <w:color w:val="000000"/>
                <w:szCs w:val="21"/>
                <w:highlight w:val="yellow"/>
                <w:u w:val="single"/>
              </w:rPr>
              <w:t>32050110472800000990</w:t>
            </w:r>
          </w:p>
          <w:p w14:paraId="3363B39C">
            <w:pPr>
              <w:pStyle w:val="2"/>
              <w:keepLines/>
              <w:widowControl/>
              <w:shd w:val="clear"/>
              <w:spacing w:line="360" w:lineRule="exact"/>
              <w:ind w:right="63" w:firstLine="0" w:firstLineChars="0"/>
              <w:jc w:val="left"/>
              <w:rPr>
                <w:szCs w:val="21"/>
                <w:highlight w:val="yellow"/>
              </w:rPr>
            </w:pPr>
            <w:r>
              <w:rPr>
                <w:rFonts w:hint="eastAsia"/>
                <w:szCs w:val="21"/>
                <w:highlight w:val="yellow"/>
              </w:rPr>
              <w:t>谈判</w:t>
            </w:r>
            <w:r>
              <w:rPr>
                <w:szCs w:val="21"/>
                <w:highlight w:val="yellow"/>
              </w:rPr>
              <w:t>保证金缴纳时应注明：</w:t>
            </w:r>
            <w:r>
              <w:rPr>
                <w:rFonts w:hint="eastAsia"/>
                <w:szCs w:val="21"/>
                <w:highlight w:val="yellow"/>
                <w:u w:val="single"/>
              </w:rPr>
              <w:t xml:space="preserve"> </w:t>
            </w:r>
            <w:r>
              <w:rPr>
                <w:rFonts w:hint="eastAsia"/>
                <w:szCs w:val="21"/>
                <w:highlight w:val="yellow"/>
                <w:u w:val="single"/>
                <w:lang w:eastAsia="zh-CN"/>
              </w:rPr>
              <w:t>连云港石化主厂区停车场、主厂区西侧石化六路交通组织、大件运输道路施工材料</w:t>
            </w:r>
            <w:r>
              <w:rPr>
                <w:rFonts w:hint="eastAsia"/>
                <w:szCs w:val="21"/>
                <w:highlight w:val="yellow"/>
                <w:u w:val="single"/>
              </w:rPr>
              <w:t xml:space="preserve"> </w:t>
            </w:r>
            <w:r>
              <w:rPr>
                <w:szCs w:val="21"/>
                <w:highlight w:val="yellow"/>
              </w:rPr>
              <w:t>保证金（如字数过多可简写项目名称关键字）</w:t>
            </w:r>
            <w:bookmarkStart w:id="250" w:name="_GoBack"/>
            <w:bookmarkEnd w:id="250"/>
          </w:p>
          <w:p w14:paraId="005C3EF0">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注意事项：</w:t>
            </w:r>
          </w:p>
          <w:p w14:paraId="4CB10A54">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1. 采用转账、电汇、网银等形式缴纳保证金的，保证金应以供应商的存款账户缴纳，</w:t>
            </w:r>
            <w:r>
              <w:rPr>
                <w:rFonts w:hint="eastAsia" w:hAnsi="宋体"/>
                <w:b/>
                <w:bCs/>
                <w:color w:val="000000"/>
                <w:szCs w:val="21"/>
                <w:highlight w:val="none"/>
              </w:rPr>
              <w:t>以个人、企业的办事处、分公司、子公司名义或从他人账户缴纳的保证金无效</w:t>
            </w:r>
            <w:r>
              <w:rPr>
                <w:rFonts w:hint="eastAsia" w:hAnsi="宋体"/>
                <w:b/>
                <w:bCs/>
                <w:color w:val="000000"/>
                <w:szCs w:val="21"/>
                <w:highlight w:val="none"/>
                <w:lang w:eastAsia="zh-CN"/>
              </w:rPr>
              <w:t>。</w:t>
            </w:r>
            <w:r>
              <w:rPr>
                <w:rFonts w:hint="eastAsia" w:hAnsi="宋体"/>
                <w:color w:val="000000"/>
                <w:szCs w:val="21"/>
                <w:highlight w:val="none"/>
              </w:rPr>
              <w:t>谈判保证金必须在响应文件递交截止时间前一次性足额到账，超过谈判文件规定和要求递交谈判保证金的其响应文件无效；</w:t>
            </w:r>
          </w:p>
          <w:p w14:paraId="02672F11">
            <w:pPr>
              <w:keepLines/>
              <w:widowControl/>
              <w:shd w:val="clear"/>
              <w:snapToGrid w:val="0"/>
              <w:spacing w:line="360" w:lineRule="exact"/>
              <w:ind w:firstLine="0" w:firstLineChars="0"/>
              <w:jc w:val="left"/>
              <w:rPr>
                <w:rFonts w:hAnsi="宋体"/>
                <w:color w:val="000000"/>
                <w:szCs w:val="21"/>
                <w:highlight w:val="none"/>
              </w:rPr>
            </w:pPr>
            <w:r>
              <w:rPr>
                <w:rFonts w:hint="eastAsia" w:hAnsi="宋体"/>
                <w:color w:val="000000"/>
                <w:szCs w:val="21"/>
                <w:highlight w:val="none"/>
              </w:rPr>
              <w:t>2. 谈判保证金的付方注明的开户行名称必须准确无误，如实际名称与开户许可证中注明的名称不一致请提前说明，否则采购人无法准确退还谈判保证金。如有疑问请致电</w:t>
            </w:r>
            <w:r>
              <w:rPr>
                <w:rFonts w:hint="eastAsia" w:hAnsi="宋体"/>
                <w:color w:val="000000"/>
                <w:szCs w:val="21"/>
                <w:highlight w:val="none"/>
                <w:u w:val="single"/>
                <w:lang w:val="en-US" w:eastAsia="zh-CN"/>
              </w:rPr>
              <w:t>0518-80701516</w:t>
            </w:r>
            <w:r>
              <w:rPr>
                <w:rFonts w:hint="eastAsia" w:hAnsi="宋体"/>
                <w:color w:val="000000"/>
                <w:szCs w:val="21"/>
                <w:highlight w:val="none"/>
                <w:u w:val="single"/>
              </w:rPr>
              <w:t xml:space="preserve"> </w:t>
            </w:r>
            <w:r>
              <w:rPr>
                <w:rFonts w:hint="eastAsia" w:hAnsi="宋体"/>
                <w:color w:val="000000"/>
                <w:szCs w:val="21"/>
                <w:highlight w:val="none"/>
              </w:rPr>
              <w:t>联系确认，联系人：</w:t>
            </w:r>
            <w:r>
              <w:rPr>
                <w:rFonts w:hint="eastAsia" w:hAnsi="宋体"/>
                <w:color w:val="000000"/>
                <w:szCs w:val="21"/>
                <w:highlight w:val="none"/>
                <w:u w:val="single"/>
              </w:rPr>
              <w:t xml:space="preserve"> </w:t>
            </w:r>
            <w:r>
              <w:rPr>
                <w:rFonts w:hint="eastAsia" w:hAnsi="宋体"/>
                <w:color w:val="000000"/>
                <w:szCs w:val="21"/>
                <w:highlight w:val="none"/>
                <w:u w:val="single"/>
                <w:lang w:eastAsia="zh-CN"/>
              </w:rPr>
              <w:t>郑工</w:t>
            </w:r>
            <w:r>
              <w:rPr>
                <w:rFonts w:hint="eastAsia" w:hAnsi="宋体"/>
                <w:color w:val="000000"/>
                <w:szCs w:val="21"/>
                <w:highlight w:val="none"/>
                <w:u w:val="single"/>
              </w:rPr>
              <w:t xml:space="preserve"> </w:t>
            </w:r>
            <w:r>
              <w:rPr>
                <w:rFonts w:hint="eastAsia" w:hAnsi="宋体"/>
                <w:color w:val="000000"/>
                <w:szCs w:val="21"/>
                <w:highlight w:val="none"/>
              </w:rPr>
              <w:t>。</w:t>
            </w:r>
          </w:p>
          <w:p w14:paraId="6693C3A9">
            <w:pPr>
              <w:keepLines/>
              <w:widowControl/>
              <w:shd w:val="clear"/>
              <w:snapToGrid w:val="0"/>
              <w:spacing w:line="360" w:lineRule="exact"/>
              <w:ind w:firstLine="0" w:firstLineChars="0"/>
              <w:jc w:val="left"/>
              <w:rPr>
                <w:rFonts w:eastAsiaTheme="minorEastAsia"/>
                <w:b/>
              </w:rPr>
            </w:pPr>
            <w:r>
              <w:rPr>
                <w:rFonts w:hint="eastAsia" w:hAnsi="宋体"/>
                <w:color w:val="000000"/>
                <w:szCs w:val="21"/>
                <w:highlight w:val="none"/>
              </w:rPr>
              <w:t>3.供应商应充分考虑保证金缴纳时间段内的银行处理业务时间以及节假日等客观因素，确保在工作日及时汇出并保证按时到账。</w:t>
            </w:r>
          </w:p>
        </w:tc>
      </w:tr>
      <w:tr w14:paraId="3BBA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vAlign w:val="center"/>
          </w:tcPr>
          <w:p w14:paraId="716255E9">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hint="eastAsia" w:eastAsiaTheme="minorEastAsia"/>
                <w:color w:val="000000" w:themeColor="text1"/>
                <w:szCs w:val="21"/>
              </w:rPr>
              <w:t>3.4.4</w:t>
            </w:r>
          </w:p>
        </w:tc>
        <w:tc>
          <w:tcPr>
            <w:tcW w:w="2269" w:type="dxa"/>
            <w:tcBorders>
              <w:top w:val="single" w:color="auto" w:sz="4" w:space="0"/>
              <w:left w:val="single" w:color="auto" w:sz="4" w:space="0"/>
              <w:bottom w:val="single" w:color="auto" w:sz="4" w:space="0"/>
              <w:right w:val="single" w:color="auto" w:sz="4" w:space="0"/>
            </w:tcBorders>
            <w:vAlign w:val="center"/>
          </w:tcPr>
          <w:p w14:paraId="6F18363C">
            <w:pPr>
              <w:keepLines/>
              <w:widowControl/>
              <w:shd w:val="clear"/>
              <w:adjustRightInd w:val="0"/>
              <w:snapToGrid w:val="0"/>
              <w:spacing w:line="360" w:lineRule="exact"/>
              <w:ind w:firstLine="0" w:firstLineChars="0"/>
              <w:rPr>
                <w:rFonts w:hAnsiTheme="minorEastAsia" w:eastAsiaTheme="minorEastAsia"/>
                <w:color w:val="000000" w:themeColor="text1"/>
                <w:szCs w:val="21"/>
              </w:rPr>
            </w:pPr>
            <w:r>
              <w:rPr>
                <w:rFonts w:hAnsiTheme="minorEastAsia" w:eastAsiaTheme="minorEastAsia"/>
                <w:color w:val="000000" w:themeColor="text1"/>
                <w:szCs w:val="21"/>
              </w:rPr>
              <w:t>谈判保证金不予退还的情形</w:t>
            </w:r>
          </w:p>
        </w:tc>
        <w:tc>
          <w:tcPr>
            <w:tcW w:w="5581" w:type="dxa"/>
            <w:tcBorders>
              <w:top w:val="single" w:color="auto" w:sz="4" w:space="0"/>
              <w:left w:val="single" w:color="auto" w:sz="4" w:space="0"/>
              <w:bottom w:val="single" w:color="auto" w:sz="4" w:space="0"/>
              <w:right w:val="single" w:color="auto" w:sz="4" w:space="0"/>
            </w:tcBorders>
          </w:tcPr>
          <w:p w14:paraId="545DC355">
            <w:pPr>
              <w:keepLines/>
              <w:widowControl/>
              <w:shd w:val="clear"/>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1.</w:t>
            </w:r>
            <w:r>
              <w:rPr>
                <w:rFonts w:hAnsiTheme="minorEastAsia" w:eastAsiaTheme="minorEastAsia"/>
                <w:color w:val="000000" w:themeColor="text1"/>
                <w:szCs w:val="21"/>
              </w:rPr>
              <w:t>供应商在</w:t>
            </w:r>
            <w:r>
              <w:rPr>
                <w:rFonts w:hint="eastAsia" w:hAnsiTheme="minorEastAsia" w:eastAsiaTheme="minorEastAsia"/>
                <w:color w:val="000000" w:themeColor="text1"/>
                <w:szCs w:val="21"/>
              </w:rPr>
              <w:t>谈判</w:t>
            </w:r>
            <w:r>
              <w:rPr>
                <w:rFonts w:hAnsiTheme="minorEastAsia" w:eastAsiaTheme="minorEastAsia"/>
                <w:color w:val="000000" w:themeColor="text1"/>
                <w:szCs w:val="21"/>
              </w:rPr>
              <w:t>有效期内撤销或修改响应文件的；</w:t>
            </w:r>
          </w:p>
          <w:p w14:paraId="2B58F323">
            <w:pPr>
              <w:keepLines/>
              <w:widowControl/>
              <w:shd w:val="clear"/>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2.</w:t>
            </w:r>
            <w:r>
              <w:rPr>
                <w:rFonts w:hAnsiTheme="minorEastAsia" w:eastAsiaTheme="minorEastAsia"/>
                <w:color w:val="000000" w:themeColor="text1"/>
                <w:szCs w:val="21"/>
              </w:rPr>
              <w:t>除因不可抗力或谈判文件认可的情形以外，成交供应商不与采购人签订合同的；</w:t>
            </w:r>
          </w:p>
          <w:p w14:paraId="768977C3">
            <w:pPr>
              <w:keepLines/>
              <w:widowControl/>
              <w:shd w:val="clear"/>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3.成交</w:t>
            </w:r>
            <w:r>
              <w:rPr>
                <w:rFonts w:hAnsiTheme="minorEastAsia" w:eastAsiaTheme="minorEastAsia"/>
                <w:color w:val="000000" w:themeColor="text1"/>
                <w:szCs w:val="21"/>
              </w:rPr>
              <w:t>供应商在签订合同时向采购人提出附加条件的；</w:t>
            </w:r>
          </w:p>
          <w:p w14:paraId="0AA7BBAB">
            <w:pPr>
              <w:keepLines/>
              <w:widowControl/>
              <w:shd w:val="clear"/>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4.成交</w:t>
            </w:r>
            <w:r>
              <w:rPr>
                <w:rFonts w:hAnsiTheme="minorEastAsia" w:eastAsiaTheme="minorEastAsia"/>
                <w:color w:val="000000" w:themeColor="text1"/>
                <w:szCs w:val="21"/>
              </w:rPr>
              <w:t>供应商不按照谈判文件要求提交履约保证金的；</w:t>
            </w:r>
          </w:p>
          <w:p w14:paraId="7CDF25C7">
            <w:pPr>
              <w:keepLines/>
              <w:widowControl/>
              <w:shd w:val="clear"/>
              <w:snapToGrid w:val="0"/>
              <w:spacing w:line="360" w:lineRule="exact"/>
              <w:ind w:firstLine="0" w:firstLineChars="0"/>
              <w:jc w:val="left"/>
              <w:rPr>
                <w:color w:val="000000" w:themeColor="text1"/>
                <w:szCs w:val="21"/>
              </w:rPr>
            </w:pPr>
            <w:r>
              <w:rPr>
                <w:rFonts w:hint="eastAsia" w:hAnsiTheme="minorEastAsia" w:eastAsiaTheme="minorEastAsia"/>
                <w:color w:val="000000" w:themeColor="text1"/>
                <w:szCs w:val="21"/>
              </w:rPr>
              <w:t>5.标中、标后被发现供应商存在恶意串通、出借（挂靠）资质、提供虚假承诺等违法违规行为的。</w:t>
            </w:r>
          </w:p>
        </w:tc>
      </w:tr>
      <w:tr w14:paraId="32E4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5D358427">
            <w:pPr>
              <w:keepLines/>
              <w:widowControl/>
              <w:shd w:val="clear"/>
              <w:adjustRightInd w:val="0"/>
              <w:snapToGrid w:val="0"/>
              <w:spacing w:line="360" w:lineRule="exact"/>
              <w:ind w:firstLine="0" w:firstLineChars="0"/>
              <w:jc w:val="center"/>
              <w:rPr>
                <w:rFonts w:hint="eastAsia" w:ascii="Times New Roman" w:hAnsi="Times New Roman" w:cs="Times New Roman" w:eastAsiaTheme="minorEastAsia"/>
                <w:color w:val="000000" w:themeColor="text1"/>
                <w:kern w:val="2"/>
                <w:sz w:val="21"/>
                <w:szCs w:val="21"/>
                <w:highlight w:val="none"/>
                <w:lang w:val="en-US" w:eastAsia="zh-CN" w:bidi="ar-SA"/>
              </w:rPr>
            </w:pPr>
            <w:r>
              <w:rPr>
                <w:rFonts w:hint="eastAsia" w:eastAsiaTheme="minorEastAsia"/>
                <w:color w:val="000000" w:themeColor="text1"/>
                <w:szCs w:val="21"/>
                <w:highlight w:val="none"/>
                <w:lang w:val="en-US" w:eastAsia="zh-CN"/>
              </w:rPr>
              <w:t>3.4.5</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14:paraId="212F686A">
            <w:pPr>
              <w:keepLines/>
              <w:widowControl/>
              <w:shd w:val="clear"/>
              <w:adjustRightInd w:val="0"/>
              <w:snapToGrid w:val="0"/>
              <w:spacing w:line="360" w:lineRule="exact"/>
              <w:ind w:firstLine="0" w:firstLineChars="0"/>
              <w:rPr>
                <w:rFonts w:hint="eastAsia" w:ascii="Times New Roman" w:cs="Times New Roman" w:hAnsiTheme="minorEastAsia" w:eastAsiaTheme="minorEastAsia"/>
                <w:color w:val="000000" w:themeColor="text1"/>
                <w:kern w:val="2"/>
                <w:sz w:val="21"/>
                <w:szCs w:val="21"/>
                <w:highlight w:val="none"/>
                <w:lang w:val="en-US" w:eastAsia="zh-CN" w:bidi="ar-SA"/>
              </w:rPr>
            </w:pPr>
            <w:r>
              <w:rPr>
                <w:rFonts w:hint="eastAsia" w:hAnsiTheme="minorEastAsia" w:eastAsiaTheme="minorEastAsia"/>
                <w:color w:val="000000" w:themeColor="text1"/>
                <w:szCs w:val="21"/>
                <w:highlight w:val="none"/>
                <w:lang w:eastAsia="zh-CN"/>
              </w:rPr>
              <w:t>履约保证金</w:t>
            </w:r>
          </w:p>
        </w:tc>
        <w:tc>
          <w:tcPr>
            <w:tcW w:w="5581" w:type="dxa"/>
            <w:tcBorders>
              <w:top w:val="single" w:color="auto" w:sz="4" w:space="0"/>
              <w:left w:val="single" w:color="auto" w:sz="4" w:space="0"/>
              <w:bottom w:val="single" w:color="auto" w:sz="4" w:space="0"/>
              <w:right w:val="single" w:color="auto" w:sz="4" w:space="0"/>
            </w:tcBorders>
            <w:shd w:val="clear" w:color="auto" w:fill="auto"/>
            <w:vAlign w:val="top"/>
          </w:tcPr>
          <w:p w14:paraId="7DAE0628">
            <w:pPr>
              <w:keepLines/>
              <w:widowControl/>
              <w:shd w:val="clear"/>
              <w:snapToGrid w:val="0"/>
              <w:spacing w:line="360" w:lineRule="exact"/>
              <w:ind w:firstLine="0" w:firstLineChars="0"/>
              <w:jc w:val="left"/>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是否提供履约</w:t>
            </w:r>
            <w:r>
              <w:rPr>
                <w:rFonts w:hint="eastAsia" w:hAnsiTheme="minorEastAsia" w:eastAsiaTheme="minorEastAsia"/>
                <w:color w:val="000000" w:themeColor="text1"/>
                <w:szCs w:val="21"/>
                <w:highlight w:val="none"/>
                <w:lang w:eastAsia="zh-CN"/>
              </w:rPr>
              <w:t>保证金</w:t>
            </w:r>
            <w:r>
              <w:rPr>
                <w:rFonts w:hint="eastAsia" w:hAnsiTheme="minorEastAsia" w:eastAsiaTheme="minorEastAsia"/>
                <w:color w:val="000000" w:themeColor="text1"/>
                <w:szCs w:val="21"/>
                <w:highlight w:val="none"/>
              </w:rPr>
              <w:t>：</w:t>
            </w:r>
            <w:r>
              <w:rPr>
                <w:rFonts w:hint="eastAsia" w:hAnsiTheme="minorEastAsia" w:eastAsiaTheme="minorEastAsia"/>
                <w:color w:val="000000" w:themeColor="text1"/>
                <w:szCs w:val="21"/>
                <w:highlight w:val="none"/>
                <w:u w:val="single"/>
                <w:lang w:val="en-US" w:eastAsia="zh-CN"/>
              </w:rPr>
              <w:t xml:space="preserve">  </w:t>
            </w:r>
            <w:r>
              <w:rPr>
                <w:rFonts w:hint="eastAsia" w:hAnsiTheme="minorEastAsia" w:eastAsiaTheme="minorEastAsia"/>
                <w:color w:val="000000" w:themeColor="text1"/>
                <w:szCs w:val="21"/>
                <w:highlight w:val="none"/>
                <w:u w:val="single"/>
              </w:rPr>
              <w:t>是</w:t>
            </w:r>
            <w:r>
              <w:rPr>
                <w:rFonts w:hint="eastAsia" w:hAnsiTheme="minorEastAsia" w:eastAsiaTheme="minorEastAsia"/>
                <w:color w:val="000000" w:themeColor="text1"/>
                <w:szCs w:val="21"/>
                <w:highlight w:val="none"/>
                <w:u w:val="single"/>
                <w:lang w:val="en-US" w:eastAsia="zh-CN"/>
              </w:rPr>
              <w:t xml:space="preserve">  </w:t>
            </w:r>
            <w:r>
              <w:rPr>
                <w:rFonts w:hint="eastAsia" w:hAnsiTheme="minorEastAsia" w:eastAsiaTheme="minorEastAsia"/>
                <w:color w:val="000000" w:themeColor="text1"/>
                <w:szCs w:val="21"/>
                <w:highlight w:val="none"/>
              </w:rPr>
              <w:t>。</w:t>
            </w:r>
          </w:p>
          <w:p w14:paraId="7675B232">
            <w:pPr>
              <w:keepLines/>
              <w:widowControl/>
              <w:shd w:val="clear"/>
              <w:snapToGrid w:val="0"/>
              <w:spacing w:line="360" w:lineRule="exact"/>
              <w:ind w:firstLine="0" w:firstLineChars="0"/>
              <w:jc w:val="left"/>
              <w:rPr>
                <w:rFonts w:hint="eastAsia" w:hAnsiTheme="minorEastAsia" w:eastAsiaTheme="minorEastAsia"/>
                <w:color w:val="000000" w:themeColor="text1"/>
                <w:szCs w:val="21"/>
                <w:highlight w:val="none"/>
                <w:lang w:eastAsia="zh-CN"/>
              </w:rPr>
            </w:pPr>
            <w:r>
              <w:rPr>
                <w:rFonts w:hint="eastAsia" w:hAnsiTheme="minorEastAsia" w:eastAsiaTheme="minorEastAsia"/>
                <w:color w:val="000000" w:themeColor="text1"/>
                <w:szCs w:val="21"/>
                <w:highlight w:val="none"/>
              </w:rPr>
              <w:t>履约保证金的形式：</w:t>
            </w:r>
            <w:r>
              <w:rPr>
                <w:rFonts w:hint="eastAsia" w:hAnsiTheme="minorEastAsia" w:eastAsiaTheme="minorEastAsia"/>
                <w:color w:val="000000" w:themeColor="text1"/>
                <w:szCs w:val="21"/>
                <w:highlight w:val="none"/>
                <w:u w:val="single"/>
                <w:lang w:val="en-US" w:eastAsia="zh-CN"/>
              </w:rPr>
              <w:t xml:space="preserve">  </w:t>
            </w:r>
            <w:r>
              <w:rPr>
                <w:rFonts w:hint="eastAsia" w:hAnsiTheme="minorEastAsia" w:eastAsiaTheme="minorEastAsia"/>
                <w:color w:val="000000" w:themeColor="text1"/>
                <w:szCs w:val="21"/>
                <w:u w:val="single"/>
              </w:rPr>
              <w:t>现金</w:t>
            </w:r>
            <w:r>
              <w:rPr>
                <w:rFonts w:hint="eastAsia" w:hAnsiTheme="minorEastAsia" w:eastAsiaTheme="minorEastAsia"/>
                <w:color w:val="000000" w:themeColor="text1"/>
                <w:szCs w:val="21"/>
                <w:highlight w:val="none"/>
                <w:u w:val="single"/>
                <w:lang w:val="en-US" w:eastAsia="zh-CN"/>
              </w:rPr>
              <w:t xml:space="preserve">  </w:t>
            </w:r>
            <w:r>
              <w:rPr>
                <w:rFonts w:hint="eastAsia" w:hAnsiTheme="minorEastAsia" w:eastAsiaTheme="minorEastAsia"/>
                <w:color w:val="000000" w:themeColor="text1"/>
                <w:szCs w:val="21"/>
                <w:highlight w:val="none"/>
                <w:lang w:eastAsia="zh-CN"/>
              </w:rPr>
              <w:t>；</w:t>
            </w:r>
          </w:p>
          <w:p w14:paraId="2C8A9E6D">
            <w:pPr>
              <w:keepLines/>
              <w:widowControl/>
              <w:shd w:val="clear"/>
              <w:snapToGrid w:val="0"/>
              <w:spacing w:line="360" w:lineRule="exact"/>
              <w:ind w:firstLine="0" w:firstLineChars="0"/>
              <w:jc w:val="left"/>
              <w:rPr>
                <w:rFonts w:hint="eastAsia" w:hAnsiTheme="minorEastAsia" w:eastAsiaTheme="minorEastAsia"/>
                <w:color w:val="000000" w:themeColor="text1"/>
                <w:szCs w:val="21"/>
                <w:highlight w:val="none"/>
                <w:lang w:eastAsia="zh-CN"/>
              </w:rPr>
            </w:pPr>
            <w:r>
              <w:rPr>
                <w:rFonts w:hint="eastAsia" w:hAnsiTheme="minorEastAsia" w:eastAsiaTheme="minorEastAsia"/>
                <w:color w:val="000000" w:themeColor="text1"/>
                <w:szCs w:val="21"/>
                <w:highlight w:val="none"/>
              </w:rPr>
              <w:t>金额及期限：</w:t>
            </w:r>
            <w:r>
              <w:rPr>
                <w:rFonts w:hint="eastAsia" w:hAnsiTheme="minorEastAsia" w:eastAsiaTheme="minorEastAsia"/>
                <w:color w:val="000000" w:themeColor="text1"/>
                <w:szCs w:val="21"/>
                <w:highlight w:val="none"/>
                <w:u w:val="single"/>
              </w:rPr>
              <w:t>中标人应</w:t>
            </w:r>
            <w:r>
              <w:rPr>
                <w:rFonts w:hint="eastAsia" w:ascii="Times New Roman" w:hAnsi="Times New Roman" w:eastAsia="宋体"/>
                <w:b w:val="0"/>
                <w:bCs w:val="0"/>
                <w:color w:val="000000"/>
                <w:highlight w:val="none"/>
                <w:u w:val="single"/>
                <w:lang w:val="en-US" w:eastAsia="zh-CN"/>
              </w:rPr>
              <w:t>在成交结果公示结束后，签订合同前，</w:t>
            </w:r>
            <w:r>
              <w:rPr>
                <w:rFonts w:hint="eastAsia" w:hAnsiTheme="minorEastAsia" w:eastAsiaTheme="minorEastAsia"/>
                <w:color w:val="000000" w:themeColor="text1"/>
                <w:szCs w:val="21"/>
                <w:highlight w:val="none"/>
                <w:u w:val="single"/>
              </w:rPr>
              <w:t>向</w:t>
            </w:r>
            <w:r>
              <w:rPr>
                <w:rFonts w:hint="eastAsia" w:hAnsiTheme="minorEastAsia" w:eastAsiaTheme="minorEastAsia"/>
                <w:color w:val="000000" w:themeColor="text1"/>
                <w:szCs w:val="21"/>
                <w:highlight w:val="none"/>
                <w:u w:val="single"/>
                <w:lang w:val="en-US" w:eastAsia="zh-CN"/>
              </w:rPr>
              <w:t>采购人</w:t>
            </w:r>
            <w:r>
              <w:rPr>
                <w:rFonts w:hint="eastAsia" w:hAnsiTheme="minorEastAsia" w:eastAsiaTheme="minorEastAsia"/>
                <w:color w:val="000000" w:themeColor="text1"/>
                <w:szCs w:val="21"/>
                <w:highlight w:val="none"/>
                <w:u w:val="single"/>
              </w:rPr>
              <w:t>提交</w:t>
            </w:r>
            <w:r>
              <w:rPr>
                <w:rFonts w:hint="eastAsia" w:hAnsiTheme="minorEastAsia" w:eastAsiaTheme="minorEastAsia"/>
                <w:color w:val="000000" w:themeColor="text1"/>
                <w:szCs w:val="21"/>
                <w:highlight w:val="none"/>
                <w:u w:val="single"/>
                <w:lang w:val="en-US" w:eastAsia="zh-CN"/>
              </w:rPr>
              <w:t>35万元</w:t>
            </w:r>
            <w:r>
              <w:rPr>
                <w:rFonts w:hint="eastAsia" w:hAnsiTheme="minorEastAsia" w:eastAsiaTheme="minorEastAsia"/>
                <w:color w:val="000000" w:themeColor="text1"/>
                <w:szCs w:val="21"/>
                <w:highlight w:val="none"/>
                <w:u w:val="single"/>
              </w:rPr>
              <w:t>的履约保证金</w:t>
            </w:r>
            <w:r>
              <w:rPr>
                <w:rFonts w:hint="eastAsia" w:hAnsiTheme="minorEastAsia" w:eastAsiaTheme="minorEastAsia"/>
                <w:color w:val="000000" w:themeColor="text1"/>
                <w:szCs w:val="21"/>
                <w:highlight w:val="none"/>
                <w:lang w:eastAsia="zh-CN"/>
              </w:rPr>
              <w:t>；</w:t>
            </w:r>
          </w:p>
          <w:p w14:paraId="1B268C55">
            <w:pPr>
              <w:keepLines/>
              <w:widowControl/>
              <w:shd w:val="clear"/>
              <w:snapToGrid w:val="0"/>
              <w:spacing w:line="360" w:lineRule="exact"/>
              <w:ind w:firstLine="0" w:firstLineChars="0"/>
              <w:jc w:val="left"/>
              <w:rPr>
                <w:rFonts w:hint="eastAsia" w:hAnsiTheme="minorEastAsia" w:eastAsiaTheme="minorEastAsia"/>
                <w:color w:val="000000" w:themeColor="text1"/>
                <w:szCs w:val="21"/>
                <w:highlight w:val="none"/>
                <w:u w:val="none"/>
                <w:lang w:eastAsia="zh-CN"/>
              </w:rPr>
            </w:pPr>
            <w:r>
              <w:rPr>
                <w:rFonts w:hint="eastAsia" w:hAnsiTheme="minorEastAsia" w:eastAsiaTheme="minorEastAsia"/>
                <w:color w:val="000000" w:themeColor="text1"/>
                <w:szCs w:val="21"/>
                <w:highlight w:val="none"/>
                <w:lang w:val="en-US" w:eastAsia="zh-CN"/>
              </w:rPr>
              <w:t>履约保证金的退还：</w:t>
            </w:r>
            <w:r>
              <w:rPr>
                <w:rFonts w:hint="eastAsia"/>
                <w:highlight w:val="yellow"/>
                <w:u w:val="single"/>
              </w:rPr>
              <w:t>甲方将于全部工程完成、交工验收合格、交工资料移交合格后15日内，扣除乙方应付而未付的违约金、赔偿金后一次性无息返还</w:t>
            </w:r>
            <w:r>
              <w:rPr>
                <w:rFonts w:hint="eastAsia" w:hAnsiTheme="minorEastAsia" w:eastAsiaTheme="minorEastAsia"/>
                <w:color w:val="000000" w:themeColor="text1"/>
                <w:szCs w:val="21"/>
                <w:highlight w:val="yellow"/>
                <w:lang w:eastAsia="zh-CN"/>
              </w:rPr>
              <w:t>。</w:t>
            </w:r>
          </w:p>
          <w:p w14:paraId="503A7EF0">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Times New Roman" w:hAnsi="Times New Roman" w:eastAsia="宋体" w:cs="Times New Roman"/>
                <w:kern w:val="2"/>
                <w:sz w:val="21"/>
                <w:szCs w:val="24"/>
                <w:highlight w:val="none"/>
                <w:lang w:val="en-US" w:eastAsia="zh-CN" w:bidi="ar-SA"/>
              </w:rPr>
            </w:pPr>
            <w:r>
              <w:rPr>
                <w:rFonts w:hint="default" w:ascii="Times New Roman" w:cs="Times New Roman" w:hAnsiTheme="minorEastAsia" w:eastAsiaTheme="minorEastAsia"/>
                <w:b/>
                <w:bCs/>
                <w:color w:val="000000" w:themeColor="text1"/>
                <w:kern w:val="2"/>
                <w:sz w:val="21"/>
                <w:szCs w:val="21"/>
                <w:highlight w:val="none"/>
                <w:lang w:val="en-US" w:eastAsia="zh-CN" w:bidi="ar-SA"/>
              </w:rPr>
              <w:t>未按规定提交履约担保的，视为投标人放弃中标项目，同时按规定没收其投标保证金。</w:t>
            </w:r>
          </w:p>
        </w:tc>
      </w:tr>
      <w:tr w14:paraId="0277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6832DC98">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3.</w:t>
            </w:r>
            <w:r>
              <w:rPr>
                <w:rFonts w:hint="eastAsia" w:eastAsiaTheme="minorEastAsia"/>
                <w:color w:val="000000" w:themeColor="text1"/>
                <w:szCs w:val="21"/>
              </w:rPr>
              <w:t>5</w:t>
            </w:r>
          </w:p>
        </w:tc>
        <w:tc>
          <w:tcPr>
            <w:tcW w:w="2269" w:type="dxa"/>
            <w:tcBorders>
              <w:top w:val="single" w:color="auto" w:sz="4" w:space="0"/>
              <w:left w:val="single" w:color="auto" w:sz="4" w:space="0"/>
              <w:bottom w:val="single" w:color="auto" w:sz="4" w:space="0"/>
              <w:right w:val="single" w:color="auto" w:sz="4" w:space="0"/>
            </w:tcBorders>
            <w:vAlign w:val="center"/>
          </w:tcPr>
          <w:p w14:paraId="34C311DF">
            <w:pPr>
              <w:keepLines/>
              <w:widowControl/>
              <w:shd w:val="clear"/>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响应文件编制</w:t>
            </w:r>
          </w:p>
        </w:tc>
        <w:tc>
          <w:tcPr>
            <w:tcW w:w="5581" w:type="dxa"/>
            <w:tcBorders>
              <w:top w:val="single" w:color="auto" w:sz="4" w:space="0"/>
              <w:left w:val="single" w:color="auto" w:sz="4" w:space="0"/>
              <w:bottom w:val="single" w:color="auto" w:sz="4" w:space="0"/>
              <w:right w:val="single" w:color="auto" w:sz="4" w:space="0"/>
            </w:tcBorders>
          </w:tcPr>
          <w:p w14:paraId="2E8133DD">
            <w:pPr>
              <w:keepLines/>
              <w:widowControl/>
              <w:shd w:val="clear"/>
              <w:snapToGrid w:val="0"/>
              <w:spacing w:line="360" w:lineRule="exact"/>
              <w:ind w:firstLine="0" w:firstLineChars="0"/>
              <w:jc w:val="left"/>
              <w:rPr>
                <w:rFonts w:hAnsiTheme="minorEastAsia" w:eastAsiaTheme="minorEastAsia"/>
                <w:color w:val="000000" w:themeColor="text1"/>
                <w:szCs w:val="21"/>
              </w:rPr>
            </w:pPr>
            <w:r>
              <w:rPr>
                <w:rFonts w:hAnsiTheme="minorEastAsia" w:eastAsiaTheme="minorEastAsia"/>
                <w:color w:val="000000" w:themeColor="text1"/>
                <w:szCs w:val="21"/>
              </w:rPr>
              <w:t>响应文件应按第</w:t>
            </w:r>
            <w:r>
              <w:rPr>
                <w:rFonts w:hint="eastAsia" w:hAnsiTheme="minorEastAsia" w:eastAsiaTheme="minorEastAsia"/>
                <w:color w:val="000000" w:themeColor="text1"/>
                <w:szCs w:val="21"/>
              </w:rPr>
              <w:t>六</w:t>
            </w:r>
            <w:r>
              <w:rPr>
                <w:rFonts w:hAnsiTheme="minorEastAsia" w:eastAsiaTheme="minorEastAsia"/>
                <w:color w:val="000000" w:themeColor="text1"/>
                <w:szCs w:val="21"/>
              </w:rPr>
              <w:t>章</w:t>
            </w:r>
            <w:r>
              <w:rPr>
                <w:rFonts w:eastAsiaTheme="minorEastAsia"/>
                <w:color w:val="000000" w:themeColor="text1"/>
                <w:szCs w:val="21"/>
              </w:rPr>
              <w:t>“</w:t>
            </w:r>
            <w:r>
              <w:rPr>
                <w:rFonts w:hAnsiTheme="minorEastAsia" w:eastAsiaTheme="minorEastAsia"/>
                <w:color w:val="000000" w:themeColor="text1"/>
                <w:szCs w:val="21"/>
              </w:rPr>
              <w:t>响应文件格式</w:t>
            </w:r>
            <w:r>
              <w:rPr>
                <w:rFonts w:eastAsiaTheme="minorEastAsia"/>
                <w:color w:val="000000" w:themeColor="text1"/>
                <w:szCs w:val="21"/>
              </w:rPr>
              <w:t>”</w:t>
            </w:r>
            <w:r>
              <w:rPr>
                <w:rFonts w:hAnsiTheme="minorEastAsia" w:eastAsiaTheme="minorEastAsia"/>
                <w:color w:val="000000" w:themeColor="text1"/>
                <w:szCs w:val="21"/>
              </w:rPr>
              <w:t>进行编写，如有必要可自行增加，作为响应文件的组成部分。</w:t>
            </w:r>
          </w:p>
          <w:p w14:paraId="6827A654">
            <w:pPr>
              <w:keepLines/>
              <w:widowControl/>
              <w:shd w:val="clear"/>
              <w:snapToGrid w:val="0"/>
              <w:spacing w:line="360" w:lineRule="exact"/>
              <w:ind w:firstLine="0" w:firstLineChars="0"/>
              <w:jc w:val="left"/>
            </w:pPr>
            <w:r>
              <w:rPr>
                <w:rFonts w:hint="eastAsia" w:hAnsi="宋体"/>
                <w:color w:val="000000" w:themeColor="text1"/>
                <w:szCs w:val="21"/>
              </w:rPr>
              <w:t>本项目谈判</w:t>
            </w:r>
            <w:r>
              <w:rPr>
                <w:rFonts w:hint="eastAsia" w:hAnsi="宋体"/>
                <w:color w:val="000000" w:themeColor="text1"/>
                <w:szCs w:val="21"/>
                <w:lang w:val="en-US" w:eastAsia="zh-CN"/>
              </w:rPr>
              <w:t xml:space="preserve"> </w:t>
            </w:r>
            <w:r>
              <w:rPr>
                <w:rFonts w:hint="eastAsia" w:hAnsi="宋体"/>
                <w:color w:val="000000" w:themeColor="text1"/>
                <w:szCs w:val="21"/>
              </w:rPr>
              <w:t>活动采用远程</w:t>
            </w:r>
            <w:r>
              <w:rPr>
                <w:rFonts w:hAnsi="宋体"/>
                <w:color w:val="000000" w:themeColor="text1"/>
                <w:szCs w:val="21"/>
              </w:rPr>
              <w:t>不见面方式</w:t>
            </w:r>
            <w:r>
              <w:rPr>
                <w:rFonts w:hint="eastAsia" w:hAnsi="宋体"/>
                <w:color w:val="000000" w:themeColor="text1"/>
                <w:szCs w:val="21"/>
              </w:rPr>
              <w:t>进行，供应商</w:t>
            </w:r>
            <w:r>
              <w:rPr>
                <w:rFonts w:hAnsi="宋体"/>
                <w:color w:val="000000" w:themeColor="text1"/>
                <w:szCs w:val="21"/>
              </w:rPr>
              <w:t>无需提供纸质响应文件。</w:t>
            </w:r>
            <w:r>
              <w:rPr>
                <w:rFonts w:hAnsi="宋体"/>
                <w:b/>
                <w:bCs/>
                <w:color w:val="000000" w:themeColor="text1"/>
                <w:szCs w:val="21"/>
              </w:rPr>
              <w:t>成交结果公示期结束后成交供应商需提供</w:t>
            </w:r>
            <w:r>
              <w:rPr>
                <w:rFonts w:hint="eastAsia" w:hAnsi="宋体"/>
                <w:b/>
                <w:bCs/>
                <w:color w:val="000000" w:themeColor="text1"/>
                <w:szCs w:val="21"/>
                <w:lang w:eastAsia="zh-CN"/>
              </w:rPr>
              <w:t>两份</w:t>
            </w:r>
            <w:r>
              <w:rPr>
                <w:rFonts w:hAnsi="宋体"/>
                <w:b/>
                <w:bCs/>
                <w:color w:val="000000" w:themeColor="text1"/>
                <w:szCs w:val="21"/>
              </w:rPr>
              <w:t>纸质完整响应文件，其中</w:t>
            </w:r>
            <w:r>
              <w:rPr>
                <w:rFonts w:hAnsi="宋体"/>
                <w:b/>
                <w:bCs/>
                <w:color w:val="000000" w:themeColor="text1"/>
                <w:szCs w:val="21"/>
                <w:highlight w:val="yellow"/>
              </w:rPr>
              <w:t>正本一份</w:t>
            </w:r>
            <w:r>
              <w:rPr>
                <w:rFonts w:hint="eastAsia" w:hAnsi="宋体"/>
                <w:b/>
                <w:bCs/>
                <w:color w:val="000000" w:themeColor="text1"/>
                <w:szCs w:val="21"/>
                <w:highlight w:val="yellow"/>
                <w:lang w:eastAsia="zh-CN"/>
              </w:rPr>
              <w:t>，</w:t>
            </w:r>
            <w:r>
              <w:rPr>
                <w:rFonts w:hAnsi="宋体"/>
                <w:b/>
                <w:bCs/>
                <w:color w:val="000000" w:themeColor="text1"/>
                <w:szCs w:val="21"/>
                <w:highlight w:val="yellow"/>
              </w:rPr>
              <w:t>副本</w:t>
            </w:r>
            <w:r>
              <w:rPr>
                <w:rFonts w:hint="eastAsia" w:hAnsi="宋体"/>
                <w:b/>
                <w:bCs/>
                <w:color w:val="000000" w:themeColor="text1"/>
                <w:szCs w:val="21"/>
                <w:highlight w:val="yellow"/>
                <w:lang w:eastAsia="zh-CN"/>
              </w:rPr>
              <w:t>一</w:t>
            </w:r>
            <w:r>
              <w:rPr>
                <w:rFonts w:hAnsi="宋体"/>
                <w:b/>
                <w:bCs/>
                <w:color w:val="000000" w:themeColor="text1"/>
                <w:szCs w:val="21"/>
                <w:highlight w:val="yellow"/>
              </w:rPr>
              <w:t>份</w:t>
            </w:r>
            <w:r>
              <w:rPr>
                <w:rFonts w:hAnsi="宋体"/>
                <w:b/>
                <w:bCs/>
                <w:color w:val="000000" w:themeColor="text1"/>
                <w:szCs w:val="21"/>
              </w:rPr>
              <w:t>。</w:t>
            </w:r>
          </w:p>
        </w:tc>
      </w:tr>
      <w:tr w14:paraId="3537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4C38687">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4.</w:t>
            </w:r>
            <w:r>
              <w:rPr>
                <w:rFonts w:hint="eastAsia" w:eastAsiaTheme="minorEastAsia"/>
                <w:color w:val="000000" w:themeColor="text1"/>
                <w:szCs w:val="21"/>
              </w:rPr>
              <w:t>1.1</w:t>
            </w:r>
          </w:p>
        </w:tc>
        <w:tc>
          <w:tcPr>
            <w:tcW w:w="2269" w:type="dxa"/>
            <w:tcBorders>
              <w:top w:val="single" w:color="auto" w:sz="4" w:space="0"/>
              <w:left w:val="single" w:color="auto" w:sz="4" w:space="0"/>
              <w:bottom w:val="single" w:color="auto" w:sz="4" w:space="0"/>
              <w:right w:val="single" w:color="auto" w:sz="4" w:space="0"/>
            </w:tcBorders>
            <w:vAlign w:val="center"/>
          </w:tcPr>
          <w:p w14:paraId="7EF4DD34">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p>
        </w:tc>
        <w:tc>
          <w:tcPr>
            <w:tcW w:w="5581" w:type="dxa"/>
            <w:tcBorders>
              <w:top w:val="single" w:color="auto" w:sz="4" w:space="0"/>
              <w:left w:val="single" w:color="auto" w:sz="4" w:space="0"/>
              <w:bottom w:val="single" w:color="auto" w:sz="4" w:space="0"/>
              <w:right w:val="single" w:color="auto" w:sz="4" w:space="0"/>
            </w:tcBorders>
            <w:vAlign w:val="center"/>
          </w:tcPr>
          <w:p w14:paraId="53430709">
            <w:pPr>
              <w:keepLines/>
              <w:widowControl/>
              <w:shd w:val="clear"/>
              <w:adjustRightInd w:val="0"/>
              <w:snapToGrid w:val="0"/>
              <w:spacing w:line="360" w:lineRule="exact"/>
              <w:ind w:firstLine="0" w:firstLineChars="0"/>
              <w:rPr>
                <w:rFonts w:eastAsiaTheme="minorEastAsia"/>
                <w:color w:val="000000" w:themeColor="text1"/>
                <w:szCs w:val="21"/>
              </w:rPr>
            </w:pPr>
            <w:r>
              <w:rPr>
                <w:rFonts w:eastAsiaTheme="minorEastAsia"/>
                <w:b/>
                <w:bCs/>
                <w:color w:val="FF0000"/>
                <w:szCs w:val="21"/>
                <w:u w:val="single"/>
              </w:rPr>
              <w:t>202</w:t>
            </w:r>
            <w:r>
              <w:rPr>
                <w:rFonts w:hint="eastAsia" w:eastAsiaTheme="minorEastAsia"/>
                <w:b/>
                <w:bCs/>
                <w:color w:val="FF0000"/>
                <w:szCs w:val="21"/>
                <w:u w:val="single"/>
                <w:lang w:val="en-US" w:eastAsia="zh-CN"/>
              </w:rPr>
              <w:t>4</w:t>
            </w:r>
            <w:r>
              <w:rPr>
                <w:rFonts w:hAnsiTheme="minorEastAsia" w:eastAsiaTheme="minorEastAsia"/>
                <w:b/>
                <w:bCs/>
                <w:color w:val="FF0000"/>
                <w:szCs w:val="21"/>
              </w:rPr>
              <w:t>年</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12</w:t>
            </w:r>
            <w:r>
              <w:rPr>
                <w:rFonts w:hAnsiTheme="minorEastAsia" w:eastAsiaTheme="minorEastAsia"/>
                <w:b/>
                <w:bCs/>
                <w:color w:val="FF0000"/>
                <w:szCs w:val="21"/>
              </w:rPr>
              <w:t>月</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3</w:t>
            </w:r>
            <w:r>
              <w:rPr>
                <w:rFonts w:hAnsiTheme="minorEastAsia" w:eastAsiaTheme="minorEastAsia"/>
                <w:b/>
                <w:bCs/>
                <w:color w:val="FF0000"/>
                <w:szCs w:val="21"/>
              </w:rPr>
              <w:t>日</w:t>
            </w:r>
            <w:r>
              <w:rPr>
                <w:rFonts w:hint="eastAsia" w:hAnsiTheme="minorEastAsia" w:eastAsiaTheme="minorEastAsia"/>
                <w:b/>
                <w:bCs/>
                <w:color w:val="FF0000"/>
                <w:szCs w:val="21"/>
                <w:lang w:eastAsia="zh-CN"/>
              </w:rPr>
              <w:t>下午</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15</w:t>
            </w:r>
            <w:r>
              <w:rPr>
                <w:rFonts w:hAnsiTheme="minorEastAsia" w:eastAsiaTheme="minorEastAsia"/>
                <w:b/>
                <w:bCs/>
                <w:color w:val="FF0000"/>
                <w:szCs w:val="21"/>
              </w:rPr>
              <w:t>时</w:t>
            </w:r>
            <w:r>
              <w:rPr>
                <w:rFonts w:hint="eastAsia" w:hAnsiTheme="minorEastAsia" w:eastAsiaTheme="minorEastAsia"/>
                <w:b/>
                <w:bCs/>
                <w:color w:val="FF0000"/>
                <w:szCs w:val="21"/>
                <w:u w:val="single"/>
              </w:rPr>
              <w:t xml:space="preserve"> </w:t>
            </w:r>
            <w:r>
              <w:rPr>
                <w:rFonts w:hint="eastAsia" w:hAnsiTheme="minorEastAsia" w:eastAsiaTheme="minorEastAsia"/>
                <w:b/>
                <w:bCs/>
                <w:color w:val="FF0000"/>
                <w:szCs w:val="21"/>
                <w:u w:val="single"/>
                <w:lang w:val="en-US" w:eastAsia="zh-CN"/>
              </w:rPr>
              <w:t>00</w:t>
            </w:r>
            <w:r>
              <w:rPr>
                <w:rFonts w:hint="eastAsia" w:hAnsiTheme="minorEastAsia" w:eastAsiaTheme="minorEastAsia"/>
                <w:b/>
                <w:bCs/>
                <w:color w:val="FF0000"/>
                <w:szCs w:val="21"/>
                <w:u w:val="single"/>
              </w:rPr>
              <w:t xml:space="preserve"> </w:t>
            </w:r>
            <w:r>
              <w:rPr>
                <w:rFonts w:hAnsiTheme="minorEastAsia" w:eastAsiaTheme="minorEastAsia"/>
                <w:b/>
                <w:bCs/>
                <w:color w:val="FF0000"/>
                <w:szCs w:val="21"/>
              </w:rPr>
              <w:t>分</w:t>
            </w:r>
          </w:p>
        </w:tc>
      </w:tr>
      <w:tr w14:paraId="7144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5C75666">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4.</w:t>
            </w:r>
            <w:r>
              <w:rPr>
                <w:rFonts w:hint="eastAsia" w:eastAsiaTheme="minorEastAsia"/>
                <w:color w:val="000000" w:themeColor="text1"/>
                <w:szCs w:val="21"/>
              </w:rPr>
              <w:t>1.2</w:t>
            </w:r>
          </w:p>
        </w:tc>
        <w:tc>
          <w:tcPr>
            <w:tcW w:w="2269" w:type="dxa"/>
            <w:tcBorders>
              <w:top w:val="single" w:color="auto" w:sz="4" w:space="0"/>
              <w:left w:val="single" w:color="auto" w:sz="4" w:space="0"/>
              <w:bottom w:val="single" w:color="auto" w:sz="4" w:space="0"/>
              <w:right w:val="single" w:color="auto" w:sz="4" w:space="0"/>
            </w:tcBorders>
            <w:vAlign w:val="center"/>
          </w:tcPr>
          <w:p w14:paraId="634B9C44">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响应</w:t>
            </w:r>
            <w:r>
              <w:rPr>
                <w:rFonts w:hAnsiTheme="minorEastAsia" w:eastAsiaTheme="minorEastAsia"/>
                <w:color w:val="000000" w:themeColor="text1"/>
                <w:szCs w:val="21"/>
              </w:rPr>
              <w:t>文件</w:t>
            </w:r>
            <w:r>
              <w:rPr>
                <w:rFonts w:hint="eastAsia" w:hAnsiTheme="minorEastAsia" w:eastAsiaTheme="minorEastAsia"/>
                <w:color w:val="000000" w:themeColor="text1"/>
                <w:szCs w:val="21"/>
              </w:rPr>
              <w:t>递交</w:t>
            </w:r>
            <w:r>
              <w:rPr>
                <w:rFonts w:hAnsiTheme="minorEastAsia" w:eastAsiaTheme="minorEastAsia"/>
                <w:color w:val="000000" w:themeColor="text1"/>
                <w:szCs w:val="21"/>
              </w:rPr>
              <w:t>地点</w:t>
            </w:r>
          </w:p>
        </w:tc>
        <w:tc>
          <w:tcPr>
            <w:tcW w:w="5581" w:type="dxa"/>
            <w:tcBorders>
              <w:top w:val="single" w:color="auto" w:sz="4" w:space="0"/>
              <w:left w:val="single" w:color="auto" w:sz="4" w:space="0"/>
              <w:bottom w:val="single" w:color="auto" w:sz="4" w:space="0"/>
              <w:right w:val="single" w:color="auto" w:sz="4" w:space="0"/>
            </w:tcBorders>
          </w:tcPr>
          <w:p w14:paraId="44E03E27">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AnsiTheme="minorEastAsia" w:eastAsiaTheme="minorEastAsia"/>
                <w:color w:val="000000" w:themeColor="text1"/>
                <w:szCs w:val="21"/>
              </w:rPr>
              <w:t>本</w:t>
            </w:r>
            <w:r>
              <w:rPr>
                <w:rFonts w:hint="eastAsia" w:hAnsiTheme="minorEastAsia" w:eastAsiaTheme="minorEastAsia"/>
                <w:color w:val="000000" w:themeColor="text1"/>
                <w:szCs w:val="21"/>
              </w:rPr>
              <w:t>项目</w:t>
            </w:r>
            <w:r>
              <w:rPr>
                <w:rFonts w:hAnsiTheme="minorEastAsia" w:eastAsiaTheme="minorEastAsia"/>
                <w:color w:val="000000" w:themeColor="text1"/>
                <w:szCs w:val="21"/>
              </w:rPr>
              <w:t>采用远程不见面</w:t>
            </w:r>
            <w:r>
              <w:rPr>
                <w:rFonts w:hint="eastAsia" w:hAnsiTheme="minorEastAsia" w:eastAsiaTheme="minorEastAsia"/>
                <w:color w:val="000000" w:themeColor="text1"/>
                <w:szCs w:val="21"/>
              </w:rPr>
              <w:t>线上</w:t>
            </w:r>
            <w:r>
              <w:rPr>
                <w:rFonts w:hAnsiTheme="minorEastAsia" w:eastAsiaTheme="minorEastAsia"/>
                <w:color w:val="000000" w:themeColor="text1"/>
                <w:szCs w:val="21"/>
              </w:rPr>
              <w:t>交易模式，</w:t>
            </w:r>
            <w:r>
              <w:rPr>
                <w:rFonts w:hint="eastAsia" w:hAnsiTheme="minorEastAsia" w:eastAsiaTheme="minorEastAsia"/>
                <w:color w:val="000000" w:themeColor="text1"/>
                <w:szCs w:val="21"/>
              </w:rPr>
              <w:t>响应</w:t>
            </w:r>
            <w:r>
              <w:rPr>
                <w:rFonts w:hAnsiTheme="minorEastAsia" w:eastAsiaTheme="minorEastAsia"/>
                <w:color w:val="000000" w:themeColor="text1"/>
                <w:szCs w:val="21"/>
              </w:rPr>
              <w:t>文件由</w:t>
            </w:r>
            <w:r>
              <w:rPr>
                <w:rFonts w:hint="eastAsia" w:hAnsiTheme="minorEastAsia" w:eastAsiaTheme="minorEastAsia"/>
                <w:color w:val="000000" w:themeColor="text1"/>
                <w:szCs w:val="21"/>
              </w:rPr>
              <w:t>供应商</w:t>
            </w:r>
            <w:r>
              <w:rPr>
                <w:rFonts w:hAnsiTheme="minorEastAsia" w:eastAsiaTheme="minorEastAsia"/>
                <w:color w:val="000000" w:themeColor="text1"/>
                <w:szCs w:val="21"/>
              </w:rPr>
              <w:t>在</w:t>
            </w: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截止时间前自行在</w:t>
            </w:r>
            <w:r>
              <w:rPr>
                <w:rFonts w:hint="eastAsia" w:eastAsiaTheme="minorEastAsia"/>
                <w:color w:val="000000" w:themeColor="text1"/>
                <w:szCs w:val="21"/>
                <w:lang w:eastAsia="zh-CN"/>
              </w:rPr>
              <w:t>“</w:t>
            </w:r>
            <w:r>
              <w:rPr>
                <w:rFonts w:hint="eastAsia" w:eastAsiaTheme="minorEastAsia"/>
                <w:color w:val="000000" w:themeColor="text1"/>
                <w:szCs w:val="21"/>
              </w:rPr>
              <w:t>方洋集团物资采购平台</w:t>
            </w:r>
            <w:r>
              <w:rPr>
                <w:rFonts w:hint="eastAsia" w:eastAsiaTheme="minorEastAsia"/>
                <w:color w:val="000000" w:themeColor="text1"/>
                <w:szCs w:val="21"/>
                <w:lang w:eastAsia="zh-CN"/>
              </w:rPr>
              <w:t>”</w:t>
            </w:r>
            <w:r>
              <w:rPr>
                <w:rFonts w:hAnsiTheme="minorEastAsia" w:eastAsiaTheme="minorEastAsia"/>
                <w:color w:val="000000" w:themeColor="text1"/>
                <w:szCs w:val="21"/>
              </w:rPr>
              <w:t>上传。</w:t>
            </w:r>
          </w:p>
        </w:tc>
      </w:tr>
      <w:tr w14:paraId="297E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1BC43ABF">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5.1</w:t>
            </w:r>
            <w:r>
              <w:rPr>
                <w:rFonts w:hint="eastAsia" w:eastAsiaTheme="minorEastAsia"/>
                <w:color w:val="000000" w:themeColor="text1"/>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5235AE9A">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时间和地点</w:t>
            </w:r>
          </w:p>
        </w:tc>
        <w:tc>
          <w:tcPr>
            <w:tcW w:w="5581" w:type="dxa"/>
            <w:tcBorders>
              <w:top w:val="single" w:color="auto" w:sz="4" w:space="0"/>
              <w:left w:val="single" w:color="auto" w:sz="4" w:space="0"/>
              <w:bottom w:val="single" w:color="auto" w:sz="4" w:space="0"/>
              <w:right w:val="single" w:color="auto" w:sz="4" w:space="0"/>
            </w:tcBorders>
          </w:tcPr>
          <w:p w14:paraId="5BC5250D">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时间：同</w:t>
            </w:r>
            <w:r>
              <w:rPr>
                <w:rFonts w:hint="eastAsia" w:hAnsiTheme="minorEastAsia" w:eastAsiaTheme="minorEastAsia"/>
                <w:color w:val="000000" w:themeColor="text1"/>
                <w:szCs w:val="21"/>
              </w:rPr>
              <w:t>响应文件递交</w:t>
            </w:r>
            <w:r>
              <w:rPr>
                <w:rFonts w:hAnsiTheme="minorEastAsia" w:eastAsiaTheme="minorEastAsia"/>
                <w:color w:val="000000" w:themeColor="text1"/>
                <w:szCs w:val="21"/>
              </w:rPr>
              <w:t>截止时间</w:t>
            </w:r>
            <w:r>
              <w:rPr>
                <w:rFonts w:hint="eastAsia" w:hAnsiTheme="minorEastAsia" w:eastAsiaTheme="minorEastAsia"/>
                <w:color w:val="000000" w:themeColor="text1"/>
                <w:szCs w:val="21"/>
              </w:rPr>
              <w:t>，远程采购项目的时间均以国家授时中心发布的时间为准。</w:t>
            </w:r>
          </w:p>
          <w:p w14:paraId="0B7A0AA0">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color w:val="000000" w:themeColor="text1"/>
                <w:szCs w:val="21"/>
              </w:rPr>
              <w:t>谈判</w:t>
            </w:r>
            <w:r>
              <w:rPr>
                <w:rFonts w:hAnsiTheme="minorEastAsia" w:eastAsiaTheme="minorEastAsia"/>
                <w:color w:val="000000" w:themeColor="text1"/>
                <w:szCs w:val="21"/>
              </w:rPr>
              <w:t>地点：</w:t>
            </w:r>
            <w:r>
              <w:rPr>
                <w:rFonts w:hint="eastAsia" w:hAnsiTheme="minorEastAsia" w:eastAsiaTheme="minorEastAsia"/>
                <w:color w:val="000000" w:themeColor="text1"/>
                <w:szCs w:val="21"/>
              </w:rPr>
              <w:t>谈判</w:t>
            </w:r>
            <w:r>
              <w:rPr>
                <w:rFonts w:hAnsiTheme="minorEastAsia" w:eastAsiaTheme="minorEastAsia"/>
                <w:color w:val="000000" w:themeColor="text1"/>
                <w:szCs w:val="21"/>
              </w:rPr>
              <w:t>当日，</w:t>
            </w:r>
            <w:r>
              <w:rPr>
                <w:rFonts w:hint="eastAsia" w:hAnsiTheme="minorEastAsia" w:eastAsiaTheme="minorEastAsia"/>
                <w:color w:val="000000" w:themeColor="text1"/>
                <w:szCs w:val="21"/>
              </w:rPr>
              <w:t>供应商</w:t>
            </w:r>
            <w:r>
              <w:rPr>
                <w:rFonts w:hAnsiTheme="minorEastAsia" w:eastAsiaTheme="minorEastAsia"/>
                <w:color w:val="000000" w:themeColor="text1"/>
                <w:szCs w:val="21"/>
              </w:rPr>
              <w:t>不必抵达</w:t>
            </w:r>
            <w:r>
              <w:rPr>
                <w:rFonts w:hint="eastAsia" w:hAnsiTheme="minorEastAsia" w:eastAsiaTheme="minorEastAsia"/>
                <w:color w:val="000000" w:themeColor="text1"/>
                <w:szCs w:val="21"/>
              </w:rPr>
              <w:t>谈判</w:t>
            </w:r>
            <w:r>
              <w:rPr>
                <w:rFonts w:hAnsiTheme="minorEastAsia" w:eastAsiaTheme="minorEastAsia"/>
                <w:color w:val="000000" w:themeColor="text1"/>
                <w:szCs w:val="21"/>
              </w:rPr>
              <w:t>现场</w:t>
            </w:r>
            <w:r>
              <w:rPr>
                <w:rFonts w:hint="eastAsia" w:hAnsiTheme="minorEastAsia" w:eastAsiaTheme="minorEastAsia"/>
                <w:color w:val="000000" w:themeColor="text1"/>
                <w:szCs w:val="21"/>
              </w:rPr>
              <w:t>。</w:t>
            </w:r>
          </w:p>
        </w:tc>
      </w:tr>
      <w:tr w14:paraId="27764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39B65C79">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5.</w:t>
            </w:r>
            <w:r>
              <w:rPr>
                <w:rFonts w:hint="eastAsia" w:eastAsiaTheme="minorEastAsia"/>
                <w:color w:val="000000" w:themeColor="text1"/>
                <w:szCs w:val="21"/>
              </w:rPr>
              <w:t>1.2</w:t>
            </w:r>
          </w:p>
        </w:tc>
        <w:tc>
          <w:tcPr>
            <w:tcW w:w="2269" w:type="dxa"/>
            <w:tcBorders>
              <w:top w:val="single" w:color="auto" w:sz="4" w:space="0"/>
              <w:left w:val="single" w:color="auto" w:sz="4" w:space="0"/>
              <w:bottom w:val="single" w:color="auto" w:sz="4" w:space="0"/>
              <w:right w:val="single" w:color="auto" w:sz="4" w:space="0"/>
            </w:tcBorders>
            <w:vAlign w:val="center"/>
          </w:tcPr>
          <w:p w14:paraId="1F359CA1">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供应商参会代表</w:t>
            </w:r>
          </w:p>
        </w:tc>
        <w:tc>
          <w:tcPr>
            <w:tcW w:w="5581" w:type="dxa"/>
            <w:tcBorders>
              <w:top w:val="single" w:color="auto" w:sz="4" w:space="0"/>
              <w:left w:val="single" w:color="auto" w:sz="4" w:space="0"/>
              <w:bottom w:val="single" w:color="auto" w:sz="4" w:space="0"/>
              <w:right w:val="single" w:color="auto" w:sz="4" w:space="0"/>
            </w:tcBorders>
          </w:tcPr>
          <w:p w14:paraId="0E7752B3">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color w:val="000000" w:themeColor="text1"/>
                <w:szCs w:val="21"/>
              </w:rPr>
              <w:t>参加远程谈判会议的供应商代表须为供应商响应函明确的授权委托人。供应商</w:t>
            </w:r>
            <w:r>
              <w:rPr>
                <w:rFonts w:hAnsiTheme="minorEastAsia" w:eastAsiaTheme="minorEastAsia"/>
                <w:color w:val="000000" w:themeColor="text1"/>
                <w:szCs w:val="21"/>
              </w:rPr>
              <w:t>参与交互的人员将一直被视为是</w:t>
            </w:r>
            <w:r>
              <w:rPr>
                <w:rFonts w:hint="eastAsia" w:hAnsiTheme="minorEastAsia" w:eastAsiaTheme="minorEastAsia"/>
                <w:color w:val="000000" w:themeColor="text1"/>
                <w:szCs w:val="21"/>
              </w:rPr>
              <w:t>供应商</w:t>
            </w:r>
            <w:r>
              <w:rPr>
                <w:rFonts w:hAnsiTheme="minorEastAsia" w:eastAsiaTheme="minorEastAsia"/>
                <w:color w:val="000000" w:themeColor="text1"/>
                <w:szCs w:val="21"/>
              </w:rPr>
              <w:t>的授权委托人，</w:t>
            </w:r>
            <w:r>
              <w:rPr>
                <w:rFonts w:hint="eastAsia" w:hAnsiTheme="minorEastAsia" w:eastAsiaTheme="minorEastAsia"/>
                <w:color w:val="000000" w:themeColor="text1"/>
                <w:szCs w:val="21"/>
              </w:rPr>
              <w:t>供应商</w:t>
            </w:r>
            <w:r>
              <w:rPr>
                <w:rFonts w:hAnsiTheme="minorEastAsia" w:eastAsiaTheme="minorEastAsia"/>
                <w:color w:val="000000" w:themeColor="text1"/>
                <w:szCs w:val="21"/>
              </w:rPr>
              <w:t>自行承担弄虚作假、随意更换人员所导致的一切后果。</w:t>
            </w:r>
          </w:p>
          <w:p w14:paraId="2A0CBCFF">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AnsiTheme="minorEastAsia" w:eastAsiaTheme="minorEastAsia"/>
                <w:b/>
                <w:bCs/>
                <w:color w:val="000000" w:themeColor="text1"/>
                <w:szCs w:val="21"/>
              </w:rPr>
              <w:t>注：</w:t>
            </w:r>
            <w:r>
              <w:rPr>
                <w:rFonts w:hint="eastAsia" w:hAnsiTheme="minorEastAsia" w:eastAsiaTheme="minorEastAsia"/>
                <w:b/>
                <w:bCs/>
                <w:color w:val="000000" w:themeColor="text1"/>
                <w:szCs w:val="21"/>
              </w:rPr>
              <w:t>谈判</w:t>
            </w:r>
            <w:r>
              <w:rPr>
                <w:rFonts w:hAnsiTheme="minorEastAsia" w:eastAsiaTheme="minorEastAsia"/>
                <w:b/>
                <w:bCs/>
                <w:color w:val="000000" w:themeColor="text1"/>
                <w:szCs w:val="21"/>
              </w:rPr>
              <w:t>当日，</w:t>
            </w:r>
            <w:r>
              <w:rPr>
                <w:rFonts w:hint="eastAsia" w:hAnsiTheme="minorEastAsia" w:eastAsiaTheme="minorEastAsia"/>
                <w:b/>
                <w:bCs/>
                <w:color w:val="000000" w:themeColor="text1"/>
                <w:szCs w:val="21"/>
              </w:rPr>
              <w:t>供应商授权委托人</w:t>
            </w:r>
            <w:r>
              <w:rPr>
                <w:rFonts w:hAnsiTheme="minorEastAsia" w:eastAsiaTheme="minorEastAsia"/>
                <w:b/>
                <w:bCs/>
                <w:color w:val="000000" w:themeColor="text1"/>
                <w:szCs w:val="21"/>
              </w:rPr>
              <w:t>不必抵达</w:t>
            </w:r>
            <w:r>
              <w:rPr>
                <w:rFonts w:hint="eastAsia" w:hAnsiTheme="minorEastAsia" w:eastAsiaTheme="minorEastAsia"/>
                <w:b/>
                <w:bCs/>
                <w:color w:val="000000" w:themeColor="text1"/>
                <w:szCs w:val="21"/>
              </w:rPr>
              <w:t>谈判</w:t>
            </w:r>
            <w:r>
              <w:rPr>
                <w:rFonts w:hAnsiTheme="minorEastAsia" w:eastAsiaTheme="minorEastAsia"/>
                <w:b/>
                <w:bCs/>
                <w:color w:val="000000" w:themeColor="text1"/>
                <w:szCs w:val="21"/>
              </w:rPr>
              <w:t>现场，应当在</w:t>
            </w:r>
            <w:r>
              <w:rPr>
                <w:rFonts w:hint="eastAsia" w:hAnsiTheme="minorEastAsia" w:eastAsiaTheme="minorEastAsia"/>
                <w:b/>
                <w:bCs/>
                <w:color w:val="000000" w:themeColor="text1"/>
                <w:szCs w:val="21"/>
              </w:rPr>
              <w:t>谈判</w:t>
            </w:r>
            <w:r>
              <w:rPr>
                <w:rFonts w:hAnsiTheme="minorEastAsia" w:eastAsiaTheme="minorEastAsia"/>
                <w:b/>
                <w:bCs/>
                <w:color w:val="000000" w:themeColor="text1"/>
                <w:szCs w:val="21"/>
              </w:rPr>
              <w:t>文件确定的</w:t>
            </w:r>
            <w:r>
              <w:rPr>
                <w:rFonts w:hint="eastAsia" w:hAnsiTheme="minorEastAsia" w:eastAsiaTheme="minorEastAsia"/>
                <w:b/>
                <w:bCs/>
                <w:color w:val="000000" w:themeColor="text1"/>
                <w:szCs w:val="21"/>
              </w:rPr>
              <w:t>响应</w:t>
            </w:r>
            <w:r>
              <w:rPr>
                <w:rFonts w:hAnsiTheme="minorEastAsia" w:eastAsiaTheme="minorEastAsia"/>
                <w:b/>
                <w:bCs/>
                <w:color w:val="000000" w:themeColor="text1"/>
                <w:szCs w:val="21"/>
              </w:rPr>
              <w:t>文件递交截止时间前</w:t>
            </w:r>
            <w:r>
              <w:rPr>
                <w:rFonts w:hint="eastAsia" w:hAnsiTheme="minorEastAsia" w:eastAsiaTheme="minorEastAsia"/>
                <w:b/>
                <w:bCs/>
                <w:color w:val="000000" w:themeColor="text1"/>
                <w:szCs w:val="21"/>
                <w:lang w:eastAsia="zh-CN"/>
              </w:rPr>
              <w:t>，</w:t>
            </w:r>
            <w:r>
              <w:rPr>
                <w:rFonts w:hint="eastAsia" w:hAnsiTheme="minorEastAsia" w:eastAsiaTheme="minorEastAsia"/>
                <w:b/>
                <w:bCs/>
                <w:color w:val="auto"/>
                <w:szCs w:val="21"/>
              </w:rPr>
              <w:t>并保证通讯畅通，随时响应评审小组或采购人提问。</w:t>
            </w:r>
          </w:p>
        </w:tc>
      </w:tr>
      <w:tr w14:paraId="12FF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AF1A8C5">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hint="eastAsia" w:eastAsiaTheme="minorEastAsia"/>
                <w:color w:val="000000" w:themeColor="text1"/>
                <w:szCs w:val="21"/>
              </w:rPr>
              <w:t>5.2.1</w:t>
            </w:r>
          </w:p>
        </w:tc>
        <w:tc>
          <w:tcPr>
            <w:tcW w:w="2269" w:type="dxa"/>
            <w:tcBorders>
              <w:top w:val="single" w:color="auto" w:sz="4" w:space="0"/>
              <w:left w:val="single" w:color="auto" w:sz="4" w:space="0"/>
              <w:bottom w:val="single" w:color="auto" w:sz="4" w:space="0"/>
              <w:right w:val="single" w:color="auto" w:sz="4" w:space="0"/>
            </w:tcBorders>
            <w:vAlign w:val="center"/>
          </w:tcPr>
          <w:p w14:paraId="56E9A252">
            <w:pPr>
              <w:keepLines/>
              <w:widowControl/>
              <w:shd w:val="clear"/>
              <w:adjustRightInd w:val="0"/>
              <w:snapToGrid w:val="0"/>
              <w:spacing w:line="360" w:lineRule="exact"/>
              <w:ind w:firstLine="0" w:firstLineChars="0"/>
              <w:rPr>
                <w:rFonts w:hAnsiTheme="minorEastAsia" w:eastAsiaTheme="minorEastAsia"/>
                <w:color w:val="000000" w:themeColor="text1"/>
                <w:szCs w:val="21"/>
              </w:rPr>
            </w:pPr>
            <w:r>
              <w:rPr>
                <w:rFonts w:hint="eastAsia" w:hAnsiTheme="minorEastAsia" w:eastAsiaTheme="minorEastAsia"/>
                <w:color w:val="000000" w:themeColor="text1"/>
                <w:szCs w:val="21"/>
              </w:rPr>
              <w:t>谈判程序</w:t>
            </w:r>
          </w:p>
        </w:tc>
        <w:tc>
          <w:tcPr>
            <w:tcW w:w="5581" w:type="dxa"/>
            <w:tcBorders>
              <w:top w:val="single" w:color="auto" w:sz="4" w:space="0"/>
              <w:left w:val="single" w:color="auto" w:sz="4" w:space="0"/>
              <w:bottom w:val="single" w:color="auto" w:sz="4" w:space="0"/>
              <w:right w:val="single" w:color="auto" w:sz="4" w:space="0"/>
            </w:tcBorders>
          </w:tcPr>
          <w:p w14:paraId="5AD2F2C8">
            <w:pPr>
              <w:keepLines/>
              <w:widowControl/>
              <w:shd w:val="clear"/>
              <w:adjustRightInd w:val="0"/>
              <w:snapToGrid w:val="0"/>
              <w:spacing w:line="360" w:lineRule="exact"/>
              <w:ind w:firstLine="0" w:firstLineChars="0"/>
              <w:jc w:val="left"/>
              <w:rPr>
                <w:rFonts w:hint="eastAsia"/>
              </w:rPr>
            </w:pPr>
            <w:r>
              <w:rPr>
                <w:rFonts w:hint="eastAsia"/>
              </w:rPr>
              <w:t>1.开启谈判响应文件；</w:t>
            </w:r>
          </w:p>
          <w:p w14:paraId="0CF51191">
            <w:pPr>
              <w:keepLines/>
              <w:widowControl/>
              <w:shd w:val="clear"/>
              <w:adjustRightInd w:val="0"/>
              <w:snapToGrid w:val="0"/>
              <w:spacing w:line="360" w:lineRule="exact"/>
              <w:ind w:firstLine="0" w:firstLineChars="0"/>
              <w:jc w:val="left"/>
              <w:rPr>
                <w:rFonts w:hint="eastAsia"/>
              </w:rPr>
            </w:pPr>
            <w:r>
              <w:rPr>
                <w:rFonts w:hint="eastAsia"/>
              </w:rPr>
              <w:t>2.唱标；</w:t>
            </w:r>
          </w:p>
          <w:p w14:paraId="4E13CF16">
            <w:pPr>
              <w:keepLines/>
              <w:widowControl/>
              <w:shd w:val="clear"/>
              <w:adjustRightInd w:val="0"/>
              <w:snapToGrid w:val="0"/>
              <w:spacing w:line="360" w:lineRule="exact"/>
              <w:ind w:firstLine="0" w:firstLineChars="0"/>
              <w:jc w:val="left"/>
              <w:rPr>
                <w:rFonts w:hint="eastAsia"/>
              </w:rPr>
            </w:pPr>
            <w:r>
              <w:rPr>
                <w:rFonts w:hint="eastAsia"/>
              </w:rPr>
              <w:t>3.评审小组初步评审；</w:t>
            </w:r>
          </w:p>
          <w:p w14:paraId="0ADF467F">
            <w:pPr>
              <w:keepLines/>
              <w:widowControl/>
              <w:shd w:val="clear"/>
              <w:adjustRightInd w:val="0"/>
              <w:snapToGrid w:val="0"/>
              <w:spacing w:line="360" w:lineRule="exact"/>
              <w:ind w:firstLine="0" w:firstLineChars="0"/>
              <w:jc w:val="left"/>
              <w:rPr>
                <w:rFonts w:hint="eastAsia"/>
              </w:rPr>
            </w:pPr>
            <w:r>
              <w:rPr>
                <w:rFonts w:hint="eastAsia"/>
              </w:rPr>
              <w:t>4.通过初步评审的供应商二次报价、二次唱标</w:t>
            </w:r>
            <w:r>
              <w:rPr>
                <w:rFonts w:hint="eastAsia"/>
                <w:lang w:eastAsia="zh-CN"/>
              </w:rPr>
              <w:t>（如有）</w:t>
            </w:r>
            <w:r>
              <w:rPr>
                <w:rFonts w:hint="eastAsia"/>
              </w:rPr>
              <w:t>；</w:t>
            </w:r>
          </w:p>
          <w:p w14:paraId="782B883E">
            <w:pPr>
              <w:keepLines/>
              <w:widowControl/>
              <w:shd w:val="clear"/>
              <w:adjustRightInd w:val="0"/>
              <w:snapToGrid w:val="0"/>
              <w:spacing w:line="360" w:lineRule="exact"/>
              <w:ind w:firstLine="0" w:firstLineChars="0"/>
              <w:jc w:val="left"/>
              <w:rPr>
                <w:rFonts w:hint="eastAsia"/>
              </w:rPr>
            </w:pPr>
            <w:r>
              <w:rPr>
                <w:rFonts w:hint="eastAsia"/>
              </w:rPr>
              <w:t>5.评审小组详细评审；</w:t>
            </w:r>
          </w:p>
          <w:p w14:paraId="638404EC">
            <w:pPr>
              <w:keepLines/>
              <w:widowControl/>
              <w:shd w:val="clear"/>
              <w:adjustRightInd w:val="0"/>
              <w:snapToGrid w:val="0"/>
              <w:spacing w:line="360" w:lineRule="exact"/>
              <w:ind w:firstLine="0" w:firstLineChars="0"/>
              <w:jc w:val="left"/>
              <w:rPr>
                <w:rFonts w:hint="eastAsia"/>
              </w:rPr>
            </w:pPr>
            <w:r>
              <w:rPr>
                <w:rFonts w:hint="eastAsia"/>
              </w:rPr>
              <w:t>6.评审小组推荐成交候选人；</w:t>
            </w:r>
          </w:p>
          <w:p w14:paraId="0DB89EDC">
            <w:pPr>
              <w:keepLines/>
              <w:widowControl/>
              <w:shd w:val="clear"/>
              <w:adjustRightInd w:val="0"/>
              <w:snapToGrid w:val="0"/>
              <w:spacing w:line="360" w:lineRule="exact"/>
              <w:ind w:firstLine="0" w:firstLineChars="0"/>
              <w:jc w:val="left"/>
            </w:pPr>
            <w:r>
              <w:rPr>
                <w:rFonts w:hint="eastAsia"/>
              </w:rPr>
              <w:t>7</w:t>
            </w:r>
            <w:r>
              <w:rPr>
                <w:rFonts w:hint="eastAsia"/>
                <w:lang w:eastAsia="zh-CN"/>
              </w:rPr>
              <w:t>.</w:t>
            </w:r>
            <w:r>
              <w:rPr>
                <w:rFonts w:hint="eastAsia"/>
              </w:rPr>
              <w:t>结束。</w:t>
            </w:r>
          </w:p>
        </w:tc>
      </w:tr>
      <w:tr w14:paraId="4CDE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5DE6D77D">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hint="eastAsia" w:eastAsiaTheme="minorEastAsia"/>
                <w:color w:val="000000" w:themeColor="text1"/>
                <w:szCs w:val="21"/>
              </w:rPr>
              <w:t>5.4.1</w:t>
            </w:r>
          </w:p>
        </w:tc>
        <w:tc>
          <w:tcPr>
            <w:tcW w:w="2269" w:type="dxa"/>
            <w:tcBorders>
              <w:top w:val="single" w:color="auto" w:sz="4" w:space="0"/>
              <w:left w:val="single" w:color="auto" w:sz="4" w:space="0"/>
              <w:bottom w:val="single" w:color="auto" w:sz="4" w:space="0"/>
              <w:right w:val="single" w:color="auto" w:sz="4" w:space="0"/>
            </w:tcBorders>
            <w:vAlign w:val="center"/>
          </w:tcPr>
          <w:p w14:paraId="61D9CB6A">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评审小组</w:t>
            </w:r>
            <w:r>
              <w:rPr>
                <w:rFonts w:hAnsiTheme="minorEastAsia" w:eastAsiaTheme="minorEastAsia"/>
                <w:color w:val="000000" w:themeColor="text1"/>
                <w:szCs w:val="21"/>
              </w:rPr>
              <w:t>的组建</w:t>
            </w:r>
          </w:p>
        </w:tc>
        <w:tc>
          <w:tcPr>
            <w:tcW w:w="5581" w:type="dxa"/>
            <w:tcBorders>
              <w:top w:val="single" w:color="auto" w:sz="4" w:space="0"/>
              <w:left w:val="single" w:color="auto" w:sz="4" w:space="0"/>
              <w:bottom w:val="single" w:color="auto" w:sz="4" w:space="0"/>
              <w:right w:val="single" w:color="auto" w:sz="4" w:space="0"/>
            </w:tcBorders>
            <w:vAlign w:val="center"/>
          </w:tcPr>
          <w:p w14:paraId="5BABC861">
            <w:pPr>
              <w:keepLines/>
              <w:widowControl/>
              <w:shd w:val="clear"/>
              <w:adjustRightInd w:val="0"/>
              <w:snapToGrid w:val="0"/>
              <w:spacing w:line="360" w:lineRule="exact"/>
              <w:ind w:firstLine="0" w:firstLineChars="0"/>
              <w:rPr>
                <w:rFonts w:hAnsiTheme="minorEastAsia" w:eastAsiaTheme="minorEastAsia"/>
                <w:color w:val="000000" w:themeColor="text1"/>
                <w:szCs w:val="21"/>
              </w:rPr>
            </w:pPr>
            <w:r>
              <w:rPr>
                <w:rFonts w:hint="eastAsia" w:hAnsiTheme="minorEastAsia" w:eastAsiaTheme="minorEastAsia"/>
                <w:color w:val="000000" w:themeColor="text1"/>
                <w:szCs w:val="21"/>
              </w:rPr>
              <w:t>评审小组的构成：</w:t>
            </w:r>
            <w:r>
              <w:rPr>
                <w:rFonts w:hint="eastAsia" w:hAnsiTheme="minorEastAsia" w:eastAsiaTheme="minorEastAsia"/>
                <w:color w:val="000000" w:themeColor="text1"/>
                <w:szCs w:val="21"/>
                <w:u w:val="single"/>
              </w:rPr>
              <w:t xml:space="preserve"> 3人及以上的单数 </w:t>
            </w:r>
            <w:r>
              <w:rPr>
                <w:rFonts w:hint="eastAsia" w:hAnsiTheme="minorEastAsia" w:eastAsiaTheme="minorEastAsia"/>
                <w:color w:val="000000" w:themeColor="text1"/>
                <w:szCs w:val="21"/>
              </w:rPr>
              <w:t>。</w:t>
            </w:r>
          </w:p>
          <w:p w14:paraId="74138363">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评标专家确定方式：</w:t>
            </w:r>
            <w:r>
              <w:rPr>
                <w:rFonts w:hAnsiTheme="minorEastAsia" w:eastAsiaTheme="minorEastAsia"/>
                <w:color w:val="000000" w:themeColor="text1"/>
                <w:szCs w:val="21"/>
                <w:u w:val="single"/>
              </w:rPr>
              <w:t>专家库中随机抽取</w:t>
            </w:r>
            <w:r>
              <w:rPr>
                <w:rFonts w:hAnsiTheme="minorEastAsia" w:eastAsiaTheme="minorEastAsia"/>
                <w:color w:val="000000" w:themeColor="text1"/>
                <w:szCs w:val="21"/>
              </w:rPr>
              <w:t>。</w:t>
            </w:r>
          </w:p>
        </w:tc>
      </w:tr>
      <w:tr w14:paraId="3D13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7C7E0E7C">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hint="eastAsia" w:eastAsiaTheme="minorEastAsia"/>
                <w:color w:val="000000" w:themeColor="text1"/>
                <w:szCs w:val="21"/>
              </w:rPr>
              <w:t>5.6</w:t>
            </w:r>
          </w:p>
        </w:tc>
        <w:tc>
          <w:tcPr>
            <w:tcW w:w="2269" w:type="dxa"/>
            <w:tcBorders>
              <w:top w:val="single" w:color="auto" w:sz="4" w:space="0"/>
              <w:left w:val="single" w:color="auto" w:sz="4" w:space="0"/>
              <w:bottom w:val="single" w:color="auto" w:sz="4" w:space="0"/>
              <w:right w:val="single" w:color="auto" w:sz="4" w:space="0"/>
            </w:tcBorders>
            <w:vAlign w:val="center"/>
          </w:tcPr>
          <w:p w14:paraId="762A04DC">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评</w:t>
            </w:r>
            <w:r>
              <w:rPr>
                <w:rFonts w:hint="eastAsia" w:hAnsiTheme="minorEastAsia" w:eastAsiaTheme="minorEastAsia"/>
                <w:b w:val="0"/>
                <w:bCs w:val="0"/>
                <w:color w:val="000000" w:themeColor="text1"/>
                <w:szCs w:val="21"/>
              </w:rPr>
              <w:t>审入围条件、评审</w:t>
            </w:r>
            <w:r>
              <w:rPr>
                <w:rFonts w:hAnsiTheme="minorEastAsia" w:eastAsiaTheme="minorEastAsia"/>
                <w:b w:val="0"/>
                <w:bCs w:val="0"/>
                <w:color w:val="000000" w:themeColor="text1"/>
                <w:szCs w:val="21"/>
              </w:rPr>
              <w:t>方法</w:t>
            </w:r>
            <w:r>
              <w:rPr>
                <w:rFonts w:hint="eastAsia" w:hAnsiTheme="minorEastAsia" w:eastAsiaTheme="minorEastAsia"/>
                <w:b w:val="0"/>
                <w:bCs w:val="0"/>
                <w:color w:val="000000" w:themeColor="text1"/>
                <w:szCs w:val="21"/>
              </w:rPr>
              <w:t>及推荐的成交供应商候选人数</w:t>
            </w:r>
          </w:p>
        </w:tc>
        <w:tc>
          <w:tcPr>
            <w:tcW w:w="5581" w:type="dxa"/>
            <w:tcBorders>
              <w:top w:val="single" w:color="auto" w:sz="4" w:space="0"/>
              <w:left w:val="single" w:color="auto" w:sz="4" w:space="0"/>
              <w:bottom w:val="single" w:color="auto" w:sz="4" w:space="0"/>
              <w:right w:val="single" w:color="auto" w:sz="4" w:space="0"/>
            </w:tcBorders>
            <w:vAlign w:val="center"/>
          </w:tcPr>
          <w:p w14:paraId="18B2C406">
            <w:pPr>
              <w:keepLines/>
              <w:widowControl/>
              <w:shd w:val="clear"/>
              <w:adjustRightInd w:val="0"/>
              <w:snapToGrid w:val="0"/>
              <w:spacing w:line="360" w:lineRule="exact"/>
              <w:ind w:firstLine="0" w:firstLineChars="0"/>
              <w:jc w:val="left"/>
              <w:rPr>
                <w:rFonts w:hAnsiTheme="minorEastAsia" w:eastAsiaTheme="minorEastAsia"/>
                <w:color w:val="000000" w:themeColor="text1"/>
                <w:szCs w:val="21"/>
              </w:rPr>
            </w:pPr>
            <w:r>
              <w:rPr>
                <w:rFonts w:hint="eastAsia" w:ascii="宋体" w:hAnsi="宋体" w:eastAsiaTheme="minorEastAsia"/>
                <w:b/>
                <w:bCs/>
                <w:szCs w:val="21"/>
              </w:rPr>
              <w:t>评审</w:t>
            </w:r>
            <w:r>
              <w:rPr>
                <w:rFonts w:hint="eastAsia" w:ascii="宋体" w:hAnsi="宋体"/>
                <w:b/>
                <w:bCs/>
                <w:szCs w:val="21"/>
              </w:rPr>
              <w:t>入围条件：供应商响应文件响应函中载明的报价高于采购人期望值的</w:t>
            </w:r>
            <w:r>
              <w:rPr>
                <w:rFonts w:hint="eastAsia" w:ascii="宋体" w:hAnsi="宋体"/>
                <w:b/>
                <w:bCs/>
                <w:szCs w:val="21"/>
                <w:highlight w:val="none"/>
              </w:rPr>
              <w:t>（采购人期望值=采购控制价*</w:t>
            </w:r>
            <w:r>
              <w:rPr>
                <w:rFonts w:hint="eastAsia" w:ascii="宋体" w:hAnsi="宋体"/>
                <w:b/>
                <w:bCs/>
                <w:szCs w:val="21"/>
                <w:highlight w:val="none"/>
                <w:lang w:val="en-US" w:eastAsia="zh-CN"/>
              </w:rPr>
              <w:t>100</w:t>
            </w:r>
            <w:r>
              <w:rPr>
                <w:rFonts w:hint="eastAsia" w:ascii="宋体" w:hAnsi="宋体"/>
                <w:b/>
                <w:bCs/>
                <w:szCs w:val="21"/>
                <w:highlight w:val="none"/>
              </w:rPr>
              <w:t>%）</w:t>
            </w:r>
            <w:r>
              <w:rPr>
                <w:rFonts w:hint="eastAsia" w:ascii="宋体" w:hAnsi="宋体"/>
                <w:b/>
                <w:bCs/>
                <w:szCs w:val="21"/>
              </w:rPr>
              <w:t>，不再进行后续评审。</w:t>
            </w:r>
          </w:p>
          <w:p w14:paraId="0FEA845A">
            <w:pPr>
              <w:keepLines/>
              <w:widowControl/>
              <w:shd w:val="clear"/>
              <w:adjustRightInd w:val="0"/>
              <w:snapToGrid w:val="0"/>
              <w:spacing w:line="360" w:lineRule="exact"/>
              <w:ind w:firstLine="0" w:firstLineChars="0"/>
              <w:jc w:val="left"/>
              <w:rPr>
                <w:rFonts w:hAnsiTheme="minorEastAsia" w:eastAsiaTheme="minorEastAsia"/>
                <w:color w:val="000000" w:themeColor="text1"/>
                <w:szCs w:val="21"/>
              </w:rPr>
            </w:pPr>
            <w:r>
              <w:rPr>
                <w:rFonts w:hint="eastAsia" w:hAnsiTheme="minorEastAsia" w:eastAsiaTheme="minorEastAsia"/>
                <w:color w:val="000000" w:themeColor="text1"/>
                <w:szCs w:val="21"/>
              </w:rPr>
              <w:t>评审方法：</w:t>
            </w:r>
            <w:r>
              <w:rPr>
                <w:rFonts w:hAnsiTheme="minorEastAsia" w:eastAsiaTheme="minorEastAsia"/>
                <w:color w:val="000000" w:themeColor="text1"/>
                <w:szCs w:val="21"/>
              </w:rPr>
              <w:t>采用经评审的最低价法。</w:t>
            </w:r>
          </w:p>
          <w:p w14:paraId="0A8B1616">
            <w:pPr>
              <w:keepLines/>
              <w:widowControl/>
              <w:shd w:val="clear"/>
              <w:adjustRightInd w:val="0"/>
              <w:snapToGrid w:val="0"/>
              <w:spacing w:line="360" w:lineRule="exact"/>
              <w:ind w:firstLine="0" w:firstLineChars="0"/>
              <w:jc w:val="left"/>
              <w:rPr>
                <w:color w:val="000000" w:themeColor="text1"/>
                <w:szCs w:val="21"/>
              </w:rPr>
            </w:pPr>
            <w:r>
              <w:rPr>
                <w:rFonts w:hint="eastAsia" w:hAnsiTheme="minorEastAsia" w:eastAsiaTheme="minorEastAsia"/>
                <w:color w:val="000000" w:themeColor="text1"/>
                <w:szCs w:val="21"/>
              </w:rPr>
              <w:t>推荐的成交供应商候选人数：3名</w:t>
            </w:r>
          </w:p>
        </w:tc>
      </w:tr>
      <w:tr w14:paraId="646C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1D58627">
            <w:pPr>
              <w:keepLines/>
              <w:widowControl/>
              <w:shd w:val="clear"/>
              <w:adjustRightInd w:val="0"/>
              <w:snapToGrid w:val="0"/>
              <w:spacing w:line="360" w:lineRule="exact"/>
              <w:ind w:firstLine="0" w:firstLineChars="0"/>
              <w:jc w:val="center"/>
              <w:rPr>
                <w:rFonts w:hint="eastAsia" w:eastAsiaTheme="minorEastAsia"/>
                <w:color w:val="000000" w:themeColor="text1"/>
                <w:szCs w:val="21"/>
              </w:rPr>
            </w:pPr>
            <w:r>
              <w:rPr>
                <w:rFonts w:hint="eastAsia" w:eastAsiaTheme="minorEastAsia"/>
                <w:color w:val="000000" w:themeColor="text1"/>
                <w:szCs w:val="21"/>
                <w:highlight w:val="none"/>
              </w:rPr>
              <w:t>7.3.1</w:t>
            </w:r>
          </w:p>
        </w:tc>
        <w:tc>
          <w:tcPr>
            <w:tcW w:w="2269" w:type="dxa"/>
            <w:tcBorders>
              <w:top w:val="single" w:color="auto" w:sz="4" w:space="0"/>
              <w:left w:val="single" w:color="auto" w:sz="4" w:space="0"/>
              <w:bottom w:val="single" w:color="auto" w:sz="4" w:space="0"/>
              <w:right w:val="single" w:color="auto" w:sz="4" w:space="0"/>
            </w:tcBorders>
            <w:vAlign w:val="center"/>
          </w:tcPr>
          <w:p w14:paraId="5FB1A1DC">
            <w:pPr>
              <w:keepLines/>
              <w:widowControl/>
              <w:shd w:val="clear"/>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highlight w:val="none"/>
              </w:rPr>
              <w:t>签订合同</w:t>
            </w:r>
          </w:p>
        </w:tc>
        <w:tc>
          <w:tcPr>
            <w:tcW w:w="5581" w:type="dxa"/>
            <w:tcBorders>
              <w:top w:val="single" w:color="auto" w:sz="4" w:space="0"/>
              <w:left w:val="single" w:color="auto" w:sz="4" w:space="0"/>
              <w:bottom w:val="single" w:color="auto" w:sz="4" w:space="0"/>
              <w:right w:val="single" w:color="auto" w:sz="4" w:space="0"/>
            </w:tcBorders>
            <w:vAlign w:val="center"/>
          </w:tcPr>
          <w:p w14:paraId="47802316">
            <w:pPr>
              <w:keepLines/>
              <w:widowControl/>
              <w:shd w:val="clear"/>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hAnsiTheme="minorEastAsia" w:eastAsiaTheme="minorEastAsia"/>
                <w:color w:val="000000" w:themeColor="text1"/>
                <w:szCs w:val="21"/>
                <w:highlight w:val="none"/>
              </w:rPr>
              <w:t>采购人和（拟确定）成交供应商应当在谈判有效期内以及成交（结果）通知书发出之日起</w:t>
            </w:r>
            <w:r>
              <w:rPr>
                <w:rFonts w:hint="eastAsia" w:hAnsiTheme="minorEastAsia" w:eastAsiaTheme="minorEastAsia"/>
                <w:color w:val="000000" w:themeColor="text1"/>
                <w:szCs w:val="21"/>
                <w:highlight w:val="none"/>
                <w:lang w:val="en-US" w:eastAsia="zh-CN"/>
              </w:rPr>
              <w:t>30</w:t>
            </w:r>
            <w:r>
              <w:rPr>
                <w:rFonts w:hint="eastAsia" w:hAnsiTheme="minorEastAsia" w:eastAsiaTheme="minorEastAsia"/>
                <w:color w:val="000000" w:themeColor="text1"/>
                <w:szCs w:val="21"/>
                <w:highlight w:val="none"/>
              </w:rPr>
              <w:t>天内，根据采购文件和成交供应商的响应文件订立书面合同。</w:t>
            </w:r>
          </w:p>
        </w:tc>
      </w:tr>
      <w:tr w14:paraId="44CC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464AB63A">
            <w:pPr>
              <w:keepLines/>
              <w:widowControl/>
              <w:shd w:val="clear"/>
              <w:adjustRightInd w:val="0"/>
              <w:snapToGrid w:val="0"/>
              <w:spacing w:line="360" w:lineRule="exact"/>
              <w:ind w:firstLine="0" w:firstLineChars="0"/>
              <w:jc w:val="center"/>
              <w:rPr>
                <w:rFonts w:eastAsiaTheme="minorEastAsia"/>
                <w:color w:val="000000" w:themeColor="text1"/>
                <w:szCs w:val="21"/>
              </w:rPr>
            </w:pPr>
            <w:r>
              <w:rPr>
                <w:rFonts w:eastAsiaTheme="minorEastAsia"/>
                <w:color w:val="000000" w:themeColor="text1"/>
                <w:szCs w:val="21"/>
              </w:rPr>
              <w:t>8.5.</w:t>
            </w:r>
            <w:r>
              <w:rPr>
                <w:rFonts w:hint="eastAsia" w:eastAsiaTheme="minorEastAsia"/>
                <w:color w:val="000000" w:themeColor="text1"/>
                <w:szCs w:val="21"/>
              </w:rPr>
              <w:t>3</w:t>
            </w:r>
          </w:p>
        </w:tc>
        <w:tc>
          <w:tcPr>
            <w:tcW w:w="2269" w:type="dxa"/>
            <w:tcBorders>
              <w:top w:val="single" w:color="auto" w:sz="4" w:space="0"/>
              <w:left w:val="single" w:color="auto" w:sz="4" w:space="0"/>
              <w:bottom w:val="single" w:color="auto" w:sz="4" w:space="0"/>
              <w:right w:val="single" w:color="auto" w:sz="4" w:space="0"/>
            </w:tcBorders>
            <w:vAlign w:val="center"/>
          </w:tcPr>
          <w:p w14:paraId="03A9ECBB">
            <w:pPr>
              <w:keepLines/>
              <w:widowControl/>
              <w:shd w:val="clear"/>
              <w:adjustRightInd w:val="0"/>
              <w:snapToGrid w:val="0"/>
              <w:spacing w:line="360" w:lineRule="exact"/>
              <w:ind w:firstLine="0" w:firstLineChars="0"/>
              <w:rPr>
                <w:rFonts w:eastAsiaTheme="minorEastAsia"/>
                <w:color w:val="000000" w:themeColor="text1"/>
                <w:szCs w:val="21"/>
              </w:rPr>
            </w:pPr>
            <w:r>
              <w:rPr>
                <w:rFonts w:hint="eastAsia" w:hAnsiTheme="minorEastAsia" w:eastAsiaTheme="minorEastAsia"/>
                <w:color w:val="000000" w:themeColor="text1"/>
                <w:szCs w:val="21"/>
              </w:rPr>
              <w:t>投诉受理</w:t>
            </w:r>
            <w:r>
              <w:rPr>
                <w:rFonts w:hAnsiTheme="minorEastAsia" w:eastAsiaTheme="minorEastAsia"/>
                <w:color w:val="000000" w:themeColor="text1"/>
                <w:szCs w:val="21"/>
              </w:rPr>
              <w:t>部门</w:t>
            </w:r>
          </w:p>
        </w:tc>
        <w:tc>
          <w:tcPr>
            <w:tcW w:w="5581" w:type="dxa"/>
            <w:tcBorders>
              <w:top w:val="single" w:color="auto" w:sz="4" w:space="0"/>
              <w:left w:val="single" w:color="auto" w:sz="4" w:space="0"/>
              <w:bottom w:val="single" w:color="auto" w:sz="4" w:space="0"/>
              <w:right w:val="single" w:color="auto" w:sz="4" w:space="0"/>
            </w:tcBorders>
          </w:tcPr>
          <w:p w14:paraId="05C0EF67">
            <w:pPr>
              <w:keepLines/>
              <w:widowControl/>
              <w:shd w:val="clear"/>
              <w:adjustRightInd w:val="0"/>
              <w:snapToGrid w:val="0"/>
              <w:spacing w:line="360" w:lineRule="exact"/>
              <w:ind w:firstLine="0" w:firstLineChars="0"/>
              <w:jc w:val="left"/>
              <w:rPr>
                <w:rFonts w:hAnsiTheme="minorEastAsia" w:eastAsiaTheme="minorEastAsia"/>
                <w:color w:val="000000" w:themeColor="text1"/>
                <w:szCs w:val="21"/>
              </w:rPr>
            </w:pPr>
            <w:r>
              <w:rPr>
                <w:rFonts w:hAnsiTheme="minorEastAsia" w:eastAsiaTheme="minorEastAsia"/>
                <w:color w:val="000000" w:themeColor="text1"/>
                <w:szCs w:val="21"/>
              </w:rPr>
              <w:t>投诉受理部门：</w:t>
            </w:r>
            <w:r>
              <w:rPr>
                <w:rFonts w:hint="eastAsia" w:hAnsiTheme="minorEastAsia" w:eastAsiaTheme="minorEastAsia"/>
                <w:color w:val="000000" w:themeColor="text1"/>
                <w:szCs w:val="21"/>
                <w:lang w:eastAsia="zh-CN"/>
              </w:rPr>
              <w:sym w:font="Wingdings" w:char="00A8"/>
            </w:r>
            <w:r>
              <w:rPr>
                <w:rFonts w:hAnsiTheme="minorEastAsia" w:eastAsiaTheme="minorEastAsia"/>
                <w:color w:val="000000" w:themeColor="text1"/>
                <w:szCs w:val="21"/>
              </w:rPr>
              <w:t>徐圩新区招</w:t>
            </w:r>
            <w:r>
              <w:rPr>
                <w:rFonts w:hint="eastAsia" w:hAnsiTheme="minorEastAsia" w:eastAsiaTheme="minorEastAsia"/>
                <w:color w:val="000000" w:themeColor="text1"/>
                <w:szCs w:val="21"/>
              </w:rPr>
              <w:t>投</w:t>
            </w:r>
            <w:r>
              <w:rPr>
                <w:rFonts w:hAnsiTheme="minorEastAsia" w:eastAsiaTheme="minorEastAsia"/>
                <w:color w:val="000000" w:themeColor="text1"/>
                <w:szCs w:val="21"/>
              </w:rPr>
              <w:t>标办</w:t>
            </w:r>
            <w:r>
              <w:rPr>
                <w:rFonts w:hint="eastAsia" w:hAnsiTheme="minorEastAsia" w:eastAsiaTheme="minorEastAsia"/>
                <w:b/>
                <w:bCs/>
                <w:color w:val="000000" w:themeColor="text1"/>
                <w:szCs w:val="21"/>
                <w:lang w:eastAsia="zh-CN"/>
              </w:rPr>
              <w:t>√</w:t>
            </w:r>
            <w:r>
              <w:rPr>
                <w:rFonts w:hAnsiTheme="minorEastAsia" w:eastAsiaTheme="minorEastAsia"/>
                <w:color w:val="000000" w:themeColor="text1"/>
                <w:szCs w:val="21"/>
              </w:rPr>
              <w:t>采购人监察审计部门</w:t>
            </w:r>
          </w:p>
          <w:p w14:paraId="18609BFC">
            <w:pPr>
              <w:keepLines/>
              <w:widowControl/>
              <w:shd w:val="clear"/>
              <w:adjustRightInd w:val="0"/>
              <w:snapToGrid w:val="0"/>
              <w:spacing w:line="360" w:lineRule="exact"/>
              <w:ind w:firstLine="0" w:firstLineChars="0"/>
              <w:jc w:val="left"/>
              <w:rPr>
                <w:rFonts w:eastAsiaTheme="minorEastAsia"/>
                <w:color w:val="000000" w:themeColor="text1"/>
                <w:szCs w:val="21"/>
              </w:rPr>
            </w:pPr>
            <w:r>
              <w:rPr>
                <w:rFonts w:hint="eastAsia" w:hAnsiTheme="minorEastAsia" w:eastAsiaTheme="minorEastAsia"/>
                <w:color w:val="000000" w:themeColor="text1"/>
                <w:szCs w:val="21"/>
              </w:rPr>
              <w:t>联系方式</w:t>
            </w:r>
            <w:r>
              <w:rPr>
                <w:rFonts w:hAnsiTheme="minorEastAsia" w:eastAsiaTheme="minorEastAsia"/>
                <w:color w:val="000000" w:themeColor="text1"/>
                <w:szCs w:val="21"/>
              </w:rPr>
              <w:t>：</w:t>
            </w:r>
            <w:r>
              <w:rPr>
                <w:rFonts w:hint="eastAsia" w:hAnsiTheme="minorEastAsia" w:eastAsiaTheme="minorEastAsia"/>
                <w:color w:val="000000" w:themeColor="text1"/>
                <w:szCs w:val="21"/>
                <w:u w:val="single"/>
                <w:lang w:eastAsia="zh-CN"/>
              </w:rPr>
              <w:t>徐圩城建</w:t>
            </w:r>
            <w:r>
              <w:rPr>
                <w:rFonts w:hint="eastAsia" w:hAnsiTheme="minorEastAsia" w:eastAsiaTheme="minorEastAsia"/>
                <w:color w:val="000000" w:themeColor="text1"/>
                <w:szCs w:val="21"/>
                <w:u w:val="single"/>
              </w:rPr>
              <w:t xml:space="preserve">监察审计部 </w:t>
            </w:r>
            <w:r>
              <w:rPr>
                <w:rFonts w:hint="eastAsia" w:hAnsiTheme="minorEastAsia" w:eastAsiaTheme="minorEastAsia"/>
                <w:color w:val="000000" w:themeColor="text1"/>
                <w:szCs w:val="21"/>
              </w:rPr>
              <w:t xml:space="preserve"> </w:t>
            </w:r>
            <w:r>
              <w:rPr>
                <w:rFonts w:hAnsiTheme="minorEastAsia" w:eastAsiaTheme="minorEastAsia"/>
                <w:color w:val="000000" w:themeColor="text1"/>
                <w:szCs w:val="21"/>
              </w:rPr>
              <w:t>联系电话：</w:t>
            </w:r>
            <w:r>
              <w:rPr>
                <w:rFonts w:hint="eastAsia" w:hAnsiTheme="minorEastAsia" w:eastAsiaTheme="minorEastAsia"/>
                <w:color w:val="000000" w:themeColor="text1"/>
                <w:szCs w:val="21"/>
                <w:u w:val="single"/>
              </w:rPr>
              <w:t xml:space="preserve">0518-80701523 </w:t>
            </w:r>
          </w:p>
        </w:tc>
      </w:tr>
      <w:tr w14:paraId="04CB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14:paraId="077DE4FF">
            <w:pPr>
              <w:keepLines/>
              <w:widowControl/>
              <w:shd w:val="clear"/>
              <w:adjustRightInd w:val="0"/>
              <w:snapToGrid w:val="0"/>
              <w:spacing w:line="360" w:lineRule="exact"/>
              <w:ind w:firstLine="0" w:firstLineChars="0"/>
              <w:jc w:val="center"/>
              <w:rPr>
                <w:rFonts w:eastAsiaTheme="minorEastAsia"/>
                <w:color w:val="000000" w:themeColor="text1"/>
                <w:szCs w:val="21"/>
              </w:rPr>
            </w:pPr>
            <w:bookmarkStart w:id="23" w:name="_Toc144974510"/>
            <w:bookmarkStart w:id="24" w:name="_Toc152045542"/>
            <w:bookmarkStart w:id="25" w:name="_Toc247527567"/>
            <w:bookmarkStart w:id="26" w:name="_Toc443200825"/>
            <w:bookmarkStart w:id="27" w:name="_Toc247513966"/>
            <w:bookmarkStart w:id="28" w:name="_Toc152042318"/>
            <w:r>
              <w:rPr>
                <w:rFonts w:hint="eastAsia" w:cs="Times New Roman" w:eastAsiaTheme="minorEastAsia"/>
                <w:color w:val="000000" w:themeColor="text1"/>
                <w:szCs w:val="21"/>
                <w:highlight w:val="none"/>
                <w:lang w:val="en-US" w:eastAsia="zh-CN"/>
              </w:rPr>
              <w:t>10.1</w:t>
            </w:r>
          </w:p>
        </w:tc>
        <w:tc>
          <w:tcPr>
            <w:tcW w:w="2269" w:type="dxa"/>
            <w:tcBorders>
              <w:top w:val="single" w:color="auto" w:sz="4" w:space="0"/>
              <w:left w:val="single" w:color="auto" w:sz="4" w:space="0"/>
              <w:bottom w:val="single" w:color="auto" w:sz="4" w:space="0"/>
              <w:right w:val="single" w:color="auto" w:sz="4" w:space="0"/>
            </w:tcBorders>
            <w:vAlign w:val="center"/>
          </w:tcPr>
          <w:p w14:paraId="293DABB6">
            <w:pPr>
              <w:keepLines/>
              <w:widowControl/>
              <w:shd w:val="clear"/>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ascii="Times New Roman" w:hAnsi="Times New Roman" w:cs="Times New Roman" w:eastAsiaTheme="minorEastAsia"/>
                <w:color w:val="000000" w:themeColor="text1"/>
                <w:szCs w:val="21"/>
                <w:highlight w:val="none"/>
              </w:rPr>
              <w:t>需要补充的其他内容</w:t>
            </w:r>
          </w:p>
        </w:tc>
        <w:tc>
          <w:tcPr>
            <w:tcW w:w="5581" w:type="dxa"/>
            <w:tcBorders>
              <w:top w:val="single" w:color="auto" w:sz="4" w:space="0"/>
              <w:left w:val="single" w:color="auto" w:sz="4" w:space="0"/>
              <w:bottom w:val="single" w:color="auto" w:sz="4" w:space="0"/>
              <w:right w:val="single" w:color="auto" w:sz="4" w:space="0"/>
            </w:tcBorders>
            <w:vAlign w:val="top"/>
          </w:tcPr>
          <w:p w14:paraId="6CCD2F30">
            <w:pPr>
              <w:keepLines/>
              <w:widowControl/>
              <w:shd w:val="clear"/>
              <w:adjustRightInd w:val="0"/>
              <w:snapToGrid w:val="0"/>
              <w:spacing w:line="360" w:lineRule="exact"/>
              <w:ind w:firstLine="0" w:firstLineChars="0"/>
              <w:jc w:val="left"/>
              <w:rPr>
                <w:rFonts w:ascii="Times New Roman" w:hAnsi="Times New Roman" w:cs="Times New Roman" w:eastAsiaTheme="minorEastAsia"/>
                <w:color w:val="000000" w:themeColor="text1"/>
                <w:szCs w:val="21"/>
                <w:highlight w:val="none"/>
              </w:rPr>
            </w:pPr>
            <w:r>
              <w:rPr>
                <w:rFonts w:hint="eastAsia" w:ascii="Times New Roman" w:hAnsi="Times New Roman" w:cs="Times New Roman" w:eastAsiaTheme="minorEastAsia"/>
                <w:color w:val="000000" w:themeColor="text1"/>
                <w:szCs w:val="21"/>
                <w:highlight w:val="none"/>
              </w:rPr>
              <w:t>供应商中标后，采购人与成交人签订合同前，将对成交人的清单中的相应单价进行平衡性审查，并保留对不平衡单价进行调整的权利，调整的原则是投标总价不变，单价调整。其中，量化不平衡报价的标准为成交人子目单价超过基准单价±15%的，供应商须将对应子目单价调整至合理单价，对应子目调整合理单价后无法调至投标总价时，所有子目单价统一比例调整至投标总价。基准单价=（1-成交人投标下浮</w:t>
            </w:r>
          </w:p>
          <w:p w14:paraId="20335536">
            <w:pPr>
              <w:keepLines/>
              <w:widowControl/>
              <w:shd w:val="clear"/>
              <w:adjustRightInd w:val="0"/>
              <w:snapToGrid w:val="0"/>
              <w:spacing w:line="360" w:lineRule="exact"/>
              <w:ind w:firstLine="0" w:firstLineChars="0"/>
              <w:jc w:val="left"/>
              <w:rPr>
                <w:rFonts w:hint="eastAsia" w:hAnsiTheme="minorEastAsia" w:eastAsiaTheme="minorEastAsia"/>
                <w:color w:val="000000" w:themeColor="text1"/>
                <w:szCs w:val="21"/>
              </w:rPr>
            </w:pPr>
            <w:r>
              <w:rPr>
                <w:rFonts w:hint="eastAsia" w:ascii="Times New Roman" w:hAnsi="Times New Roman" w:cs="Times New Roman" w:eastAsiaTheme="minorEastAsia"/>
                <w:color w:val="000000" w:themeColor="text1"/>
                <w:szCs w:val="21"/>
                <w:highlight w:val="none"/>
              </w:rPr>
              <w:t>率）×采购人内部签批控制价子目单价×50%+各供应商子目平均单价×50%。</w:t>
            </w:r>
          </w:p>
        </w:tc>
      </w:tr>
    </w:tbl>
    <w:p w14:paraId="5767973B">
      <w:pPr>
        <w:widowControl/>
        <w:shd w:val="clear"/>
        <w:ind w:firstLine="480"/>
        <w:jc w:val="left"/>
        <w:rPr>
          <w:rFonts w:eastAsiaTheme="minorEastAsia"/>
          <w:b/>
          <w:color w:val="000000" w:themeColor="text1"/>
          <w:sz w:val="24"/>
        </w:rPr>
      </w:pPr>
      <w:r>
        <w:rPr>
          <w:rFonts w:eastAsiaTheme="minorEastAsia"/>
          <w:color w:val="000000" w:themeColor="text1"/>
          <w:sz w:val="24"/>
        </w:rPr>
        <w:br w:type="page"/>
      </w:r>
    </w:p>
    <w:p w14:paraId="1A751EB7">
      <w:pPr>
        <w:pStyle w:val="4"/>
        <w:shd w:val="clear"/>
        <w:spacing w:before="0" w:after="0" w:line="400" w:lineRule="exact"/>
        <w:ind w:firstLine="0" w:firstLineChars="0"/>
        <w:jc w:val="center"/>
        <w:rPr>
          <w:rFonts w:ascii="Times New Roman" w:hAnsi="Times New Roman" w:eastAsiaTheme="minorEastAsia"/>
          <w:color w:val="000000" w:themeColor="text1"/>
          <w:sz w:val="24"/>
          <w:szCs w:val="24"/>
        </w:rPr>
      </w:pPr>
      <w:bookmarkStart w:id="29" w:name="_Toc9631"/>
      <w:bookmarkStart w:id="30" w:name="_Toc11457"/>
      <w:r>
        <w:rPr>
          <w:rFonts w:hint="eastAsia" w:ascii="Times New Roman" w:hAnsi="Times New Roman" w:eastAsiaTheme="minorEastAsia"/>
          <w:color w:val="000000" w:themeColor="text1"/>
          <w:sz w:val="30"/>
          <w:szCs w:val="30"/>
        </w:rPr>
        <w:t>供应商须知</w:t>
      </w:r>
      <w:bookmarkEnd w:id="29"/>
      <w:bookmarkEnd w:id="30"/>
    </w:p>
    <w:p w14:paraId="3251FFD1">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31" w:name="_Toc29334"/>
      <w:bookmarkStart w:id="32" w:name="_Toc24027"/>
      <w:r>
        <w:rPr>
          <w:rFonts w:ascii="Times New Roman" w:hAnsi="Times New Roman" w:eastAsiaTheme="minorEastAsia"/>
          <w:color w:val="000000" w:themeColor="text1"/>
          <w:sz w:val="21"/>
          <w:szCs w:val="21"/>
        </w:rPr>
        <w:t>一、总则</w:t>
      </w:r>
      <w:bookmarkEnd w:id="31"/>
      <w:bookmarkEnd w:id="32"/>
    </w:p>
    <w:p w14:paraId="60B7CC81">
      <w:pPr>
        <w:shd w:val="clear"/>
        <w:spacing w:line="360" w:lineRule="exact"/>
        <w:ind w:firstLine="0" w:firstLineChars="0"/>
        <w:rPr>
          <w:rFonts w:eastAsiaTheme="minorEastAsia"/>
          <w:b/>
          <w:color w:val="000000" w:themeColor="text1"/>
          <w:szCs w:val="21"/>
        </w:rPr>
      </w:pPr>
      <w:bookmarkStart w:id="33" w:name="_Toc512009286"/>
      <w:bookmarkStart w:id="34" w:name="_Toc511655698"/>
      <w:bookmarkStart w:id="35" w:name="_Toc389065146"/>
      <w:bookmarkStart w:id="36" w:name="_Toc520410573"/>
      <w:r>
        <w:rPr>
          <w:rFonts w:eastAsiaTheme="minorEastAsia"/>
          <w:b/>
          <w:color w:val="000000" w:themeColor="text1"/>
          <w:szCs w:val="21"/>
        </w:rPr>
        <w:t>1.1 项目概况</w:t>
      </w:r>
      <w:bookmarkEnd w:id="33"/>
      <w:bookmarkEnd w:id="34"/>
    </w:p>
    <w:p w14:paraId="6998BDB3">
      <w:pPr>
        <w:shd w:val="clear"/>
        <w:spacing w:line="360" w:lineRule="exact"/>
        <w:ind w:firstLine="420"/>
        <w:rPr>
          <w:rFonts w:eastAsiaTheme="minorEastAsia"/>
          <w:color w:val="000000" w:themeColor="text1"/>
          <w:szCs w:val="21"/>
        </w:rPr>
      </w:pPr>
      <w:r>
        <w:rPr>
          <w:rFonts w:eastAsiaTheme="minorEastAsia"/>
          <w:color w:val="000000" w:themeColor="text1"/>
          <w:szCs w:val="21"/>
        </w:rPr>
        <w:t>1.1.1本项目采购人：见“供应商须知前附表”。</w:t>
      </w:r>
    </w:p>
    <w:p w14:paraId="1131EBBF">
      <w:pPr>
        <w:shd w:val="clear"/>
        <w:spacing w:line="360" w:lineRule="exact"/>
        <w:ind w:firstLine="420"/>
        <w:rPr>
          <w:rFonts w:eastAsiaTheme="minorEastAsia"/>
          <w:color w:val="000000" w:themeColor="text1"/>
          <w:szCs w:val="21"/>
        </w:rPr>
      </w:pPr>
      <w:r>
        <w:rPr>
          <w:rFonts w:eastAsiaTheme="minorEastAsia"/>
          <w:color w:val="000000" w:themeColor="text1"/>
          <w:szCs w:val="21"/>
        </w:rPr>
        <w:t>1.1.2 本项目名称：见“供应商须知前附表”。</w:t>
      </w:r>
    </w:p>
    <w:p w14:paraId="3A3EEBCC">
      <w:pPr>
        <w:shd w:val="clear"/>
        <w:spacing w:line="360" w:lineRule="exact"/>
        <w:ind w:firstLine="420"/>
        <w:rPr>
          <w:rFonts w:eastAsiaTheme="minorEastAsia"/>
          <w:color w:val="000000" w:themeColor="text1"/>
          <w:szCs w:val="21"/>
        </w:rPr>
      </w:pPr>
      <w:r>
        <w:rPr>
          <w:rFonts w:eastAsiaTheme="minorEastAsia"/>
          <w:color w:val="000000" w:themeColor="text1"/>
          <w:szCs w:val="21"/>
        </w:rPr>
        <w:t>1.1.3 本项目建设地点：见“供应商须知前附表”。</w:t>
      </w:r>
    </w:p>
    <w:p w14:paraId="2729E5DE">
      <w:pPr>
        <w:shd w:val="clear"/>
        <w:spacing w:line="360" w:lineRule="exact"/>
        <w:ind w:firstLine="0" w:firstLineChars="0"/>
        <w:rPr>
          <w:rFonts w:eastAsiaTheme="minorEastAsia"/>
          <w:b/>
          <w:color w:val="000000" w:themeColor="text1"/>
          <w:szCs w:val="21"/>
        </w:rPr>
      </w:pPr>
      <w:bookmarkStart w:id="37" w:name="_Toc389065147"/>
      <w:bookmarkStart w:id="38" w:name="_Toc511655699"/>
      <w:bookmarkStart w:id="39" w:name="_Toc512009287"/>
      <w:r>
        <w:rPr>
          <w:rFonts w:eastAsiaTheme="minorEastAsia"/>
          <w:b/>
          <w:color w:val="000000" w:themeColor="text1"/>
          <w:szCs w:val="21"/>
        </w:rPr>
        <w:t>1.2 资金来源和落实情况</w:t>
      </w:r>
      <w:bookmarkEnd w:id="37"/>
      <w:bookmarkEnd w:id="38"/>
      <w:bookmarkEnd w:id="39"/>
    </w:p>
    <w:p w14:paraId="36A56E65">
      <w:pPr>
        <w:shd w:val="clear"/>
        <w:spacing w:line="360" w:lineRule="exact"/>
        <w:ind w:firstLine="420"/>
        <w:rPr>
          <w:rFonts w:eastAsiaTheme="minorEastAsia"/>
          <w:color w:val="000000" w:themeColor="text1"/>
          <w:szCs w:val="21"/>
        </w:rPr>
      </w:pPr>
      <w:r>
        <w:rPr>
          <w:rFonts w:eastAsiaTheme="minorEastAsia"/>
          <w:color w:val="000000" w:themeColor="text1"/>
          <w:szCs w:val="21"/>
        </w:rPr>
        <w:t>1.2.1 本项目的资金来源：见“供应商须知前附表”。</w:t>
      </w:r>
    </w:p>
    <w:p w14:paraId="34EA874F">
      <w:pPr>
        <w:shd w:val="clear"/>
        <w:spacing w:line="360" w:lineRule="exact"/>
        <w:ind w:firstLine="420"/>
        <w:rPr>
          <w:rFonts w:eastAsiaTheme="minorEastAsia"/>
          <w:color w:val="000000" w:themeColor="text1"/>
          <w:szCs w:val="21"/>
        </w:rPr>
      </w:pPr>
      <w:r>
        <w:rPr>
          <w:rFonts w:eastAsiaTheme="minorEastAsia"/>
          <w:color w:val="000000" w:themeColor="text1"/>
          <w:szCs w:val="21"/>
        </w:rPr>
        <w:t>1.2.2 本项目的出资比例：见“供应商须知前附表”。</w:t>
      </w:r>
    </w:p>
    <w:p w14:paraId="28D1BC42">
      <w:pPr>
        <w:shd w:val="clear"/>
        <w:spacing w:line="360" w:lineRule="exact"/>
        <w:ind w:firstLine="420"/>
        <w:rPr>
          <w:rFonts w:eastAsiaTheme="minorEastAsia"/>
          <w:color w:val="000000" w:themeColor="text1"/>
          <w:szCs w:val="21"/>
        </w:rPr>
      </w:pPr>
      <w:r>
        <w:rPr>
          <w:rFonts w:eastAsiaTheme="minorEastAsia"/>
          <w:color w:val="000000" w:themeColor="text1"/>
          <w:szCs w:val="21"/>
        </w:rPr>
        <w:t>1.2.3 本项目的资金落实情况：见“供应商须知前附表”；</w:t>
      </w:r>
    </w:p>
    <w:p w14:paraId="283E9A46">
      <w:pPr>
        <w:shd w:val="clear"/>
        <w:spacing w:line="360" w:lineRule="exact"/>
        <w:ind w:firstLine="420"/>
        <w:rPr>
          <w:rFonts w:eastAsiaTheme="minorEastAsia"/>
          <w:color w:val="000000" w:themeColor="text1"/>
          <w:szCs w:val="21"/>
        </w:rPr>
      </w:pPr>
      <w:r>
        <w:rPr>
          <w:rFonts w:eastAsiaTheme="minorEastAsia"/>
          <w:color w:val="000000" w:themeColor="text1"/>
          <w:szCs w:val="21"/>
        </w:rPr>
        <w:t>1.2.4 本项目的工程款支付方式：见“供应商须知前附表”。</w:t>
      </w:r>
    </w:p>
    <w:p w14:paraId="53EA29F2">
      <w:pPr>
        <w:shd w:val="clear"/>
        <w:spacing w:line="360" w:lineRule="exact"/>
        <w:ind w:firstLine="0" w:firstLineChars="0"/>
        <w:rPr>
          <w:rFonts w:eastAsiaTheme="minorEastAsia"/>
          <w:b/>
          <w:color w:val="000000" w:themeColor="text1"/>
          <w:szCs w:val="21"/>
        </w:rPr>
      </w:pPr>
      <w:bookmarkStart w:id="40" w:name="_Toc511655700"/>
      <w:bookmarkStart w:id="41" w:name="_Toc512009288"/>
      <w:r>
        <w:rPr>
          <w:rFonts w:eastAsiaTheme="minorEastAsia"/>
          <w:b/>
          <w:color w:val="000000" w:themeColor="text1"/>
          <w:szCs w:val="21"/>
        </w:rPr>
        <w:t>1.3 采购范围、计划工期和质量要求</w:t>
      </w:r>
      <w:bookmarkEnd w:id="40"/>
      <w:bookmarkEnd w:id="41"/>
    </w:p>
    <w:p w14:paraId="3C7A91CD">
      <w:pPr>
        <w:shd w:val="clear"/>
        <w:spacing w:line="360" w:lineRule="exact"/>
        <w:ind w:firstLine="420"/>
        <w:rPr>
          <w:rFonts w:eastAsiaTheme="minorEastAsia"/>
          <w:color w:val="000000" w:themeColor="text1"/>
          <w:szCs w:val="21"/>
        </w:rPr>
      </w:pPr>
      <w:r>
        <w:rPr>
          <w:rFonts w:eastAsiaTheme="minorEastAsia"/>
          <w:color w:val="000000" w:themeColor="text1"/>
          <w:szCs w:val="21"/>
        </w:rPr>
        <w:t>1.3.1 本项目采购范围：见“供应商须知前附表”。</w:t>
      </w:r>
    </w:p>
    <w:p w14:paraId="4BAC64EA">
      <w:pPr>
        <w:shd w:val="clear"/>
        <w:spacing w:line="360" w:lineRule="exact"/>
        <w:ind w:firstLine="420"/>
        <w:rPr>
          <w:rFonts w:eastAsiaTheme="minorEastAsia"/>
          <w:color w:val="000000" w:themeColor="text1"/>
          <w:szCs w:val="21"/>
        </w:rPr>
      </w:pPr>
      <w:r>
        <w:rPr>
          <w:rFonts w:eastAsiaTheme="minorEastAsia"/>
          <w:color w:val="000000" w:themeColor="text1"/>
          <w:szCs w:val="21"/>
        </w:rPr>
        <w:t>1.3.2 本项目工期要求：见“供应商须知前附表”。</w:t>
      </w:r>
    </w:p>
    <w:p w14:paraId="1AC3CCAA">
      <w:pPr>
        <w:shd w:val="clear"/>
        <w:spacing w:line="360" w:lineRule="exact"/>
        <w:ind w:firstLine="420"/>
        <w:rPr>
          <w:rFonts w:eastAsiaTheme="minorEastAsia"/>
          <w:color w:val="000000" w:themeColor="text1"/>
          <w:szCs w:val="21"/>
        </w:rPr>
      </w:pPr>
      <w:r>
        <w:rPr>
          <w:rFonts w:eastAsiaTheme="minorEastAsia"/>
          <w:color w:val="000000" w:themeColor="text1"/>
          <w:szCs w:val="21"/>
        </w:rPr>
        <w:t>1.3.3 本项目质量要求：见“供应商须知前附表”。</w:t>
      </w:r>
    </w:p>
    <w:p w14:paraId="05D3C8A1">
      <w:pPr>
        <w:shd w:val="clear"/>
        <w:spacing w:line="360" w:lineRule="exact"/>
        <w:ind w:firstLine="0" w:firstLineChars="0"/>
        <w:rPr>
          <w:rFonts w:eastAsiaTheme="minorEastAsia"/>
          <w:b/>
          <w:color w:val="000000" w:themeColor="text1"/>
          <w:szCs w:val="21"/>
        </w:rPr>
      </w:pPr>
      <w:bookmarkStart w:id="42" w:name="_Toc511655701"/>
      <w:bookmarkStart w:id="43" w:name="_Toc512009289"/>
      <w:r>
        <w:rPr>
          <w:rFonts w:eastAsiaTheme="minorEastAsia"/>
          <w:b/>
          <w:color w:val="000000" w:themeColor="text1"/>
          <w:szCs w:val="21"/>
        </w:rPr>
        <w:t>1.4 供应商资格要求</w:t>
      </w:r>
      <w:bookmarkEnd w:id="42"/>
      <w:bookmarkEnd w:id="43"/>
    </w:p>
    <w:p w14:paraId="7D06F627">
      <w:pPr>
        <w:shd w:val="clear"/>
        <w:spacing w:line="360" w:lineRule="exact"/>
        <w:ind w:firstLine="420"/>
        <w:rPr>
          <w:rFonts w:eastAsiaTheme="minorEastAsia"/>
          <w:color w:val="000000" w:themeColor="text1"/>
          <w:szCs w:val="21"/>
        </w:rPr>
      </w:pPr>
      <w:r>
        <w:rPr>
          <w:rFonts w:eastAsiaTheme="minorEastAsia"/>
          <w:color w:val="000000" w:themeColor="text1"/>
          <w:szCs w:val="21"/>
        </w:rPr>
        <w:t>1.4.1 供应商应具备承担本项目施工的资格要求，见谈判公告。</w:t>
      </w:r>
    </w:p>
    <w:p w14:paraId="0FEB926E">
      <w:pPr>
        <w:shd w:val="clear"/>
        <w:spacing w:line="360" w:lineRule="exact"/>
        <w:ind w:firstLine="420"/>
        <w:rPr>
          <w:rFonts w:eastAsiaTheme="minorEastAsia"/>
          <w:color w:val="000000" w:themeColor="text1"/>
          <w:szCs w:val="21"/>
        </w:rPr>
      </w:pPr>
      <w:r>
        <w:rPr>
          <w:rFonts w:eastAsiaTheme="minorEastAsia"/>
          <w:color w:val="000000" w:themeColor="text1"/>
          <w:szCs w:val="21"/>
        </w:rPr>
        <w:t>1.4.2 “供应商须知前附表”规定接受联合体参与谈判的，除应符合本章第1.4.1项和“供应商须知前附表”的要求外，还应遵守以下规定：</w:t>
      </w:r>
    </w:p>
    <w:p w14:paraId="76210B2F">
      <w:pPr>
        <w:shd w:val="clear"/>
        <w:spacing w:line="360" w:lineRule="exact"/>
        <w:ind w:firstLine="420"/>
        <w:rPr>
          <w:rFonts w:eastAsiaTheme="minorEastAsia"/>
          <w:color w:val="000000" w:themeColor="text1"/>
          <w:szCs w:val="21"/>
        </w:rPr>
      </w:pPr>
      <w:r>
        <w:rPr>
          <w:rFonts w:eastAsiaTheme="minorEastAsia"/>
          <w:color w:val="000000" w:themeColor="text1"/>
          <w:szCs w:val="21"/>
        </w:rPr>
        <w:t>（1）联合体各方应按谈判文件提供的格式签订联合体协议书，明确联合体牵头人和各方权利义务；</w:t>
      </w:r>
    </w:p>
    <w:p w14:paraId="4B0336F9">
      <w:pPr>
        <w:shd w:val="clear"/>
        <w:spacing w:line="360" w:lineRule="exact"/>
        <w:ind w:firstLine="420"/>
        <w:rPr>
          <w:rFonts w:eastAsiaTheme="minorEastAsia"/>
          <w:color w:val="000000" w:themeColor="text1"/>
          <w:szCs w:val="21"/>
        </w:rPr>
      </w:pPr>
      <w:r>
        <w:rPr>
          <w:rFonts w:eastAsiaTheme="minorEastAsia"/>
          <w:color w:val="000000" w:themeColor="text1"/>
          <w:szCs w:val="21"/>
        </w:rPr>
        <w:t>（2）联合体各成员单位应当具备与联合体协议中约定的分工相适应的资质和能力；</w:t>
      </w:r>
    </w:p>
    <w:p w14:paraId="3DC7F3DD">
      <w:pPr>
        <w:shd w:val="clear"/>
        <w:spacing w:line="360" w:lineRule="exact"/>
        <w:ind w:firstLine="420"/>
        <w:rPr>
          <w:rFonts w:eastAsiaTheme="minorEastAsia"/>
          <w:color w:val="000000" w:themeColor="text1"/>
          <w:szCs w:val="21"/>
        </w:rPr>
      </w:pPr>
      <w:r>
        <w:rPr>
          <w:rFonts w:eastAsiaTheme="minorEastAsia"/>
          <w:color w:val="000000" w:themeColor="text1"/>
          <w:szCs w:val="21"/>
        </w:rPr>
        <w:t>（3）联合体各方不得再以自己名义单独或参加其他联合体参与同一采购项目谈判活动；</w:t>
      </w:r>
    </w:p>
    <w:p w14:paraId="5839D834">
      <w:pPr>
        <w:shd w:val="clear"/>
        <w:spacing w:line="360" w:lineRule="exact"/>
        <w:ind w:firstLine="420"/>
        <w:rPr>
          <w:rFonts w:eastAsiaTheme="minorEastAsia"/>
          <w:color w:val="000000" w:themeColor="text1"/>
          <w:szCs w:val="21"/>
        </w:rPr>
      </w:pPr>
      <w:r>
        <w:rPr>
          <w:rFonts w:eastAsiaTheme="minorEastAsia"/>
          <w:color w:val="000000" w:themeColor="text1"/>
          <w:szCs w:val="21"/>
        </w:rPr>
        <w:t>（4）联合体各方必须指定牵头人，授权其代表所有联合体成员负责参与谈判和合同实施阶段的主办、协调工作，并应当向采购人提交由所有联合体成员法定代表人签署的授权书；</w:t>
      </w:r>
    </w:p>
    <w:p w14:paraId="1C138F9D">
      <w:pPr>
        <w:shd w:val="clear"/>
        <w:spacing w:line="360" w:lineRule="exact"/>
        <w:ind w:firstLine="420"/>
        <w:rPr>
          <w:rFonts w:eastAsiaTheme="minorEastAsia"/>
          <w:color w:val="000000" w:themeColor="text1"/>
          <w:szCs w:val="21"/>
        </w:rPr>
      </w:pPr>
      <w:r>
        <w:rPr>
          <w:rFonts w:eastAsiaTheme="minorEastAsia"/>
          <w:color w:val="000000" w:themeColor="text1"/>
          <w:szCs w:val="21"/>
        </w:rPr>
        <w:t>（5）采购人要求供应商提交谈判保证担保的，应当以联合体各方或者联合体中牵头人的名义提交谈判保证担保。以联合体中牵头人名义提交的谈判保证担保，对联合体各成员具有约束力。</w:t>
      </w:r>
    </w:p>
    <w:p w14:paraId="013C540B">
      <w:pPr>
        <w:shd w:val="clear"/>
        <w:spacing w:line="360" w:lineRule="exact"/>
        <w:ind w:firstLine="420"/>
        <w:rPr>
          <w:rFonts w:eastAsiaTheme="minorEastAsia"/>
          <w:color w:val="000000" w:themeColor="text1"/>
          <w:szCs w:val="21"/>
        </w:rPr>
      </w:pPr>
      <w:r>
        <w:rPr>
          <w:rFonts w:eastAsiaTheme="minorEastAsia"/>
          <w:color w:val="000000" w:themeColor="text1"/>
          <w:szCs w:val="21"/>
        </w:rPr>
        <w:t>1.4.3 供应商不得存在下列情形之一：</w:t>
      </w:r>
    </w:p>
    <w:p w14:paraId="0E8327B1">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（1）为采购人不具有独立法人资格的附属机构（单位）；</w:t>
      </w:r>
    </w:p>
    <w:p w14:paraId="06D9D3E8">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（2）为本项目的监理人、代建人、项目管理人，以及为本项目提供采购代理、设计服务的；</w:t>
      </w:r>
    </w:p>
    <w:p w14:paraId="65644A56">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（3）与本项目的监理人、代建人、采购代理机构同为一个法定代表人的，或者相互控股、参股的；</w:t>
      </w:r>
    </w:p>
    <w:p w14:paraId="16E6CE7B">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（4）与采购人存在利害关系可能影响采购公正性的；</w:t>
      </w:r>
    </w:p>
    <w:p w14:paraId="0E9B80BC">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（5）单位负责人为同一人或者存在控股、管理关系的；</w:t>
      </w:r>
    </w:p>
    <w:p w14:paraId="15C79AA4">
      <w:pPr>
        <w:pStyle w:val="2"/>
        <w:shd w:val="clear"/>
        <w:spacing w:after="0"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（6）存在同一人直接关联任职股东或高管（董事长、总经理、董事、监事）的；</w:t>
      </w:r>
    </w:p>
    <w:p w14:paraId="6535A9DC">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（7）处于被责令停业、财产被接管、冻结和破产状态，以及投标（供应商）资格被取消或者被暂停且在暂停期内；</w:t>
      </w:r>
    </w:p>
    <w:p w14:paraId="657BB5CA">
      <w:pPr>
        <w:pStyle w:val="2"/>
        <w:shd w:val="clear"/>
        <w:spacing w:after="0" w:line="360" w:lineRule="exact"/>
        <w:ind w:firstLine="420"/>
        <w:jc w:val="left"/>
        <w:rPr>
          <w:rFonts w:hint="eastAsia" w:eastAsiaTheme="minorEastAsia"/>
          <w:color w:val="000000" w:themeColor="text1"/>
          <w:szCs w:val="21"/>
        </w:rPr>
      </w:pPr>
      <w:r>
        <w:rPr>
          <w:rFonts w:hint="eastAsia" w:eastAsiaTheme="minorEastAsia"/>
          <w:color w:val="000000" w:themeColor="text1"/>
          <w:szCs w:val="21"/>
        </w:rPr>
        <w:t>（8）因拖欠工人工资或者发生质量安全事故被有关部门限制在采购项目所在地承接工程的。</w:t>
      </w:r>
    </w:p>
    <w:p w14:paraId="3D60A3FB">
      <w:pPr>
        <w:shd w:val="clear"/>
        <w:spacing w:line="360" w:lineRule="exact"/>
        <w:ind w:firstLine="420"/>
        <w:rPr>
          <w:rFonts w:eastAsiaTheme="minorEastAsia"/>
          <w:color w:val="000000" w:themeColor="text1"/>
          <w:szCs w:val="21"/>
        </w:rPr>
      </w:pPr>
      <w:r>
        <w:rPr>
          <w:rFonts w:hint="eastAsia" w:eastAsiaTheme="minorEastAsia"/>
          <w:b/>
          <w:bCs/>
          <w:color w:val="000000" w:themeColor="text1"/>
          <w:szCs w:val="21"/>
        </w:rPr>
        <w:t>（9）供应商存在无正当理由放弃谈判/磋商、成交资格、不应当存在的情形或者其他违法违规行为造成采购人重新采购的。</w:t>
      </w:r>
    </w:p>
    <w:bookmarkEnd w:id="35"/>
    <w:bookmarkEnd w:id="36"/>
    <w:p w14:paraId="5ED72763">
      <w:pPr>
        <w:shd w:val="clear"/>
        <w:spacing w:line="360" w:lineRule="exact"/>
        <w:ind w:firstLine="0" w:firstLineChars="0"/>
        <w:jc w:val="left"/>
        <w:rPr>
          <w:rFonts w:eastAsiaTheme="minorEastAsia"/>
          <w:b/>
          <w:bCs/>
          <w:color w:val="000000" w:themeColor="text1"/>
          <w:szCs w:val="21"/>
        </w:rPr>
      </w:pPr>
      <w:bookmarkStart w:id="44" w:name="_Toc389065150"/>
      <w:bookmarkStart w:id="45" w:name="_Toc520410576"/>
      <w:r>
        <w:rPr>
          <w:rFonts w:eastAsiaTheme="minorEastAsia"/>
          <w:b/>
          <w:bCs/>
          <w:color w:val="000000" w:themeColor="text1"/>
          <w:szCs w:val="21"/>
        </w:rPr>
        <w:t>1.5费用承担</w:t>
      </w:r>
      <w:bookmarkEnd w:id="44"/>
      <w:bookmarkEnd w:id="45"/>
    </w:p>
    <w:p w14:paraId="7140E77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供应商应承担其编制响应文件以及递交响应文件过程中所涉及的一切费用，无论谈判结果如何，采购人对上述费用不负任何责任。</w:t>
      </w:r>
    </w:p>
    <w:p w14:paraId="0E034B89">
      <w:pPr>
        <w:shd w:val="clear"/>
        <w:spacing w:line="360" w:lineRule="exact"/>
        <w:ind w:firstLine="0" w:firstLineChars="0"/>
        <w:jc w:val="left"/>
        <w:rPr>
          <w:rFonts w:eastAsiaTheme="minorEastAsia"/>
          <w:b/>
          <w:bCs/>
          <w:color w:val="000000" w:themeColor="text1"/>
          <w:szCs w:val="21"/>
        </w:rPr>
      </w:pPr>
      <w:bookmarkStart w:id="46" w:name="_Toc389065151"/>
      <w:bookmarkStart w:id="47" w:name="_Toc520410577"/>
      <w:r>
        <w:rPr>
          <w:rFonts w:eastAsiaTheme="minorEastAsia"/>
          <w:b/>
          <w:bCs/>
          <w:color w:val="000000" w:themeColor="text1"/>
          <w:szCs w:val="21"/>
        </w:rPr>
        <w:t>1.6保密</w:t>
      </w:r>
      <w:bookmarkEnd w:id="46"/>
      <w:bookmarkEnd w:id="47"/>
    </w:p>
    <w:p w14:paraId="6690884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供应商对接收到的一切与本次谈判工作有关的电子及纸质资料包括但不限于谈判文件、报价清单、图纸、答疑等，负有保密责任，不得随意传播，对于由此产生的各种责任由供应商承担，给采购人造成损失的由供应商负责赔偿。</w:t>
      </w:r>
    </w:p>
    <w:p w14:paraId="05B560AD">
      <w:pPr>
        <w:shd w:val="clear"/>
        <w:spacing w:line="360" w:lineRule="exact"/>
        <w:ind w:firstLine="0" w:firstLineChars="0"/>
        <w:jc w:val="left"/>
        <w:rPr>
          <w:rFonts w:eastAsiaTheme="minorEastAsia"/>
          <w:b/>
          <w:bCs/>
          <w:color w:val="000000" w:themeColor="text1"/>
          <w:szCs w:val="21"/>
        </w:rPr>
      </w:pPr>
      <w:bookmarkStart w:id="48" w:name="_Toc520410578"/>
      <w:bookmarkStart w:id="49" w:name="_Toc389065152"/>
      <w:r>
        <w:rPr>
          <w:rFonts w:eastAsiaTheme="minorEastAsia"/>
          <w:b/>
          <w:bCs/>
          <w:color w:val="000000" w:themeColor="text1"/>
          <w:szCs w:val="21"/>
        </w:rPr>
        <w:t>1.7语言文字</w:t>
      </w:r>
      <w:bookmarkEnd w:id="48"/>
      <w:bookmarkEnd w:id="49"/>
    </w:p>
    <w:p w14:paraId="605EEF11">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除专用术语外，与谈判有关的语言均使用中文，必要时专用术语应附有中文注释。</w:t>
      </w:r>
    </w:p>
    <w:p w14:paraId="2F0451D3">
      <w:pPr>
        <w:shd w:val="clear"/>
        <w:spacing w:line="360" w:lineRule="exact"/>
        <w:ind w:firstLine="0" w:firstLineChars="0"/>
        <w:jc w:val="left"/>
        <w:rPr>
          <w:rFonts w:eastAsiaTheme="minorEastAsia"/>
          <w:b/>
          <w:bCs/>
          <w:color w:val="000000" w:themeColor="text1"/>
          <w:szCs w:val="21"/>
        </w:rPr>
      </w:pPr>
      <w:bookmarkStart w:id="50" w:name="_Toc389065153"/>
      <w:bookmarkStart w:id="51" w:name="_Toc520410579"/>
      <w:r>
        <w:rPr>
          <w:rFonts w:eastAsiaTheme="minorEastAsia"/>
          <w:b/>
          <w:bCs/>
          <w:color w:val="000000" w:themeColor="text1"/>
          <w:szCs w:val="21"/>
        </w:rPr>
        <w:t>1.8计量单位</w:t>
      </w:r>
      <w:bookmarkEnd w:id="50"/>
      <w:bookmarkEnd w:id="51"/>
    </w:p>
    <w:p w14:paraId="77FAE15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所有计量均采用中华人民共和国法定计量单位。</w:t>
      </w:r>
    </w:p>
    <w:p w14:paraId="06F170F0">
      <w:pPr>
        <w:shd w:val="clear"/>
        <w:spacing w:line="360" w:lineRule="exact"/>
        <w:ind w:firstLine="0" w:firstLineChars="0"/>
        <w:jc w:val="left"/>
        <w:rPr>
          <w:rFonts w:eastAsiaTheme="minorEastAsia"/>
          <w:b/>
          <w:bCs/>
          <w:color w:val="000000" w:themeColor="text1"/>
          <w:szCs w:val="21"/>
        </w:rPr>
      </w:pPr>
      <w:bookmarkStart w:id="52" w:name="_Toc389065154"/>
      <w:bookmarkStart w:id="53" w:name="_Toc520410580"/>
      <w:r>
        <w:rPr>
          <w:rFonts w:eastAsiaTheme="minorEastAsia"/>
          <w:b/>
          <w:bCs/>
          <w:color w:val="000000" w:themeColor="text1"/>
          <w:szCs w:val="21"/>
        </w:rPr>
        <w:t>1.9踏勘现场</w:t>
      </w:r>
      <w:bookmarkEnd w:id="52"/>
      <w:bookmarkEnd w:id="53"/>
    </w:p>
    <w:p w14:paraId="6B52A0B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1.9.1供应商根据需要自行踏勘项目现场。</w:t>
      </w:r>
    </w:p>
    <w:p w14:paraId="3654AC4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1.9.2 供应商踏勘现场发生的费用自理。</w:t>
      </w:r>
    </w:p>
    <w:p w14:paraId="24FD84D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1.9.3 供应商自行负责在踏勘现场中所发生的人员伤亡和财产损失。</w:t>
      </w:r>
    </w:p>
    <w:p w14:paraId="24C5FEEA">
      <w:pPr>
        <w:shd w:val="clear"/>
        <w:spacing w:line="360" w:lineRule="exact"/>
        <w:ind w:firstLine="0" w:firstLineChars="0"/>
        <w:jc w:val="left"/>
        <w:rPr>
          <w:rFonts w:eastAsiaTheme="minorEastAsia"/>
          <w:b/>
          <w:bCs/>
          <w:color w:val="000000" w:themeColor="text1"/>
          <w:szCs w:val="21"/>
        </w:rPr>
      </w:pPr>
      <w:bookmarkStart w:id="54" w:name="_Toc520410581"/>
      <w:bookmarkStart w:id="55" w:name="_Toc389065156"/>
      <w:r>
        <w:rPr>
          <w:rFonts w:eastAsiaTheme="minorEastAsia"/>
          <w:b/>
          <w:bCs/>
          <w:color w:val="000000" w:themeColor="text1"/>
          <w:szCs w:val="21"/>
        </w:rPr>
        <w:t>1.10分包</w:t>
      </w:r>
      <w:bookmarkEnd w:id="54"/>
      <w:bookmarkEnd w:id="55"/>
    </w:p>
    <w:p w14:paraId="65E53C9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本项目成交后分包需经采购人书面同意。</w:t>
      </w:r>
    </w:p>
    <w:p w14:paraId="09A3C6A4">
      <w:pPr>
        <w:shd w:val="clear"/>
        <w:spacing w:line="360" w:lineRule="exact"/>
        <w:ind w:firstLine="0" w:firstLineChars="0"/>
        <w:jc w:val="left"/>
        <w:rPr>
          <w:rFonts w:eastAsiaTheme="minorEastAsia"/>
          <w:b/>
          <w:bCs/>
          <w:color w:val="000000" w:themeColor="text1"/>
          <w:szCs w:val="21"/>
        </w:rPr>
      </w:pPr>
      <w:bookmarkStart w:id="56" w:name="_Toc389065198"/>
      <w:bookmarkStart w:id="57" w:name="_Toc520410582"/>
      <w:r>
        <w:rPr>
          <w:rFonts w:eastAsiaTheme="minorEastAsia"/>
          <w:b/>
          <w:bCs/>
          <w:color w:val="000000" w:themeColor="text1"/>
          <w:szCs w:val="21"/>
        </w:rPr>
        <w:t>1.11知识产权</w:t>
      </w:r>
      <w:bookmarkEnd w:id="56"/>
      <w:bookmarkEnd w:id="57"/>
    </w:p>
    <w:p w14:paraId="04191FE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构成本谈判文件各个组成部分的文件，未经采购人书面同意，供应商不得擅自复印和用于非本谈判项目所需的其他目的。采购人全部或者部分使用非成交供应商响应文件中的技术成果或技术方案时，需征得其书面同意，并不得擅自复印或提供给第三人。</w:t>
      </w:r>
    </w:p>
    <w:p w14:paraId="120102A4">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58" w:name="_Toc520410583"/>
      <w:bookmarkStart w:id="59" w:name="_Toc31603"/>
      <w:bookmarkStart w:id="60" w:name="_Toc32306"/>
      <w:r>
        <w:rPr>
          <w:rFonts w:ascii="Times New Roman" w:hAnsi="Times New Roman" w:eastAsiaTheme="minorEastAsia"/>
          <w:color w:val="000000" w:themeColor="text1"/>
          <w:sz w:val="21"/>
          <w:szCs w:val="21"/>
        </w:rPr>
        <w:t>二、谈判文件</w:t>
      </w:r>
      <w:bookmarkEnd w:id="58"/>
      <w:bookmarkEnd w:id="59"/>
      <w:bookmarkEnd w:id="60"/>
    </w:p>
    <w:p w14:paraId="003D5FA7">
      <w:pPr>
        <w:shd w:val="clear"/>
        <w:spacing w:line="360" w:lineRule="exact"/>
        <w:ind w:firstLine="0" w:firstLineChars="0"/>
        <w:jc w:val="left"/>
        <w:rPr>
          <w:rFonts w:eastAsiaTheme="minorEastAsia"/>
          <w:b/>
          <w:bCs/>
          <w:color w:val="000000" w:themeColor="text1"/>
          <w:szCs w:val="21"/>
        </w:rPr>
      </w:pPr>
      <w:bookmarkStart w:id="61" w:name="_Toc520410584"/>
      <w:bookmarkStart w:id="62" w:name="_Toc389065159"/>
      <w:r>
        <w:rPr>
          <w:rFonts w:eastAsiaTheme="minorEastAsia"/>
          <w:b/>
          <w:bCs/>
          <w:color w:val="000000" w:themeColor="text1"/>
          <w:szCs w:val="21"/>
        </w:rPr>
        <w:t>2.1谈判文件的组成</w:t>
      </w:r>
      <w:bookmarkEnd w:id="61"/>
      <w:bookmarkEnd w:id="62"/>
    </w:p>
    <w:p w14:paraId="40B034F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2.1.1本谈判文件包括：</w:t>
      </w:r>
    </w:p>
    <w:p w14:paraId="5379030B">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（1）竞争性谈判公告；</w:t>
      </w:r>
    </w:p>
    <w:p w14:paraId="704D8F7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（2）供应商须知；</w:t>
      </w:r>
    </w:p>
    <w:p w14:paraId="700B670C">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（3）评审办法；</w:t>
      </w:r>
    </w:p>
    <w:p w14:paraId="66592E4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（4）合同条款及格式；</w:t>
      </w:r>
    </w:p>
    <w:p w14:paraId="05A54D08">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w:t>
      </w:r>
      <w:r>
        <w:rPr>
          <w:rFonts w:hint="eastAsia" w:eastAsiaTheme="minorEastAsia"/>
          <w:color w:val="000000" w:themeColor="text1"/>
          <w:szCs w:val="21"/>
          <w:lang w:eastAsia="zh-CN"/>
        </w:rPr>
        <w:t>采购</w:t>
      </w:r>
      <w:r>
        <w:rPr>
          <w:rFonts w:eastAsiaTheme="minorEastAsia"/>
          <w:color w:val="000000" w:themeColor="text1"/>
          <w:szCs w:val="21"/>
        </w:rPr>
        <w:t>清单；</w:t>
      </w:r>
    </w:p>
    <w:p w14:paraId="5592C0B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（6）响应文件格式；</w:t>
      </w:r>
    </w:p>
    <w:p w14:paraId="14D8C831">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（7）“供应商须知前附表”规定的其他材料。</w:t>
      </w:r>
    </w:p>
    <w:p w14:paraId="4B789E8B">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2.1.2根据本章第2.2款和第2.3款对谈判文件所作的澄清、修改，构成谈判文件的组成部分。谈判文件的澄清、修改内容前后相互矛盾时，以发布时间在后的文件为准。</w:t>
      </w:r>
    </w:p>
    <w:p w14:paraId="02313432">
      <w:pPr>
        <w:shd w:val="clear"/>
        <w:spacing w:line="360" w:lineRule="exact"/>
        <w:ind w:firstLine="0" w:firstLineChars="0"/>
        <w:jc w:val="left"/>
        <w:rPr>
          <w:rFonts w:eastAsiaTheme="minorEastAsia"/>
          <w:b/>
          <w:bCs/>
          <w:color w:val="000000" w:themeColor="text1"/>
          <w:szCs w:val="21"/>
        </w:rPr>
      </w:pPr>
      <w:bookmarkStart w:id="63" w:name="_Toc520410585"/>
      <w:bookmarkStart w:id="64" w:name="_Toc389065160"/>
      <w:r>
        <w:rPr>
          <w:rFonts w:eastAsiaTheme="minorEastAsia"/>
          <w:b/>
          <w:bCs/>
          <w:color w:val="000000" w:themeColor="text1"/>
          <w:szCs w:val="21"/>
        </w:rPr>
        <w:t>2.2 谈判文件的澄清</w:t>
      </w:r>
      <w:bookmarkEnd w:id="63"/>
      <w:bookmarkEnd w:id="64"/>
    </w:p>
    <w:p w14:paraId="4ED00A7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2.2.1供应商应仔细阅读和检查谈判文件的全部内容，供应商如有疑问，应在响应文件递交截止时间2日前向采购人提出,供应商不在澄清期限内提出，采购人有权不予答复。</w:t>
      </w:r>
    </w:p>
    <w:p w14:paraId="6014BE4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2.2.2澄清的内容可能影响响应文件编制的，可根据实际情况适当延迟递交响应文件的截止时间。</w:t>
      </w:r>
    </w:p>
    <w:p w14:paraId="31BAC9C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2.2.3</w:t>
      </w:r>
      <w:r>
        <w:rPr>
          <w:rFonts w:hint="eastAsia" w:eastAsiaTheme="minorEastAsia"/>
          <w:color w:val="000000" w:themeColor="text1"/>
          <w:szCs w:val="21"/>
        </w:rPr>
        <w:t>供应商应在递交响应文件的截止时间前随时查看“</w:t>
      </w:r>
      <w:r>
        <w:rPr>
          <w:rFonts w:hint="eastAsia" w:eastAsiaTheme="minorEastAsia"/>
          <w:color w:val="000000" w:themeColor="text1"/>
          <w:szCs w:val="21"/>
          <w:lang w:eastAsia="zh-CN"/>
        </w:rPr>
        <w:t>方洋集团物资采购</w:t>
      </w:r>
      <w:r>
        <w:rPr>
          <w:rFonts w:hint="eastAsia" w:eastAsiaTheme="minorEastAsia"/>
          <w:color w:val="000000" w:themeColor="text1"/>
          <w:szCs w:val="21"/>
        </w:rPr>
        <w:t>平台中有关该谈判文件的澄清答疑内容”。</w:t>
      </w:r>
      <w:r>
        <w:rPr>
          <w:rFonts w:eastAsiaTheme="minorEastAsia"/>
          <w:color w:val="000000" w:themeColor="text1"/>
          <w:szCs w:val="21"/>
        </w:rPr>
        <w:t>未按照澄清后的谈判文件编制响应文件，由此造成的后果由供应商自行承担。</w:t>
      </w:r>
    </w:p>
    <w:p w14:paraId="3FAF495F">
      <w:pPr>
        <w:shd w:val="clear"/>
        <w:spacing w:line="360" w:lineRule="exact"/>
        <w:ind w:firstLine="0" w:firstLineChars="0"/>
        <w:jc w:val="left"/>
        <w:rPr>
          <w:rFonts w:eastAsiaTheme="minorEastAsia"/>
          <w:b/>
          <w:bCs/>
          <w:color w:val="000000" w:themeColor="text1"/>
          <w:szCs w:val="21"/>
        </w:rPr>
      </w:pPr>
      <w:bookmarkStart w:id="65" w:name="_Toc520410586"/>
      <w:bookmarkStart w:id="66" w:name="_Toc389065161"/>
      <w:r>
        <w:rPr>
          <w:rFonts w:eastAsiaTheme="minorEastAsia"/>
          <w:b/>
          <w:bCs/>
          <w:color w:val="000000" w:themeColor="text1"/>
          <w:szCs w:val="21"/>
        </w:rPr>
        <w:t>2.3 谈判文件的修改</w:t>
      </w:r>
      <w:bookmarkEnd w:id="65"/>
      <w:bookmarkEnd w:id="66"/>
    </w:p>
    <w:p w14:paraId="35C5297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2.3.1谈判文件发布后，采购人确需对谈判文件进行修改的，采购人将发布在“</w:t>
      </w:r>
      <w:r>
        <w:rPr>
          <w:rFonts w:hint="eastAsia" w:eastAsiaTheme="minorEastAsia"/>
          <w:color w:val="000000" w:themeColor="text1"/>
          <w:szCs w:val="21"/>
        </w:rPr>
        <w:t>方洋集团物资采购平台</w:t>
      </w:r>
      <w:r>
        <w:rPr>
          <w:rFonts w:eastAsiaTheme="minorEastAsia"/>
          <w:color w:val="000000" w:themeColor="text1"/>
          <w:szCs w:val="21"/>
        </w:rPr>
        <w:t>”。</w:t>
      </w:r>
    </w:p>
    <w:p w14:paraId="27AE7E68">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2.3.2修改的内容可能影响响应文件编制的，可根据实际情况适当延迟递交响应文件的截止时间。</w:t>
      </w:r>
    </w:p>
    <w:p w14:paraId="5BA2358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2.3.3修改文件按本章第2.3.1款规定发出之时起，视为供应商已收到该修改文件。供应商未及时查阅谈判文件的修改，或未按照修改后的谈判文件编制响应文件，由此造成的后果由供应商自行承担。</w:t>
      </w:r>
    </w:p>
    <w:p w14:paraId="5CE7EEB9">
      <w:pPr>
        <w:shd w:val="clear"/>
        <w:spacing w:line="360" w:lineRule="exact"/>
        <w:ind w:firstLine="0" w:firstLineChars="0"/>
        <w:jc w:val="left"/>
        <w:rPr>
          <w:rFonts w:eastAsiaTheme="minorEastAsia"/>
          <w:b/>
          <w:bCs/>
          <w:color w:val="000000" w:themeColor="text1"/>
          <w:szCs w:val="21"/>
        </w:rPr>
      </w:pPr>
      <w:bookmarkStart w:id="67" w:name="_Toc520410587"/>
      <w:bookmarkStart w:id="68" w:name="_Toc473034303"/>
      <w:r>
        <w:rPr>
          <w:rFonts w:eastAsiaTheme="minorEastAsia"/>
          <w:b/>
          <w:bCs/>
          <w:color w:val="000000" w:themeColor="text1"/>
          <w:szCs w:val="21"/>
        </w:rPr>
        <w:t xml:space="preserve">2.4 </w:t>
      </w:r>
      <w:bookmarkEnd w:id="67"/>
      <w:bookmarkEnd w:id="68"/>
      <w:r>
        <w:rPr>
          <w:rFonts w:eastAsiaTheme="minorEastAsia"/>
          <w:b/>
          <w:bCs/>
          <w:color w:val="000000" w:themeColor="text1"/>
          <w:szCs w:val="21"/>
        </w:rPr>
        <w:t>采购控制价</w:t>
      </w:r>
    </w:p>
    <w:p w14:paraId="29E9A0E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2.4.1采购控制价，是采购人根据国家或省级、行业主管部门颁发的有关计价依据和办法，以及采购内容的市场行情，结合采购项目具体情况编制的本次谈判的最高限价。</w:t>
      </w:r>
    </w:p>
    <w:p w14:paraId="194527C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2.4.2本项目采购控制价见“竞争性谈判公告”。采购人确需对已发布的项目概算金额进行修改的，采购人将发布在“</w:t>
      </w:r>
      <w:r>
        <w:rPr>
          <w:rFonts w:hint="eastAsia" w:eastAsiaTheme="minorEastAsia"/>
          <w:color w:val="000000" w:themeColor="text1"/>
          <w:szCs w:val="21"/>
        </w:rPr>
        <w:t>方洋集团物资采购平台</w:t>
      </w:r>
      <w:r>
        <w:rPr>
          <w:rFonts w:eastAsiaTheme="minorEastAsia"/>
          <w:color w:val="000000" w:themeColor="text1"/>
          <w:szCs w:val="21"/>
        </w:rPr>
        <w:t>”。</w:t>
      </w:r>
    </w:p>
    <w:p w14:paraId="62314377">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69" w:name="_Toc389065162"/>
      <w:bookmarkStart w:id="70" w:name="_Toc21251"/>
      <w:bookmarkStart w:id="71" w:name="_Toc520410588"/>
      <w:bookmarkStart w:id="72" w:name="_Toc12659"/>
      <w:r>
        <w:rPr>
          <w:rFonts w:ascii="Times New Roman" w:hAnsi="Times New Roman" w:eastAsiaTheme="minorEastAsia"/>
          <w:color w:val="000000" w:themeColor="text1"/>
          <w:sz w:val="21"/>
          <w:szCs w:val="21"/>
        </w:rPr>
        <w:t>三、响应文件</w:t>
      </w:r>
      <w:bookmarkEnd w:id="69"/>
      <w:bookmarkEnd w:id="70"/>
      <w:bookmarkEnd w:id="71"/>
      <w:bookmarkEnd w:id="72"/>
    </w:p>
    <w:p w14:paraId="5CCE96B4">
      <w:pPr>
        <w:shd w:val="clear"/>
        <w:spacing w:line="360" w:lineRule="exact"/>
        <w:ind w:firstLine="0" w:firstLineChars="0"/>
        <w:jc w:val="left"/>
        <w:rPr>
          <w:rFonts w:eastAsiaTheme="minorEastAsia"/>
          <w:b/>
          <w:bCs/>
          <w:color w:val="000000" w:themeColor="text1"/>
          <w:szCs w:val="21"/>
        </w:rPr>
      </w:pPr>
      <w:bookmarkStart w:id="73" w:name="_Toc520410589"/>
      <w:bookmarkStart w:id="74" w:name="_Toc389065163"/>
      <w:r>
        <w:rPr>
          <w:rFonts w:eastAsiaTheme="minorEastAsia"/>
          <w:b/>
          <w:bCs/>
          <w:color w:val="000000" w:themeColor="text1"/>
          <w:szCs w:val="21"/>
        </w:rPr>
        <w:t>3.1 响应文件的组成</w:t>
      </w:r>
      <w:bookmarkEnd w:id="73"/>
      <w:bookmarkEnd w:id="74"/>
    </w:p>
    <w:p w14:paraId="2B7A8CF4">
      <w:pPr>
        <w:shd w:val="clear"/>
        <w:spacing w:line="360" w:lineRule="exact"/>
        <w:ind w:firstLine="420"/>
        <w:jc w:val="left"/>
        <w:rPr>
          <w:rFonts w:eastAsiaTheme="minorEastAsia"/>
          <w:b/>
          <w:color w:val="000000" w:themeColor="text1"/>
          <w:szCs w:val="21"/>
        </w:rPr>
      </w:pPr>
      <w:r>
        <w:rPr>
          <w:rFonts w:eastAsiaTheme="minorEastAsia"/>
          <w:color w:val="000000" w:themeColor="text1"/>
          <w:szCs w:val="21"/>
        </w:rPr>
        <w:t>3.1.1响应文件组成见“供应商须知前附表”；</w:t>
      </w:r>
    </w:p>
    <w:p w14:paraId="39CFDDEC">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3.1.2谈判文件“第六章响应文件格式”有规定格式要求的，供应商应按规定的格式填写并按要求提交相关的证明材料。</w:t>
      </w:r>
    </w:p>
    <w:p w14:paraId="2B07FBEC">
      <w:pPr>
        <w:shd w:val="clear"/>
        <w:spacing w:line="360" w:lineRule="exact"/>
        <w:ind w:firstLine="0" w:firstLineChars="0"/>
        <w:jc w:val="left"/>
        <w:rPr>
          <w:rFonts w:eastAsiaTheme="minorEastAsia"/>
          <w:b/>
          <w:bCs/>
          <w:color w:val="000000" w:themeColor="text1"/>
          <w:szCs w:val="21"/>
        </w:rPr>
      </w:pPr>
      <w:bookmarkStart w:id="75" w:name="_Toc520410590"/>
      <w:bookmarkStart w:id="76" w:name="_Toc389065164"/>
      <w:r>
        <w:rPr>
          <w:rFonts w:eastAsiaTheme="minorEastAsia"/>
          <w:b/>
          <w:bCs/>
          <w:color w:val="000000" w:themeColor="text1"/>
          <w:szCs w:val="21"/>
        </w:rPr>
        <w:t>3.2 谈判报价</w:t>
      </w:r>
      <w:bookmarkEnd w:id="75"/>
      <w:bookmarkEnd w:id="76"/>
    </w:p>
    <w:p w14:paraId="0F7FE235">
      <w:pPr>
        <w:shd w:val="clear"/>
        <w:spacing w:line="360" w:lineRule="exact"/>
        <w:ind w:firstLine="420"/>
        <w:jc w:val="left"/>
        <w:rPr>
          <w:rFonts w:eastAsiaTheme="minorEastAsia"/>
          <w:b/>
          <w:color w:val="000000" w:themeColor="text1"/>
          <w:szCs w:val="21"/>
        </w:rPr>
      </w:pPr>
      <w:r>
        <w:rPr>
          <w:rFonts w:eastAsiaTheme="minorEastAsia"/>
          <w:color w:val="000000" w:themeColor="text1"/>
          <w:szCs w:val="21"/>
        </w:rPr>
        <w:t>3.2.1本项目采用</w:t>
      </w:r>
      <w:r>
        <w:rPr>
          <w:rFonts w:eastAsiaTheme="minorEastAsia"/>
          <w:b/>
          <w:bCs/>
          <w:color w:val="000000" w:themeColor="text1"/>
          <w:szCs w:val="21"/>
          <w:u w:val="single"/>
        </w:rPr>
        <w:t xml:space="preserve"> </w:t>
      </w:r>
      <w:r>
        <w:rPr>
          <w:rFonts w:hint="eastAsia" w:eastAsiaTheme="minorEastAsia"/>
          <w:b/>
          <w:bCs/>
          <w:color w:val="000000" w:themeColor="text1"/>
          <w:szCs w:val="21"/>
          <w:u w:val="single"/>
        </w:rPr>
        <w:t>固定单价</w:t>
      </w:r>
      <w:r>
        <w:rPr>
          <w:rFonts w:eastAsiaTheme="minorEastAsia"/>
          <w:b/>
          <w:bCs/>
          <w:color w:val="000000" w:themeColor="text1"/>
          <w:szCs w:val="21"/>
          <w:u w:val="single"/>
        </w:rPr>
        <w:t xml:space="preserve"> </w:t>
      </w:r>
      <w:r>
        <w:rPr>
          <w:rFonts w:eastAsiaTheme="minorEastAsia"/>
          <w:color w:val="000000" w:themeColor="text1"/>
          <w:szCs w:val="21"/>
        </w:rPr>
        <w:t>计价，</w:t>
      </w:r>
      <w:r>
        <w:rPr>
          <w:rFonts w:eastAsiaTheme="minorEastAsia"/>
          <w:szCs w:val="21"/>
        </w:rPr>
        <w:t>供应商应充分考虑项目实施期间的市场风险和国家政策性调整风险系数计入报价，并根据本项目和供应商的自身情况，一次性地报出本项目详细地、完整地报价</w:t>
      </w:r>
      <w:r>
        <w:rPr>
          <w:rFonts w:eastAsiaTheme="minorEastAsia"/>
          <w:bCs/>
          <w:szCs w:val="21"/>
        </w:rPr>
        <w:t>，供应商未作相应报价的，将被视为供应商已经在报价中作了相应的考虑，无论出现何种情况，综合单价在经过确定后，结算时将不作调整。</w:t>
      </w:r>
      <w:r>
        <w:rPr>
          <w:rFonts w:eastAsiaTheme="minorEastAsia"/>
          <w:color w:val="000000" w:themeColor="text1"/>
          <w:szCs w:val="21"/>
        </w:rPr>
        <w:t>本次报价包含</w:t>
      </w:r>
      <w:r>
        <w:rPr>
          <w:rFonts w:eastAsiaTheme="minorEastAsia"/>
          <w:b/>
          <w:color w:val="000000" w:themeColor="text1"/>
          <w:szCs w:val="21"/>
        </w:rPr>
        <w:t>响应文件评审专家费。</w:t>
      </w:r>
    </w:p>
    <w:p w14:paraId="133E71FE">
      <w:pPr>
        <w:shd w:val="clear"/>
        <w:wordWrap w:val="0"/>
        <w:spacing w:line="360" w:lineRule="exact"/>
        <w:ind w:firstLine="422"/>
        <w:jc w:val="left"/>
        <w:rPr>
          <w:rFonts w:hint="eastAsia" w:eastAsiaTheme="minorEastAsia"/>
          <w:b/>
          <w:color w:val="000000" w:themeColor="text1"/>
          <w:szCs w:val="21"/>
          <w:highlight w:val="none"/>
        </w:rPr>
      </w:pPr>
      <w:r>
        <w:rPr>
          <w:rFonts w:eastAsiaTheme="minorEastAsia"/>
          <w:b/>
          <w:color w:val="000000" w:themeColor="text1"/>
          <w:szCs w:val="21"/>
          <w:highlight w:val="none"/>
        </w:rPr>
        <w:t>注：</w:t>
      </w:r>
      <w:r>
        <w:rPr>
          <w:rFonts w:hint="eastAsia" w:eastAsiaTheme="minorEastAsia"/>
          <w:b/>
          <w:color w:val="000000" w:themeColor="text1"/>
          <w:szCs w:val="21"/>
          <w:highlight w:val="none"/>
        </w:rPr>
        <w:t>本项目响应文件评审专家费等共计</w:t>
      </w:r>
      <w:r>
        <w:rPr>
          <w:rFonts w:hint="eastAsia" w:eastAsiaTheme="minorEastAsia"/>
          <w:b/>
          <w:color w:val="000000" w:themeColor="text1"/>
          <w:szCs w:val="21"/>
          <w:highlight w:val="none"/>
          <w:u w:val="single"/>
        </w:rPr>
        <w:t xml:space="preserve"> 600 </w:t>
      </w:r>
      <w:r>
        <w:rPr>
          <w:rFonts w:hint="eastAsia" w:eastAsiaTheme="minorEastAsia"/>
          <w:b/>
          <w:color w:val="000000" w:themeColor="text1"/>
          <w:szCs w:val="21"/>
          <w:highlight w:val="none"/>
        </w:rPr>
        <w:t>元，此费用从成交供应商谈判保证金中扣除，如成交供应商</w:t>
      </w:r>
      <w:r>
        <w:rPr>
          <w:rFonts w:hint="eastAsia" w:eastAsiaTheme="minorEastAsia"/>
          <w:b/>
          <w:color w:val="000000" w:themeColor="text1"/>
          <w:szCs w:val="21"/>
          <w:highlight w:val="none"/>
          <w:lang w:eastAsia="zh-CN"/>
        </w:rPr>
        <w:t>采用保函或</w:t>
      </w:r>
      <w:r>
        <w:rPr>
          <w:rFonts w:hint="eastAsia" w:eastAsiaTheme="minorEastAsia"/>
          <w:b/>
          <w:color w:val="000000" w:themeColor="text1"/>
          <w:szCs w:val="21"/>
          <w:highlight w:val="none"/>
        </w:rPr>
        <w:t>无需缴纳谈判保证金，供应商成交后5个工作日内、合同签订前至</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u w:val="single"/>
          <w:lang w:eastAsia="zh-CN"/>
        </w:rPr>
        <w:t>连云港徐圩环卫服务有限公司</w:t>
      </w:r>
      <w:r>
        <w:rPr>
          <w:rFonts w:hint="eastAsia" w:eastAsiaTheme="minorEastAsia"/>
          <w:b/>
          <w:color w:val="000000" w:themeColor="text1"/>
          <w:szCs w:val="21"/>
          <w:highlight w:val="none"/>
          <w:u w:val="single"/>
          <w:lang w:val="en-US" w:eastAsia="zh-CN"/>
        </w:rPr>
        <w:t xml:space="preserve"> </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rPr>
        <w:t>缴纳此费用（联系人：</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u w:val="single"/>
          <w:lang w:eastAsia="zh-CN"/>
        </w:rPr>
        <w:t>郑工</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rPr>
        <w:t>，联系电话</w:t>
      </w:r>
      <w:r>
        <w:rPr>
          <w:rFonts w:hint="eastAsia" w:eastAsiaTheme="minorEastAsia"/>
          <w:b/>
          <w:color w:val="000000" w:themeColor="text1"/>
          <w:szCs w:val="21"/>
          <w:highlight w:val="none"/>
          <w:lang w:eastAsia="zh-CN"/>
        </w:rPr>
        <w:t>：</w:t>
      </w:r>
      <w:r>
        <w:rPr>
          <w:rFonts w:hint="eastAsia" w:eastAsiaTheme="minorEastAsia"/>
          <w:b/>
          <w:color w:val="000000" w:themeColor="text1"/>
          <w:szCs w:val="21"/>
          <w:highlight w:val="none"/>
          <w:u w:val="single"/>
          <w:lang w:eastAsia="zh-CN"/>
        </w:rPr>
        <w:t>0518-80701516</w:t>
      </w:r>
      <w:r>
        <w:rPr>
          <w:rFonts w:hint="eastAsia" w:eastAsiaTheme="minorEastAsia"/>
          <w:b/>
          <w:color w:val="000000" w:themeColor="text1"/>
          <w:szCs w:val="21"/>
          <w:highlight w:val="none"/>
          <w:u w:val="single"/>
        </w:rPr>
        <w:t xml:space="preserve"> </w:t>
      </w:r>
      <w:r>
        <w:rPr>
          <w:rFonts w:hint="eastAsia" w:eastAsiaTheme="minorEastAsia"/>
          <w:b/>
          <w:color w:val="000000" w:themeColor="text1"/>
          <w:szCs w:val="21"/>
          <w:highlight w:val="none"/>
        </w:rPr>
        <w:t>）。</w:t>
      </w:r>
    </w:p>
    <w:p w14:paraId="3527FBDC">
      <w:pPr>
        <w:pStyle w:val="59"/>
        <w:shd w:val="clear"/>
        <w:rPr>
          <w:rFonts w:hint="eastAsia" w:ascii="Times New Roman" w:hAnsi="Times New Roman" w:cs="Times New Roman" w:eastAsiaTheme="minorEastAsia"/>
          <w:b/>
          <w:color w:val="000000" w:themeColor="text1"/>
          <w:kern w:val="2"/>
          <w:sz w:val="21"/>
          <w:szCs w:val="21"/>
          <w:highlight w:val="none"/>
          <w:lang w:val="en-US" w:eastAsia="zh-CN" w:bidi="ar-SA"/>
        </w:rPr>
      </w:pPr>
      <w:r>
        <w:rPr>
          <w:rFonts w:hint="eastAsia" w:ascii="Times New Roman" w:hAnsi="Times New Roman" w:cs="Times New Roman" w:eastAsiaTheme="minorEastAsia"/>
          <w:b/>
          <w:color w:val="000000" w:themeColor="text1"/>
          <w:kern w:val="2"/>
          <w:sz w:val="21"/>
          <w:szCs w:val="21"/>
          <w:highlight w:val="none"/>
          <w:lang w:val="en-US" w:eastAsia="zh-CN" w:bidi="ar-SA"/>
        </w:rPr>
        <w:t>此费用采购人不开具发票。</w:t>
      </w:r>
    </w:p>
    <w:p w14:paraId="2402D7DC">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3.2.2供应商的响应报价应充分考虑第四章“合同条款及格式”所列合同价格风险。</w:t>
      </w:r>
    </w:p>
    <w:p w14:paraId="1A8BCBB7">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3.2.3</w:t>
      </w:r>
      <w:r>
        <w:rPr>
          <w:rFonts w:hint="eastAsia" w:eastAsiaTheme="minorEastAsia"/>
          <w:color w:val="000000" w:themeColor="text1"/>
          <w:szCs w:val="21"/>
          <w:highlight w:val="yellow"/>
        </w:rPr>
        <w:t>本项目采用</w:t>
      </w:r>
      <w:r>
        <w:rPr>
          <w:rFonts w:hint="eastAsia" w:eastAsiaTheme="minorEastAsia"/>
          <w:b/>
          <w:bCs/>
          <w:color w:val="FF0000"/>
          <w:szCs w:val="21"/>
          <w:highlight w:val="yellow"/>
          <w:u w:val="single"/>
        </w:rPr>
        <w:t xml:space="preserve"> 1 </w:t>
      </w:r>
      <w:r>
        <w:rPr>
          <w:rFonts w:hint="eastAsia" w:eastAsiaTheme="minorEastAsia"/>
          <w:color w:val="000000" w:themeColor="text1"/>
          <w:szCs w:val="21"/>
          <w:highlight w:val="yellow"/>
        </w:rPr>
        <w:t>轮报价，初次报价即为最终报价</w:t>
      </w:r>
      <w:r>
        <w:rPr>
          <w:rFonts w:eastAsiaTheme="minorEastAsia"/>
          <w:color w:val="000000" w:themeColor="text1"/>
          <w:szCs w:val="21"/>
          <w:highlight w:val="yellow"/>
        </w:rPr>
        <w:t>。</w:t>
      </w:r>
    </w:p>
    <w:p w14:paraId="727BE8D1">
      <w:pPr>
        <w:shd w:val="clear"/>
        <w:spacing w:line="360" w:lineRule="exact"/>
        <w:ind w:firstLine="420"/>
        <w:jc w:val="left"/>
        <w:rPr>
          <w:rFonts w:hint="eastAsia" w:eastAsiaTheme="minorEastAsia"/>
          <w:color w:val="000000" w:themeColor="text1"/>
          <w:szCs w:val="21"/>
          <w:highlight w:val="none"/>
          <w:lang w:eastAsia="zh-CN"/>
        </w:rPr>
      </w:pPr>
      <w:r>
        <w:rPr>
          <w:rFonts w:hint="eastAsia" w:eastAsiaTheme="minorEastAsia"/>
          <w:color w:val="000000" w:themeColor="text1"/>
          <w:szCs w:val="21"/>
          <w:highlight w:val="none"/>
          <w:lang w:eastAsia="zh-CN"/>
        </w:rPr>
        <w:t>谈判评审小组可根据第一轮报价情况临时增加一轮谈判，邀请供应商进行第二轮报价，此情况下，第二轮报价为最终谈判报价，如谈判过程中因供应商原因导致无法联系等情况，供应商未依据采购人要求填报报价，视为供应商放弃第二轮报价，以前一次报价为最终报价。后一轮报价均不得高于前一轮报价（开标现场临时增加工作内容的除外）。</w:t>
      </w:r>
    </w:p>
    <w:p w14:paraId="173EC35A">
      <w:pPr>
        <w:shd w:val="clear"/>
        <w:spacing w:line="360" w:lineRule="exact"/>
        <w:ind w:firstLine="420"/>
        <w:jc w:val="left"/>
        <w:rPr>
          <w:rFonts w:hint="eastAsia" w:eastAsiaTheme="minorEastAsia"/>
          <w:b/>
          <w:bCs/>
          <w:color w:val="000000" w:themeColor="text1"/>
          <w:szCs w:val="21"/>
        </w:rPr>
      </w:pPr>
      <w:bookmarkStart w:id="77" w:name="_Toc389065165"/>
      <w:bookmarkStart w:id="78" w:name="_Toc520410591"/>
      <w:r>
        <w:rPr>
          <w:rFonts w:hint="eastAsia" w:eastAsiaTheme="minorEastAsia"/>
          <w:b/>
          <w:bCs/>
          <w:color w:val="000000" w:themeColor="text1"/>
          <w:szCs w:val="21"/>
        </w:rPr>
        <w:t>特别说明：①各供应商报价时需特别注意网上“二次报价”界面等所需填报金额的单位。</w:t>
      </w:r>
    </w:p>
    <w:p w14:paraId="3DFECE12">
      <w:pPr>
        <w:shd w:val="clear"/>
        <w:spacing w:line="360" w:lineRule="exact"/>
        <w:ind w:firstLine="420"/>
        <w:jc w:val="left"/>
        <w:rPr>
          <w:rFonts w:hint="eastAsia" w:eastAsiaTheme="minorEastAsia"/>
          <w:b/>
          <w:bCs/>
          <w:color w:val="000000" w:themeColor="text1"/>
          <w:szCs w:val="21"/>
        </w:rPr>
      </w:pPr>
      <w:r>
        <w:rPr>
          <w:rFonts w:hint="eastAsia" w:eastAsiaTheme="minorEastAsia"/>
          <w:b/>
          <w:bCs/>
          <w:color w:val="000000" w:themeColor="text1"/>
          <w:szCs w:val="21"/>
        </w:rPr>
        <w:t>②如采购人发现投标文件存在不平衡报价，采购人有权要求投标人调整报价至合理报价。如拒不调整，采购人有权取消该单位本次投标资格。</w:t>
      </w:r>
    </w:p>
    <w:p w14:paraId="5E806592">
      <w:pPr>
        <w:shd w:val="clear"/>
        <w:spacing w:line="360" w:lineRule="exact"/>
        <w:ind w:firstLine="420"/>
        <w:jc w:val="left"/>
        <w:rPr>
          <w:rFonts w:eastAsiaTheme="minorEastAsia"/>
          <w:b/>
          <w:bCs/>
          <w:color w:val="000000" w:themeColor="text1"/>
          <w:szCs w:val="21"/>
        </w:rPr>
      </w:pPr>
      <w:r>
        <w:rPr>
          <w:rFonts w:hint="eastAsia" w:eastAsiaTheme="minorEastAsia"/>
          <w:b/>
          <w:bCs/>
          <w:color w:val="000000" w:themeColor="text1"/>
          <w:szCs w:val="21"/>
        </w:rPr>
        <w:t>③如未达到采购人预期，采购人有权邀请供应商继续进行报价或取消本次采购重新组织采购。</w:t>
      </w:r>
    </w:p>
    <w:p w14:paraId="5FF47B54">
      <w:pPr>
        <w:pStyle w:val="2"/>
        <w:keepNext w:val="0"/>
        <w:keepLines w:val="0"/>
        <w:pageBreakBefore w:val="0"/>
        <w:widowControl w:val="0"/>
        <w:shd w:val="clear"/>
        <w:kinsoku/>
        <w:wordWrap/>
        <w:overflowPunct/>
        <w:topLinePunct w:val="0"/>
        <w:autoSpaceDE/>
        <w:autoSpaceDN/>
        <w:bidi w:val="0"/>
        <w:adjustRightInd/>
        <w:snapToGrid/>
        <w:spacing w:after="0"/>
        <w:textAlignment w:val="auto"/>
        <w:rPr>
          <w:rFonts w:hint="eastAsia" w:eastAsiaTheme="minorEastAsia"/>
          <w:b/>
          <w:bCs/>
          <w:color w:val="auto"/>
          <w:szCs w:val="21"/>
          <w:highlight w:val="none"/>
          <w:lang w:val="en-US" w:eastAsia="zh-CN"/>
        </w:rPr>
      </w:pPr>
      <w:r>
        <w:rPr>
          <w:rFonts w:hint="eastAsia" w:eastAsiaTheme="minorEastAsia"/>
          <w:b/>
          <w:bCs/>
          <w:color w:val="auto"/>
          <w:szCs w:val="21"/>
          <w:highlight w:val="none"/>
          <w:lang w:val="en-US" w:eastAsia="zh-CN"/>
        </w:rPr>
        <w:t>3.2.4其他要求</w:t>
      </w:r>
    </w:p>
    <w:p w14:paraId="5B48135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（1）本项目采用固定单价，</w:t>
      </w:r>
      <w:r>
        <w:rPr>
          <w:rFonts w:hint="eastAsia" w:cs="Times New Roman" w:eastAsiaTheme="minorEastAsia"/>
          <w:color w:val="auto"/>
          <w:szCs w:val="21"/>
          <w:highlight w:val="none"/>
          <w:lang w:val="en-US" w:eastAsia="zh-CN"/>
        </w:rPr>
        <w:t>包含但不限于材料费、运输费、装卸费、道路协调、沿线扬尘环保、税费、风险费等一切费用。甲方在上述合同价款之外不再向乙方支付其他任何费用。</w:t>
      </w:r>
    </w:p>
    <w:p w14:paraId="7FE030D9">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hint="eastAsia" w:ascii="Times New Roman" w:hAnsi="Times New Roman" w:cs="Times New Roman" w:eastAsiaTheme="minorEastAsia"/>
          <w:color w:val="auto"/>
          <w:szCs w:val="21"/>
        </w:rPr>
      </w:pPr>
      <w:r>
        <w:rPr>
          <w:rFonts w:hint="eastAsia" w:ascii="Times New Roman" w:hAnsi="Times New Roman" w:cs="Times New Roman" w:eastAsiaTheme="minorEastAsia"/>
          <w:color w:val="auto"/>
          <w:szCs w:val="21"/>
        </w:rPr>
        <w:t>（</w:t>
      </w:r>
      <w:r>
        <w:rPr>
          <w:rFonts w:hint="eastAsia" w:cs="Times New Roman" w:eastAsiaTheme="minorEastAsia"/>
          <w:color w:val="auto"/>
          <w:szCs w:val="21"/>
          <w:lang w:val="en-US" w:eastAsia="zh-CN"/>
        </w:rPr>
        <w:t>2</w:t>
      </w:r>
      <w:r>
        <w:rPr>
          <w:rFonts w:hint="eastAsia" w:ascii="Times New Roman" w:hAnsi="Times New Roman" w:cs="Times New Roman" w:eastAsiaTheme="minorEastAsia"/>
          <w:color w:val="auto"/>
          <w:szCs w:val="21"/>
        </w:rPr>
        <w:t>）供应商必须承诺所购买材料严格按照施工</w:t>
      </w:r>
      <w:r>
        <w:rPr>
          <w:rFonts w:hint="eastAsia" w:ascii="Times New Roman" w:hAnsi="Times New Roman" w:cs="Times New Roman" w:eastAsiaTheme="minorEastAsia"/>
          <w:b w:val="0"/>
          <w:bCs w:val="0"/>
          <w:color w:val="auto"/>
          <w:szCs w:val="21"/>
        </w:rPr>
        <w:t>图纸、采购文件</w:t>
      </w:r>
      <w:r>
        <w:rPr>
          <w:rFonts w:hint="eastAsia" w:cs="Times New Roman" w:eastAsiaTheme="minorEastAsia"/>
          <w:b w:val="0"/>
          <w:bCs w:val="0"/>
          <w:color w:val="auto"/>
          <w:szCs w:val="21"/>
          <w:lang w:eastAsia="zh-CN"/>
        </w:rPr>
        <w:t>及技术协议品牌</w:t>
      </w:r>
      <w:r>
        <w:rPr>
          <w:rFonts w:hint="eastAsia" w:ascii="Times New Roman" w:hAnsi="Times New Roman" w:cs="Times New Roman" w:eastAsiaTheme="minorEastAsia"/>
          <w:b w:val="0"/>
          <w:bCs w:val="0"/>
          <w:color w:val="auto"/>
          <w:szCs w:val="21"/>
        </w:rPr>
        <w:t>要求采购。供应商不得购买伪劣产品或以旧充新、以次充好、掺杂使假。所有材料及</w:t>
      </w:r>
      <w:r>
        <w:rPr>
          <w:rFonts w:hint="eastAsia" w:ascii="Times New Roman" w:hAnsi="Times New Roman" w:cs="Times New Roman" w:eastAsiaTheme="minorEastAsia"/>
          <w:color w:val="auto"/>
          <w:szCs w:val="21"/>
        </w:rPr>
        <w:t>其它配件均须确保为国标合格、先进、成熟、安全可靠的知名品牌的全新中档及以上产品，以确保结构安全环保。</w:t>
      </w:r>
    </w:p>
    <w:p w14:paraId="0451668C">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3.3 谈判有效期</w:t>
      </w:r>
      <w:bookmarkEnd w:id="77"/>
      <w:bookmarkEnd w:id="78"/>
    </w:p>
    <w:p w14:paraId="33F3DC1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3.3.1本项目谈判有效期见</w:t>
      </w:r>
      <w:r>
        <w:rPr>
          <w:rFonts w:asciiTheme="minorEastAsia" w:hAnsiTheme="minorEastAsia" w:eastAsiaTheme="minorEastAsia"/>
          <w:color w:val="000000" w:themeColor="text1"/>
          <w:szCs w:val="21"/>
        </w:rPr>
        <w:t>“供应商须知前附表”</w:t>
      </w:r>
      <w:r>
        <w:rPr>
          <w:rFonts w:eastAsiaTheme="minorEastAsia"/>
          <w:color w:val="000000" w:themeColor="text1"/>
          <w:szCs w:val="21"/>
        </w:rPr>
        <w:t>，在规定的谈判有效期内，供应商不得要求撤销或修改其响应文件。</w:t>
      </w:r>
    </w:p>
    <w:p w14:paraId="1115EC8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3.3.2出现特殊情况需要延长谈判有效期的，采购人将通知所有供应商延长谈判有效期。供应商同意延长的，应相应延长其谈判保证金的有效期，但不得要求或被允许修改或撤销其响应文件；供应商拒绝延长的，其响应文件失效，但供应商有权收回其谈判保证金。</w:t>
      </w:r>
    </w:p>
    <w:p w14:paraId="133C34D2">
      <w:pPr>
        <w:shd w:val="clear"/>
        <w:spacing w:line="360" w:lineRule="exact"/>
        <w:ind w:firstLine="0" w:firstLineChars="0"/>
        <w:jc w:val="left"/>
        <w:rPr>
          <w:rFonts w:eastAsiaTheme="minorEastAsia"/>
          <w:b/>
          <w:bCs/>
          <w:color w:val="000000" w:themeColor="text1"/>
          <w:szCs w:val="21"/>
        </w:rPr>
      </w:pPr>
      <w:bookmarkStart w:id="79" w:name="_Toc520410592"/>
      <w:bookmarkStart w:id="80" w:name="_Toc389065166"/>
      <w:r>
        <w:rPr>
          <w:rFonts w:eastAsiaTheme="minorEastAsia"/>
          <w:b/>
          <w:bCs/>
          <w:color w:val="000000" w:themeColor="text1"/>
          <w:szCs w:val="21"/>
        </w:rPr>
        <w:t>3.4 谈判保证金</w:t>
      </w:r>
      <w:bookmarkEnd w:id="79"/>
      <w:bookmarkEnd w:id="80"/>
    </w:p>
    <w:p w14:paraId="1DA3565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3.4.1 谈判保证金提交要求：</w:t>
      </w:r>
      <w:bookmarkStart w:id="81" w:name="_Hlk39483102"/>
      <w:r>
        <w:rPr>
          <w:rFonts w:eastAsiaTheme="minorEastAsia"/>
          <w:color w:val="000000" w:themeColor="text1"/>
          <w:szCs w:val="21"/>
        </w:rPr>
        <w:t>见“供应商须知前附表”。</w:t>
      </w:r>
      <w:bookmarkEnd w:id="81"/>
    </w:p>
    <w:p w14:paraId="54998D4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3.4.2 供应商不按本章第3.4.1项要求提交谈判保证金的，评审委员会将否决其递交的响应文件。</w:t>
      </w:r>
    </w:p>
    <w:p w14:paraId="7E8AAC2E">
      <w:pPr>
        <w:shd w:val="clear"/>
        <w:spacing w:line="360" w:lineRule="exact"/>
        <w:ind w:firstLine="420"/>
        <w:rPr>
          <w:rFonts w:hint="eastAsia" w:eastAsiaTheme="minorEastAsia"/>
          <w:color w:val="000000" w:themeColor="text1"/>
          <w:szCs w:val="21"/>
          <w:lang w:eastAsia="zh-CN"/>
        </w:rPr>
      </w:pPr>
      <w:r>
        <w:rPr>
          <w:rFonts w:eastAsiaTheme="minorEastAsia"/>
          <w:color w:val="000000" w:themeColor="text1"/>
          <w:szCs w:val="21"/>
        </w:rPr>
        <w:t>3.4.3采购人在成交通知书发放后5日内退还非成交供应商的谈判保证金，合同签订后 5 日内退还成交供应商的谈判保证金</w:t>
      </w:r>
      <w:r>
        <w:rPr>
          <w:rFonts w:hint="eastAsia" w:eastAsiaTheme="minorEastAsia"/>
          <w:color w:val="000000" w:themeColor="text1"/>
          <w:szCs w:val="21"/>
          <w:lang w:eastAsia="zh-CN"/>
        </w:rPr>
        <w:t>，如遇法定节假日顺延。</w:t>
      </w:r>
    </w:p>
    <w:p w14:paraId="1D1B86B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3.4.4谈判保证金不予退还的情形：见“供应商须知前附表”。</w:t>
      </w:r>
    </w:p>
    <w:p w14:paraId="7427BD3B">
      <w:pPr>
        <w:shd w:val="clear"/>
        <w:spacing w:line="360" w:lineRule="exact"/>
        <w:ind w:firstLine="0" w:firstLineChars="0"/>
        <w:jc w:val="left"/>
        <w:rPr>
          <w:rFonts w:eastAsiaTheme="minorEastAsia"/>
          <w:b/>
          <w:bCs/>
          <w:color w:val="000000" w:themeColor="text1"/>
          <w:szCs w:val="21"/>
        </w:rPr>
      </w:pPr>
      <w:bookmarkStart w:id="82" w:name="_Toc520410593"/>
      <w:bookmarkStart w:id="83" w:name="_Toc389065168"/>
      <w:bookmarkStart w:id="84" w:name="_Toc389065169"/>
      <w:bookmarkStart w:id="85" w:name="_Toc520410594"/>
      <w:r>
        <w:rPr>
          <w:rFonts w:eastAsiaTheme="minorEastAsia"/>
          <w:b/>
          <w:bCs/>
          <w:color w:val="000000" w:themeColor="text1"/>
          <w:szCs w:val="21"/>
        </w:rPr>
        <w:t>3.5 响应文件的编制</w:t>
      </w:r>
      <w:bookmarkEnd w:id="82"/>
      <w:bookmarkEnd w:id="83"/>
    </w:p>
    <w:p w14:paraId="1ABADD1C">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3.5.1供应商应认真阅读谈判文件所有的内容，响应文件应按第</w:t>
      </w:r>
      <w:r>
        <w:rPr>
          <w:rFonts w:hint="eastAsia" w:eastAsiaTheme="minorEastAsia"/>
          <w:color w:val="000000" w:themeColor="text1"/>
          <w:szCs w:val="21"/>
        </w:rPr>
        <w:t>六</w:t>
      </w:r>
      <w:r>
        <w:rPr>
          <w:rFonts w:eastAsiaTheme="minorEastAsia"/>
          <w:color w:val="000000" w:themeColor="text1"/>
          <w:szCs w:val="21"/>
        </w:rPr>
        <w:t>章“响应文件格式”进行编写，如有必要可自行增加，作为响应文件的组成部分。</w:t>
      </w:r>
    </w:p>
    <w:p w14:paraId="3D377C58">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3.5.2响应文件应当对谈判文件有关工期、谈判有效期、质量要求、技术标准和要求、采购范围等实质性内容作出响应。</w:t>
      </w:r>
    </w:p>
    <w:p w14:paraId="7123A70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3.5.3未注明用何种语言和币种的，以中文和人民币为准。全套响应文件应无修改和行间插字，如有修改，须在修改处加盖供应商法定代表人或其授权委托人的签字。</w:t>
      </w:r>
    </w:p>
    <w:p w14:paraId="1A90F9E7">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86" w:name="_Toc32262"/>
      <w:bookmarkStart w:id="87" w:name="_Toc24114"/>
      <w:r>
        <w:rPr>
          <w:rFonts w:ascii="Times New Roman" w:hAnsi="Times New Roman" w:eastAsiaTheme="minorEastAsia"/>
          <w:color w:val="000000" w:themeColor="text1"/>
          <w:sz w:val="21"/>
          <w:szCs w:val="21"/>
        </w:rPr>
        <w:t>四、</w:t>
      </w:r>
      <w:bookmarkEnd w:id="84"/>
      <w:bookmarkEnd w:id="85"/>
      <w:bookmarkStart w:id="88" w:name="_Toc389065170"/>
      <w:bookmarkStart w:id="89" w:name="_Toc520410595"/>
      <w:r>
        <w:rPr>
          <w:rFonts w:ascii="Times New Roman" w:hAnsi="Times New Roman" w:eastAsiaTheme="minorEastAsia"/>
          <w:color w:val="000000" w:themeColor="text1"/>
          <w:sz w:val="21"/>
          <w:szCs w:val="21"/>
        </w:rPr>
        <w:t>响应文件的递交、修改与撤回</w:t>
      </w:r>
      <w:bookmarkEnd w:id="86"/>
      <w:bookmarkEnd w:id="87"/>
    </w:p>
    <w:p w14:paraId="1D5A8462">
      <w:pPr>
        <w:shd w:val="clear"/>
        <w:spacing w:line="360" w:lineRule="exact"/>
        <w:ind w:firstLine="0" w:firstLineChars="0"/>
        <w:jc w:val="left"/>
        <w:rPr>
          <w:rFonts w:ascii="Times New Roman" w:hAnsi="Times New Roman" w:cs="Times New Roman" w:eastAsiaTheme="minorEastAsia"/>
          <w:b/>
          <w:bCs/>
          <w:color w:val="000000" w:themeColor="text1"/>
          <w:szCs w:val="21"/>
        </w:rPr>
      </w:pPr>
      <w:r>
        <w:rPr>
          <w:rFonts w:ascii="Times New Roman" w:hAnsi="Times New Roman" w:cs="Times New Roman" w:eastAsiaTheme="minorEastAsia"/>
          <w:b/>
          <w:bCs/>
          <w:color w:val="000000" w:themeColor="text1"/>
          <w:szCs w:val="21"/>
        </w:rPr>
        <w:t>4.1 响应文件的</w:t>
      </w:r>
      <w:bookmarkEnd w:id="88"/>
      <w:bookmarkEnd w:id="89"/>
      <w:r>
        <w:rPr>
          <w:rFonts w:ascii="Times New Roman" w:hAnsi="Times New Roman" w:cs="Times New Roman" w:eastAsiaTheme="minorEastAsia"/>
          <w:b/>
          <w:bCs/>
          <w:color w:val="000000" w:themeColor="text1"/>
          <w:szCs w:val="21"/>
        </w:rPr>
        <w:t>递交</w:t>
      </w:r>
    </w:p>
    <w:p w14:paraId="6D92CCFA">
      <w:pPr>
        <w:shd w:val="clear"/>
        <w:spacing w:line="360" w:lineRule="exact"/>
        <w:ind w:firstLine="420"/>
        <w:jc w:val="left"/>
        <w:rPr>
          <w:rFonts w:eastAsiaTheme="minorEastAsia"/>
          <w:color w:val="000000" w:themeColor="text1"/>
          <w:szCs w:val="21"/>
        </w:rPr>
      </w:pPr>
      <w:bookmarkStart w:id="90" w:name="_Toc389065171"/>
      <w:bookmarkStart w:id="91" w:name="_Toc520410596"/>
      <w:r>
        <w:rPr>
          <w:rFonts w:eastAsiaTheme="minorEastAsia"/>
          <w:color w:val="000000" w:themeColor="text1"/>
          <w:szCs w:val="21"/>
        </w:rPr>
        <w:t xml:space="preserve">4.1.1 </w:t>
      </w:r>
      <w:bookmarkEnd w:id="90"/>
      <w:bookmarkEnd w:id="91"/>
      <w:r>
        <w:rPr>
          <w:rFonts w:eastAsiaTheme="minorEastAsia"/>
          <w:color w:val="000000" w:themeColor="text1"/>
          <w:szCs w:val="21"/>
        </w:rPr>
        <w:t>供应商应在供应商须知前附表规定的响应文件递交截止时间前，向“</w:t>
      </w:r>
      <w:r>
        <w:rPr>
          <w:rFonts w:hint="eastAsia" w:eastAsiaTheme="minorEastAsia"/>
          <w:color w:val="000000" w:themeColor="text1"/>
          <w:szCs w:val="21"/>
        </w:rPr>
        <w:t>方洋集团物资采购平台</w:t>
      </w:r>
      <w:r>
        <w:rPr>
          <w:rFonts w:eastAsiaTheme="minorEastAsia"/>
          <w:color w:val="000000" w:themeColor="text1"/>
          <w:szCs w:val="21"/>
        </w:rPr>
        <w:t>”递交电子响应文件。</w:t>
      </w:r>
    </w:p>
    <w:p w14:paraId="2009F498">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4.</w:t>
      </w:r>
      <w:r>
        <w:rPr>
          <w:rFonts w:hint="eastAsia" w:eastAsiaTheme="minorEastAsia"/>
          <w:color w:val="000000" w:themeColor="text1"/>
          <w:szCs w:val="21"/>
        </w:rPr>
        <w:t xml:space="preserve">1.2 </w:t>
      </w:r>
      <w:r>
        <w:rPr>
          <w:rFonts w:eastAsiaTheme="minorEastAsia"/>
          <w:color w:val="000000" w:themeColor="text1"/>
          <w:szCs w:val="21"/>
        </w:rPr>
        <w:t>响应文件递交的地点：详见“供应商须知前附表”。</w:t>
      </w:r>
    </w:p>
    <w:p w14:paraId="46947F41">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4.1.3 逾期上传</w:t>
      </w:r>
      <w:r>
        <w:rPr>
          <w:rFonts w:hint="eastAsia" w:eastAsiaTheme="minorEastAsia"/>
          <w:color w:val="000000" w:themeColor="text1"/>
          <w:szCs w:val="21"/>
        </w:rPr>
        <w:t>电子</w:t>
      </w:r>
      <w:r>
        <w:rPr>
          <w:rFonts w:eastAsiaTheme="minorEastAsia"/>
          <w:color w:val="000000" w:themeColor="text1"/>
          <w:szCs w:val="21"/>
        </w:rPr>
        <w:t>响应文件的，采购人不予受理。</w:t>
      </w:r>
    </w:p>
    <w:p w14:paraId="20A34CE5">
      <w:pPr>
        <w:shd w:val="clear"/>
        <w:spacing w:line="360" w:lineRule="exact"/>
        <w:ind w:firstLine="0" w:firstLineChars="0"/>
        <w:jc w:val="left"/>
        <w:rPr>
          <w:rFonts w:eastAsiaTheme="minorEastAsia"/>
          <w:b/>
          <w:bCs/>
          <w:color w:val="000000" w:themeColor="text1"/>
          <w:szCs w:val="21"/>
        </w:rPr>
      </w:pPr>
      <w:bookmarkStart w:id="92" w:name="_Toc389065172"/>
      <w:bookmarkStart w:id="93" w:name="_Toc520410597"/>
      <w:r>
        <w:rPr>
          <w:rFonts w:eastAsiaTheme="minorEastAsia"/>
          <w:b/>
          <w:bCs/>
          <w:color w:val="000000" w:themeColor="text1"/>
          <w:szCs w:val="21"/>
        </w:rPr>
        <w:t>4.</w:t>
      </w:r>
      <w:r>
        <w:rPr>
          <w:rFonts w:hint="eastAsia" w:eastAsiaTheme="minorEastAsia"/>
          <w:b/>
          <w:bCs/>
          <w:color w:val="000000" w:themeColor="text1"/>
          <w:szCs w:val="21"/>
        </w:rPr>
        <w:t>2</w:t>
      </w:r>
      <w:r>
        <w:rPr>
          <w:rFonts w:eastAsiaTheme="minorEastAsia"/>
          <w:b/>
          <w:bCs/>
          <w:color w:val="000000" w:themeColor="text1"/>
          <w:szCs w:val="21"/>
        </w:rPr>
        <w:t>响应文件的修改与撤回</w:t>
      </w:r>
      <w:bookmarkEnd w:id="92"/>
      <w:bookmarkEnd w:id="93"/>
    </w:p>
    <w:p w14:paraId="1B6EE66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在本章第4.</w:t>
      </w:r>
      <w:r>
        <w:rPr>
          <w:rFonts w:hint="eastAsia" w:eastAsiaTheme="minorEastAsia"/>
          <w:color w:val="000000" w:themeColor="text1"/>
          <w:szCs w:val="21"/>
        </w:rPr>
        <w:t>1</w:t>
      </w:r>
      <w:r>
        <w:rPr>
          <w:rFonts w:eastAsiaTheme="minorEastAsia"/>
          <w:color w:val="000000" w:themeColor="text1"/>
          <w:szCs w:val="21"/>
        </w:rPr>
        <w:t>项规定的</w:t>
      </w:r>
      <w:r>
        <w:rPr>
          <w:rFonts w:eastAsiaTheme="minorEastAsia"/>
          <w:b/>
          <w:bCs/>
          <w:color w:val="000000" w:themeColor="text1"/>
          <w:szCs w:val="21"/>
        </w:rPr>
        <w:t>响应文件递交截止</w:t>
      </w:r>
      <w:r>
        <w:rPr>
          <w:rFonts w:eastAsiaTheme="minorEastAsia"/>
          <w:color w:val="000000" w:themeColor="text1"/>
          <w:szCs w:val="21"/>
        </w:rPr>
        <w:t>时间前，供应商可以修改或撤回已递交的响应文件。</w:t>
      </w:r>
      <w:bookmarkEnd w:id="23"/>
      <w:bookmarkEnd w:id="24"/>
      <w:bookmarkEnd w:id="25"/>
      <w:bookmarkEnd w:id="26"/>
      <w:bookmarkEnd w:id="27"/>
      <w:bookmarkEnd w:id="28"/>
    </w:p>
    <w:p w14:paraId="16BE49DD">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94" w:name="_Toc15302"/>
      <w:bookmarkStart w:id="95" w:name="_Toc1514"/>
      <w:bookmarkStart w:id="96" w:name="_Toc443200841"/>
      <w:bookmarkStart w:id="97" w:name="_Toc144974527"/>
      <w:bookmarkStart w:id="98" w:name="_Toc152042335"/>
      <w:bookmarkStart w:id="99" w:name="_Toc152045559"/>
      <w:bookmarkStart w:id="100" w:name="_Toc247513983"/>
      <w:bookmarkStart w:id="101" w:name="_Toc247527584"/>
      <w:r>
        <w:rPr>
          <w:rFonts w:ascii="Times New Roman" w:hAnsi="Times New Roman" w:eastAsiaTheme="minorEastAsia"/>
          <w:color w:val="000000" w:themeColor="text1"/>
          <w:sz w:val="21"/>
          <w:szCs w:val="21"/>
        </w:rPr>
        <w:t>五、谈判与评审</w:t>
      </w:r>
      <w:bookmarkEnd w:id="94"/>
      <w:bookmarkEnd w:id="95"/>
    </w:p>
    <w:bookmarkEnd w:id="96"/>
    <w:bookmarkEnd w:id="97"/>
    <w:bookmarkEnd w:id="98"/>
    <w:bookmarkEnd w:id="99"/>
    <w:bookmarkEnd w:id="100"/>
    <w:bookmarkEnd w:id="101"/>
    <w:p w14:paraId="2098476A">
      <w:pPr>
        <w:shd w:val="clear"/>
        <w:spacing w:line="360" w:lineRule="exact"/>
        <w:ind w:firstLine="0" w:firstLineChars="0"/>
        <w:jc w:val="left"/>
        <w:rPr>
          <w:rFonts w:eastAsiaTheme="minorEastAsia"/>
          <w:bCs/>
          <w:color w:val="000000" w:themeColor="text1"/>
          <w:szCs w:val="21"/>
        </w:rPr>
      </w:pPr>
      <w:bookmarkStart w:id="102" w:name="_Toc389065175"/>
      <w:bookmarkStart w:id="103" w:name="_Toc520410600"/>
      <w:r>
        <w:rPr>
          <w:rFonts w:eastAsiaTheme="minorEastAsia"/>
          <w:b/>
          <w:color w:val="000000" w:themeColor="text1"/>
          <w:szCs w:val="21"/>
        </w:rPr>
        <w:t>5.1</w:t>
      </w:r>
      <w:bookmarkEnd w:id="102"/>
      <w:bookmarkEnd w:id="103"/>
      <w:bookmarkStart w:id="104" w:name="_Toc520410601"/>
      <w:bookmarkStart w:id="105" w:name="_Toc389065176"/>
      <w:r>
        <w:rPr>
          <w:rFonts w:eastAsiaTheme="minorEastAsia"/>
          <w:b/>
          <w:color w:val="000000" w:themeColor="text1"/>
          <w:szCs w:val="21"/>
        </w:rPr>
        <w:t>谈判时间、地点和供应商参会代表：</w:t>
      </w:r>
    </w:p>
    <w:p w14:paraId="6802D64C">
      <w:pPr>
        <w:shd w:val="clear"/>
        <w:spacing w:line="360" w:lineRule="exact"/>
        <w:ind w:firstLine="420"/>
        <w:jc w:val="left"/>
        <w:rPr>
          <w:rFonts w:eastAsiaTheme="minorEastAsia"/>
          <w:bCs/>
          <w:color w:val="000000" w:themeColor="text1"/>
          <w:szCs w:val="21"/>
        </w:rPr>
      </w:pPr>
      <w:r>
        <w:rPr>
          <w:rFonts w:eastAsiaTheme="minorEastAsia"/>
          <w:bCs/>
          <w:color w:val="000000" w:themeColor="text1"/>
          <w:szCs w:val="21"/>
        </w:rPr>
        <w:t>5.1.1谈判时间和地点：详见“供应商须知前附表”。</w:t>
      </w:r>
    </w:p>
    <w:p w14:paraId="6431EA89">
      <w:pPr>
        <w:shd w:val="clear"/>
        <w:spacing w:line="360" w:lineRule="exact"/>
        <w:ind w:firstLine="420"/>
        <w:jc w:val="left"/>
        <w:rPr>
          <w:rFonts w:eastAsiaTheme="minorEastAsia"/>
          <w:bCs/>
          <w:color w:val="000000" w:themeColor="text1"/>
          <w:szCs w:val="21"/>
        </w:rPr>
      </w:pPr>
      <w:r>
        <w:rPr>
          <w:rFonts w:eastAsiaTheme="minorEastAsia"/>
          <w:bCs/>
          <w:color w:val="000000" w:themeColor="text1"/>
          <w:szCs w:val="21"/>
        </w:rPr>
        <w:t>5.1.2参加谈判会议的供应商代表：详见“供应商须知前附表”。</w:t>
      </w:r>
    </w:p>
    <w:p w14:paraId="698A54A6">
      <w:pPr>
        <w:shd w:val="clear"/>
        <w:spacing w:line="360" w:lineRule="exact"/>
        <w:ind w:firstLine="0" w:firstLineChars="0"/>
        <w:jc w:val="left"/>
        <w:rPr>
          <w:rFonts w:eastAsiaTheme="minorEastAsia"/>
          <w:b/>
          <w:color w:val="000000" w:themeColor="text1"/>
          <w:szCs w:val="21"/>
        </w:rPr>
      </w:pPr>
      <w:r>
        <w:rPr>
          <w:rFonts w:eastAsiaTheme="minorEastAsia"/>
          <w:b/>
          <w:color w:val="000000" w:themeColor="text1"/>
          <w:szCs w:val="21"/>
        </w:rPr>
        <w:t>5.2谈判程序</w:t>
      </w:r>
    </w:p>
    <w:p w14:paraId="51BC8EFF">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5.2.1谈判程序见“供应商须知前附表”。</w:t>
      </w:r>
    </w:p>
    <w:p w14:paraId="013BC1E6">
      <w:pPr>
        <w:shd w:val="clear"/>
        <w:spacing w:line="360" w:lineRule="exact"/>
        <w:ind w:firstLine="420"/>
        <w:jc w:val="left"/>
        <w:rPr>
          <w:rFonts w:eastAsiaTheme="minorEastAsia"/>
          <w:bCs/>
          <w:color w:val="auto"/>
          <w:szCs w:val="21"/>
        </w:rPr>
      </w:pPr>
      <w:r>
        <w:rPr>
          <w:rFonts w:eastAsiaTheme="minorEastAsia"/>
          <w:bCs/>
          <w:color w:val="000000" w:themeColor="text1"/>
          <w:szCs w:val="21"/>
        </w:rPr>
        <w:t>5.2</w:t>
      </w:r>
      <w:r>
        <w:rPr>
          <w:rFonts w:hint="eastAsia" w:eastAsiaTheme="minorEastAsia"/>
          <w:bCs/>
          <w:color w:val="000000" w:themeColor="text1"/>
          <w:szCs w:val="21"/>
          <w:lang w:val="en-US" w:eastAsia="zh-CN"/>
        </w:rPr>
        <w:t>.2</w:t>
      </w:r>
      <w:r>
        <w:rPr>
          <w:rFonts w:eastAsiaTheme="minorEastAsia"/>
          <w:bCs/>
          <w:color w:val="auto"/>
          <w:szCs w:val="21"/>
        </w:rPr>
        <w:t>如果采购人开启二次报价，则供应商需要进行二次报价，二次报价报完后，等待采购人公布最终谈判结果。</w:t>
      </w:r>
    </w:p>
    <w:p w14:paraId="7A40AA3A">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5.</w:t>
      </w:r>
      <w:bookmarkEnd w:id="104"/>
      <w:r>
        <w:rPr>
          <w:rFonts w:eastAsiaTheme="minorEastAsia"/>
          <w:b/>
          <w:bCs/>
          <w:color w:val="000000" w:themeColor="text1"/>
          <w:szCs w:val="21"/>
        </w:rPr>
        <w:t>3特殊情况处理</w:t>
      </w:r>
    </w:p>
    <w:bookmarkEnd w:id="105"/>
    <w:p w14:paraId="4BDAEBCB">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供应商对谈判活动过程有异议的，应当在现场提出，采购人或代理机构应当场作出答复，并作书面记录，谈判活动结束后供应商再对谈判过程提出异议的，采购人不再受理。</w:t>
      </w:r>
    </w:p>
    <w:p w14:paraId="013179E4">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5.</w:t>
      </w:r>
      <w:bookmarkStart w:id="106" w:name="_Toc389065178"/>
      <w:bookmarkStart w:id="107" w:name="_Toc520410603"/>
      <w:r>
        <w:rPr>
          <w:rFonts w:eastAsiaTheme="minorEastAsia"/>
          <w:b/>
          <w:bCs/>
          <w:color w:val="000000" w:themeColor="text1"/>
          <w:szCs w:val="21"/>
        </w:rPr>
        <w:t>4谈判评审小组</w:t>
      </w:r>
      <w:bookmarkEnd w:id="106"/>
      <w:bookmarkEnd w:id="107"/>
    </w:p>
    <w:p w14:paraId="63C44F9C">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5.4.1 评审工作由采购人依法组建的谈判评审小组负责。评审小组成员人数以及小组成员的确定方式见“供应商须知前附表”。</w:t>
      </w:r>
    </w:p>
    <w:p w14:paraId="6D4EC86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5.4.2 评审小组成员有下列情形之一的，应当回避：</w:t>
      </w:r>
      <w:bookmarkStart w:id="108" w:name="_Toc389065179"/>
    </w:p>
    <w:p w14:paraId="3F0846C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（1）供应商或供应商的主要负责人的近亲属；</w:t>
      </w:r>
    </w:p>
    <w:p w14:paraId="04D1223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（2）与供应商有经济利益关系，可能影响对谈判公正评审的；</w:t>
      </w:r>
    </w:p>
    <w:p w14:paraId="37F5A2C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（3）曾因在采购有关活动中从事违法行为而受过行政处罚或刑事处罚的。</w:t>
      </w:r>
    </w:p>
    <w:p w14:paraId="2634D00B">
      <w:pPr>
        <w:shd w:val="clear"/>
        <w:spacing w:line="360" w:lineRule="exact"/>
        <w:ind w:firstLine="0" w:firstLineChars="0"/>
        <w:jc w:val="left"/>
        <w:rPr>
          <w:rFonts w:eastAsiaTheme="minorEastAsia"/>
          <w:b/>
          <w:bCs/>
          <w:color w:val="000000" w:themeColor="text1"/>
          <w:szCs w:val="21"/>
        </w:rPr>
      </w:pPr>
      <w:bookmarkStart w:id="109" w:name="_Toc520410604"/>
      <w:r>
        <w:rPr>
          <w:rFonts w:eastAsiaTheme="minorEastAsia"/>
          <w:b/>
          <w:bCs/>
          <w:color w:val="000000" w:themeColor="text1"/>
          <w:szCs w:val="21"/>
        </w:rPr>
        <w:t>5.5评审原则</w:t>
      </w:r>
      <w:bookmarkEnd w:id="108"/>
      <w:bookmarkEnd w:id="109"/>
    </w:p>
    <w:p w14:paraId="4946AF6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评审活动遵循公平、公正、科学和择优的原则。</w:t>
      </w:r>
    </w:p>
    <w:p w14:paraId="5A6070E8">
      <w:pPr>
        <w:shd w:val="clear"/>
        <w:spacing w:line="360" w:lineRule="exact"/>
        <w:ind w:firstLine="0" w:firstLineChars="0"/>
        <w:jc w:val="left"/>
        <w:rPr>
          <w:rFonts w:eastAsiaTheme="minorEastAsia"/>
          <w:b/>
          <w:bCs/>
          <w:color w:val="000000" w:themeColor="text1"/>
          <w:szCs w:val="21"/>
        </w:rPr>
      </w:pPr>
      <w:r>
        <w:rPr>
          <w:rFonts w:eastAsiaTheme="minorEastAsia"/>
          <w:b/>
          <w:bCs/>
          <w:color w:val="000000" w:themeColor="text1"/>
          <w:szCs w:val="21"/>
        </w:rPr>
        <w:t>5.6评审</w:t>
      </w:r>
    </w:p>
    <w:p w14:paraId="3A4847D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评审小组按照第三章“评审办法”规定的方法、评审因素、标准和程序对响应文件进行评审并推荐成交候选人，推荐成交候选人的人数见“供应商须知前附表”。第三章“评审办法”没有规定的方法、评审因素和标准，不作为评审依据。</w:t>
      </w:r>
    </w:p>
    <w:p w14:paraId="0FAAE3B8">
      <w:pPr>
        <w:pStyle w:val="4"/>
        <w:shd w:val="clear"/>
        <w:spacing w:before="0" w:after="0" w:line="360" w:lineRule="exact"/>
        <w:ind w:firstLine="0" w:firstLineChars="0"/>
        <w:jc w:val="left"/>
        <w:rPr>
          <w:rFonts w:ascii="Times New Roman" w:hAnsi="Times New Roman" w:eastAsiaTheme="minorEastAsia"/>
          <w:b w:val="0"/>
          <w:bCs/>
          <w:color w:val="000000" w:themeColor="text1"/>
          <w:sz w:val="21"/>
          <w:szCs w:val="21"/>
        </w:rPr>
      </w:pPr>
      <w:bookmarkStart w:id="110" w:name="_Toc28390"/>
      <w:bookmarkStart w:id="111" w:name="_Toc16485"/>
      <w:r>
        <w:rPr>
          <w:rFonts w:ascii="Times New Roman" w:hAnsi="Times New Roman" w:eastAsiaTheme="minorEastAsia"/>
          <w:color w:val="000000" w:themeColor="text1"/>
          <w:sz w:val="21"/>
          <w:szCs w:val="21"/>
        </w:rPr>
        <w:t>六、成交结果公示</w:t>
      </w:r>
      <w:bookmarkEnd w:id="110"/>
      <w:bookmarkEnd w:id="111"/>
    </w:p>
    <w:p w14:paraId="6D76905B">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6.1</w:t>
      </w:r>
      <w:r>
        <w:rPr>
          <w:rFonts w:eastAsiaTheme="minorEastAsia"/>
          <w:color w:val="000000" w:themeColor="text1"/>
          <w:szCs w:val="21"/>
        </w:rPr>
        <w:t>采购人在收到评审报告之日起3日内在本采购项目竞争性谈判公告发布的同一媒介发布成交结果公示，公示期不少于3日。</w:t>
      </w:r>
    </w:p>
    <w:p w14:paraId="405ECE48">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6.2</w:t>
      </w:r>
      <w:r>
        <w:rPr>
          <w:rFonts w:hint="eastAsia" w:eastAsiaTheme="minorEastAsia"/>
          <w:color w:val="000000" w:themeColor="text1"/>
          <w:szCs w:val="21"/>
        </w:rPr>
        <w:t>公示内容包括成交供应商名称、项目负责人（经理）、成交价格、工期及评审小组评审情况。</w:t>
      </w:r>
    </w:p>
    <w:p w14:paraId="1C4A64E3">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6.3</w:t>
      </w:r>
      <w:r>
        <w:rPr>
          <w:rFonts w:eastAsiaTheme="minorEastAsia"/>
          <w:color w:val="000000" w:themeColor="text1"/>
          <w:szCs w:val="21"/>
        </w:rPr>
        <w:t>供应商或者其他利害关系人对评审结果有异议的，应当在公示期间提出。采购人自收到异议之日起3日内作出答复。</w:t>
      </w:r>
    </w:p>
    <w:p w14:paraId="3C8DBCE8">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12" w:name="_Toc520410607"/>
      <w:bookmarkStart w:id="113" w:name="_Toc21960"/>
      <w:bookmarkStart w:id="114" w:name="_Toc5054"/>
      <w:r>
        <w:rPr>
          <w:rFonts w:ascii="Times New Roman" w:hAnsi="Times New Roman" w:eastAsiaTheme="minorEastAsia"/>
          <w:color w:val="000000" w:themeColor="text1"/>
          <w:sz w:val="21"/>
          <w:szCs w:val="21"/>
        </w:rPr>
        <w:t>七、</w:t>
      </w:r>
      <w:bookmarkEnd w:id="112"/>
      <w:r>
        <w:rPr>
          <w:rFonts w:ascii="Times New Roman" w:hAnsi="Times New Roman" w:eastAsiaTheme="minorEastAsia"/>
          <w:color w:val="000000" w:themeColor="text1"/>
          <w:sz w:val="21"/>
          <w:szCs w:val="21"/>
        </w:rPr>
        <w:t>合同授予</w:t>
      </w:r>
      <w:bookmarkEnd w:id="113"/>
      <w:bookmarkEnd w:id="114"/>
    </w:p>
    <w:p w14:paraId="7A587FFD">
      <w:pPr>
        <w:shd w:val="clear"/>
        <w:spacing w:line="360" w:lineRule="exact"/>
        <w:ind w:left="0" w:leftChars="0" w:firstLine="0" w:firstLineChars="0"/>
        <w:jc w:val="left"/>
        <w:rPr>
          <w:rFonts w:eastAsiaTheme="minorEastAsia"/>
          <w:color w:val="000000" w:themeColor="text1"/>
          <w:szCs w:val="21"/>
        </w:rPr>
      </w:pPr>
      <w:r>
        <w:rPr>
          <w:rFonts w:eastAsiaTheme="minorEastAsia"/>
          <w:b/>
          <w:bCs/>
          <w:color w:val="000000" w:themeColor="text1"/>
          <w:szCs w:val="21"/>
        </w:rPr>
        <w:t>7.1</w:t>
      </w:r>
      <w:r>
        <w:rPr>
          <w:rFonts w:eastAsiaTheme="minorEastAsia"/>
          <w:color w:val="000000" w:themeColor="text1"/>
          <w:szCs w:val="21"/>
        </w:rPr>
        <w:t>采购人应当确定谈判评审小组推荐的第一成交候选人为成交供应商。</w:t>
      </w:r>
    </w:p>
    <w:p w14:paraId="24C6B9C8">
      <w:pPr>
        <w:shd w:val="clear"/>
        <w:spacing w:line="360" w:lineRule="exact"/>
        <w:ind w:left="0" w:leftChars="0" w:firstLine="0" w:firstLineChars="0"/>
        <w:jc w:val="left"/>
        <w:rPr>
          <w:rFonts w:eastAsiaTheme="minorEastAsia"/>
          <w:color w:val="000000" w:themeColor="text1"/>
          <w:szCs w:val="21"/>
          <w:highlight w:val="none"/>
        </w:rPr>
      </w:pPr>
      <w:r>
        <w:rPr>
          <w:rFonts w:eastAsiaTheme="minorEastAsia"/>
          <w:b/>
          <w:bCs/>
          <w:color w:val="000000" w:themeColor="text1"/>
          <w:szCs w:val="21"/>
          <w:highlight w:val="none"/>
        </w:rPr>
        <w:t>7.2成交结果通知</w:t>
      </w:r>
      <w:r>
        <w:rPr>
          <w:rFonts w:eastAsiaTheme="minorEastAsia"/>
          <w:color w:val="000000" w:themeColor="text1"/>
          <w:szCs w:val="21"/>
          <w:highlight w:val="none"/>
        </w:rPr>
        <w:t>：成交结果公示期满无异议或投诉的，采购人应在</w:t>
      </w:r>
      <w:r>
        <w:rPr>
          <w:rFonts w:hint="eastAsia" w:eastAsiaTheme="minorEastAsia"/>
          <w:color w:val="000000" w:themeColor="text1"/>
          <w:szCs w:val="21"/>
          <w:highlight w:val="none"/>
        </w:rPr>
        <w:t>谈判有效期</w:t>
      </w:r>
      <w:r>
        <w:rPr>
          <w:rFonts w:hint="eastAsia" w:eastAsiaTheme="minorEastAsia"/>
          <w:color w:val="000000" w:themeColor="text1"/>
          <w:szCs w:val="21"/>
          <w:highlight w:val="none"/>
          <w:lang w:eastAsia="zh-CN"/>
        </w:rPr>
        <w:t>内</w:t>
      </w:r>
      <w:r>
        <w:rPr>
          <w:rFonts w:eastAsiaTheme="minorEastAsia"/>
          <w:color w:val="000000" w:themeColor="text1"/>
          <w:szCs w:val="21"/>
          <w:highlight w:val="none"/>
        </w:rPr>
        <w:t>按规定的格式以书面形式向成交供应商发出成交通知书。</w:t>
      </w:r>
    </w:p>
    <w:p w14:paraId="7349B527">
      <w:pPr>
        <w:pStyle w:val="60"/>
        <w:shd w:val="clear"/>
        <w:spacing w:line="360" w:lineRule="exact"/>
        <w:ind w:left="0" w:leftChars="0" w:firstLine="0" w:firstLineChars="0"/>
        <w:rPr>
          <w:rFonts w:cs="Times New Roman" w:eastAsiaTheme="minorEastAsia"/>
          <w:b/>
          <w:bCs/>
          <w:color w:val="000000" w:themeColor="text1"/>
          <w:kern w:val="2"/>
          <w:sz w:val="21"/>
          <w:szCs w:val="21"/>
          <w:highlight w:val="yellow"/>
        </w:rPr>
      </w:pPr>
      <w:r>
        <w:rPr>
          <w:rFonts w:cs="Times New Roman" w:eastAsiaTheme="minorEastAsia"/>
          <w:b/>
          <w:bCs/>
          <w:color w:val="000000" w:themeColor="text1"/>
          <w:kern w:val="2"/>
          <w:sz w:val="21"/>
          <w:szCs w:val="21"/>
          <w:highlight w:val="none"/>
        </w:rPr>
        <w:t>7.3签订合同</w:t>
      </w:r>
    </w:p>
    <w:p w14:paraId="6A95466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7.3.1成交供应商公示期满无异议或投诉的，采购人将按有关规定及时与成交供应商订立书面合同。成交供应商无正当理由拒签合同的，采购人将取消其成交供应商资格，其谈判保证金不予退还；给采购人造成的损失超过谈判保证金数额的，成交供应商还应当对超过部分予以赔偿。</w:t>
      </w:r>
    </w:p>
    <w:p w14:paraId="75CFD65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7.3.2排名第一的供应商候选人放弃成交供应商资格，或因不可抗力提出不能履行合同，或者被查实存在影响成交结果的违法行为等情形，不符合成交条件的，采购人可以按照谈判评审小组提出的供应商候选人名单排序依次确定其他成交候选人为成交供应商或重新采购。</w:t>
      </w:r>
    </w:p>
    <w:p w14:paraId="5F0F576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7.3.3签订合同时，项目经理部主要管理人员须在合同中明确，未经采购人同意，不得更换项目部主要管理人员。</w:t>
      </w:r>
    </w:p>
    <w:p w14:paraId="49646A4F">
      <w:pPr>
        <w:pStyle w:val="60"/>
        <w:shd w:val="clear"/>
        <w:spacing w:line="360" w:lineRule="exact"/>
        <w:ind w:left="0" w:leftChars="0" w:firstLine="0" w:firstLineChars="0"/>
        <w:rPr>
          <w:rFonts w:ascii="Times New Roman" w:hAnsi="Times New Roman" w:cs="Times New Roman" w:eastAsiaTheme="minorEastAsia"/>
          <w:b/>
          <w:bCs/>
          <w:color w:val="000000" w:themeColor="text1"/>
          <w:kern w:val="2"/>
          <w:sz w:val="21"/>
          <w:szCs w:val="21"/>
          <w:highlight w:val="none"/>
        </w:rPr>
      </w:pPr>
      <w:r>
        <w:rPr>
          <w:rFonts w:hint="eastAsia" w:ascii="Times New Roman" w:hAnsi="Times New Roman" w:cs="Times New Roman" w:eastAsiaTheme="minorEastAsia"/>
          <w:b/>
          <w:bCs/>
          <w:color w:val="000000" w:themeColor="text1"/>
          <w:kern w:val="2"/>
          <w:sz w:val="21"/>
          <w:szCs w:val="21"/>
          <w:highlight w:val="none"/>
        </w:rPr>
        <w:t>7.4履约保证金</w:t>
      </w:r>
    </w:p>
    <w:p w14:paraId="559FD7A0">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s="Times New Roman" w:eastAsiaTheme="minorEastAsia"/>
          <w:color w:val="000000" w:themeColor="text1"/>
          <w:szCs w:val="21"/>
          <w:highlight w:val="none"/>
        </w:rPr>
      </w:pPr>
      <w:r>
        <w:rPr>
          <w:rFonts w:hint="eastAsia" w:ascii="Times New Roman" w:hAnsi="Times New Roman" w:cs="Times New Roman" w:eastAsiaTheme="minorEastAsia"/>
          <w:color w:val="000000" w:themeColor="text1"/>
          <w:szCs w:val="21"/>
          <w:highlight w:val="none"/>
        </w:rPr>
        <w:t>是否提供履约保证金：</w:t>
      </w:r>
      <w:r>
        <w:rPr>
          <w:rFonts w:hint="eastAsia" w:ascii="Times New Roman" w:hAnsi="Times New Roman" w:cs="Times New Roman" w:eastAsiaTheme="minorEastAsia"/>
          <w:color w:val="000000" w:themeColor="text1"/>
          <w:szCs w:val="21"/>
          <w:highlight w:val="none"/>
          <w:u w:val="single"/>
        </w:rPr>
        <w:t xml:space="preserve">  是  </w:t>
      </w:r>
      <w:r>
        <w:rPr>
          <w:rFonts w:hint="eastAsia" w:ascii="Times New Roman" w:hAnsi="Times New Roman" w:cs="Times New Roman" w:eastAsiaTheme="minorEastAsia"/>
          <w:color w:val="000000" w:themeColor="text1"/>
          <w:szCs w:val="21"/>
          <w:highlight w:val="none"/>
        </w:rPr>
        <w:t>。</w:t>
      </w:r>
    </w:p>
    <w:p w14:paraId="4F8577E8">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s="Times New Roman" w:eastAsiaTheme="minorEastAsia"/>
          <w:color w:val="000000" w:themeColor="text1"/>
          <w:szCs w:val="21"/>
          <w:highlight w:val="none"/>
        </w:rPr>
      </w:pPr>
      <w:r>
        <w:rPr>
          <w:rFonts w:hint="eastAsia" w:ascii="Times New Roman" w:hAnsi="Times New Roman" w:cs="Times New Roman" w:eastAsiaTheme="minorEastAsia"/>
          <w:color w:val="000000" w:themeColor="text1"/>
          <w:szCs w:val="21"/>
          <w:highlight w:val="none"/>
        </w:rPr>
        <w:t>履约保证金的形式：</w:t>
      </w:r>
      <w:r>
        <w:rPr>
          <w:rFonts w:hint="eastAsia" w:ascii="Times New Roman" w:hAnsi="Times New Roman" w:cs="Times New Roman" w:eastAsiaTheme="minorEastAsia"/>
          <w:color w:val="000000" w:themeColor="text1"/>
          <w:szCs w:val="21"/>
          <w:highlight w:val="none"/>
          <w:u w:val="single"/>
        </w:rPr>
        <w:t xml:space="preserve">  现金  </w:t>
      </w:r>
      <w:r>
        <w:rPr>
          <w:rFonts w:hint="eastAsia" w:ascii="Times New Roman" w:hAnsi="Times New Roman" w:cs="Times New Roman" w:eastAsiaTheme="minorEastAsia"/>
          <w:color w:val="000000" w:themeColor="text1"/>
          <w:szCs w:val="21"/>
          <w:highlight w:val="none"/>
        </w:rPr>
        <w:t>；</w:t>
      </w:r>
    </w:p>
    <w:p w14:paraId="29F2BE52">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s="Times New Roman" w:eastAsiaTheme="minorEastAsia"/>
          <w:color w:val="000000" w:themeColor="text1"/>
          <w:szCs w:val="21"/>
          <w:highlight w:val="none"/>
        </w:rPr>
      </w:pPr>
      <w:r>
        <w:rPr>
          <w:rFonts w:hint="eastAsia" w:ascii="Times New Roman" w:hAnsi="Times New Roman" w:cs="Times New Roman" w:eastAsiaTheme="minorEastAsia"/>
          <w:color w:val="000000" w:themeColor="text1"/>
          <w:szCs w:val="21"/>
          <w:highlight w:val="none"/>
        </w:rPr>
        <w:t>金额及期限：</w:t>
      </w:r>
      <w:r>
        <w:rPr>
          <w:rFonts w:hint="eastAsia" w:ascii="Times New Roman" w:hAnsi="Times New Roman" w:cs="Times New Roman" w:eastAsiaTheme="minorEastAsia"/>
          <w:color w:val="000000" w:themeColor="text1"/>
          <w:szCs w:val="21"/>
          <w:highlight w:val="none"/>
          <w:u w:val="single"/>
        </w:rPr>
        <w:t>中标人应在成交结果公示结束后，签订合同前，向采购人提交</w:t>
      </w:r>
      <w:r>
        <w:rPr>
          <w:rFonts w:hint="eastAsia" w:ascii="Times New Roman" w:hAnsi="Times New Roman" w:cs="Times New Roman" w:eastAsiaTheme="minorEastAsia"/>
          <w:color w:val="000000" w:themeColor="text1"/>
          <w:szCs w:val="21"/>
          <w:highlight w:val="none"/>
          <w:u w:val="single"/>
          <w:lang w:val="en-US" w:eastAsia="zh-CN"/>
        </w:rPr>
        <w:t>3</w:t>
      </w:r>
      <w:r>
        <w:rPr>
          <w:rFonts w:hint="eastAsia" w:ascii="Times New Roman" w:hAnsi="Times New Roman" w:cs="Times New Roman" w:eastAsiaTheme="minorEastAsia"/>
          <w:color w:val="000000" w:themeColor="text1"/>
          <w:szCs w:val="21"/>
          <w:highlight w:val="none"/>
          <w:u w:val="single"/>
        </w:rPr>
        <w:t>5万元的履约保证金</w:t>
      </w:r>
      <w:r>
        <w:rPr>
          <w:rFonts w:hint="eastAsia" w:ascii="Times New Roman" w:hAnsi="Times New Roman" w:cs="Times New Roman" w:eastAsiaTheme="minorEastAsia"/>
          <w:color w:val="000000" w:themeColor="text1"/>
          <w:szCs w:val="21"/>
          <w:highlight w:val="none"/>
        </w:rPr>
        <w:t>；</w:t>
      </w:r>
    </w:p>
    <w:p w14:paraId="3D65A8EF">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s="Times New Roman" w:eastAsiaTheme="minorEastAsia"/>
          <w:color w:val="000000" w:themeColor="text1"/>
          <w:szCs w:val="21"/>
          <w:highlight w:val="none"/>
        </w:rPr>
      </w:pPr>
      <w:r>
        <w:rPr>
          <w:rFonts w:hint="eastAsia" w:ascii="Times New Roman" w:hAnsi="Times New Roman" w:cs="Times New Roman" w:eastAsiaTheme="minorEastAsia"/>
          <w:color w:val="000000" w:themeColor="text1"/>
          <w:szCs w:val="21"/>
          <w:highlight w:val="none"/>
        </w:rPr>
        <w:t>履约保证金的退还：</w:t>
      </w:r>
      <w:r>
        <w:rPr>
          <w:rFonts w:hint="eastAsia" w:ascii="Times New Roman" w:hAnsi="Times New Roman" w:cs="Times New Roman" w:eastAsiaTheme="minorEastAsia"/>
          <w:color w:val="000000" w:themeColor="text1"/>
          <w:szCs w:val="21"/>
          <w:highlight w:val="none"/>
          <w:u w:val="single"/>
        </w:rPr>
        <w:t>甲方将于全部工程完成、交工验收合格、交工资料移交合格后15日内，扣除乙方应付而未付的违约金、赔偿金后一次性无息返还</w:t>
      </w:r>
      <w:r>
        <w:rPr>
          <w:rFonts w:hint="eastAsia" w:ascii="Times New Roman" w:hAnsi="Times New Roman" w:cs="Times New Roman" w:eastAsiaTheme="minorEastAsia"/>
          <w:color w:val="000000" w:themeColor="text1"/>
          <w:szCs w:val="21"/>
          <w:highlight w:val="none"/>
        </w:rPr>
        <w:t>。</w:t>
      </w:r>
    </w:p>
    <w:p w14:paraId="3B4C3BDF">
      <w:pPr>
        <w:pStyle w:val="2"/>
        <w:keepNext w:val="0"/>
        <w:keepLines w:val="0"/>
        <w:pageBreakBefore w:val="0"/>
        <w:widowControl w:val="0"/>
        <w:kinsoku/>
        <w:wordWrap/>
        <w:overflowPunct/>
        <w:topLinePunct w:val="0"/>
        <w:autoSpaceDE/>
        <w:autoSpaceDN/>
        <w:bidi w:val="0"/>
        <w:adjustRightInd/>
        <w:snapToGrid/>
        <w:spacing w:after="0"/>
        <w:textAlignment w:val="auto"/>
      </w:pPr>
      <w:r>
        <w:rPr>
          <w:rFonts w:hint="eastAsia" w:ascii="Times New Roman" w:hAnsi="Times New Roman" w:cs="Times New Roman" w:eastAsiaTheme="minorEastAsia"/>
          <w:color w:val="000000" w:themeColor="text1"/>
          <w:szCs w:val="21"/>
          <w:highlight w:val="none"/>
        </w:rPr>
        <w:t>未按规定提交履约担保的，视为投标人放弃中标项目，同时按规定没收其投标保证金。</w:t>
      </w:r>
    </w:p>
    <w:p w14:paraId="7EF4DCCB">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15" w:name="_Toc4977"/>
      <w:bookmarkStart w:id="116" w:name="_Toc520410612"/>
      <w:bookmarkStart w:id="117" w:name="_Toc389065192"/>
      <w:bookmarkStart w:id="118" w:name="_Toc2630"/>
      <w:r>
        <w:rPr>
          <w:rFonts w:ascii="Times New Roman" w:hAnsi="Times New Roman" w:eastAsiaTheme="minorEastAsia"/>
          <w:color w:val="000000" w:themeColor="text1"/>
          <w:sz w:val="21"/>
          <w:szCs w:val="21"/>
        </w:rPr>
        <w:t>八、纪律和监督</w:t>
      </w:r>
      <w:bookmarkEnd w:id="115"/>
      <w:bookmarkEnd w:id="116"/>
      <w:bookmarkEnd w:id="117"/>
      <w:bookmarkEnd w:id="118"/>
    </w:p>
    <w:p w14:paraId="4C48B812">
      <w:pPr>
        <w:shd w:val="clear"/>
        <w:spacing w:line="360" w:lineRule="exact"/>
        <w:ind w:firstLine="0" w:firstLineChars="0"/>
        <w:jc w:val="left"/>
        <w:rPr>
          <w:rFonts w:eastAsiaTheme="minorEastAsia"/>
          <w:b/>
          <w:bCs/>
          <w:color w:val="000000" w:themeColor="text1"/>
          <w:szCs w:val="21"/>
        </w:rPr>
      </w:pPr>
      <w:bookmarkStart w:id="119" w:name="_Toc389065193"/>
      <w:bookmarkStart w:id="120" w:name="_Toc520410613"/>
      <w:r>
        <w:rPr>
          <w:rFonts w:eastAsiaTheme="minorEastAsia"/>
          <w:b/>
          <w:bCs/>
          <w:color w:val="000000" w:themeColor="text1"/>
          <w:szCs w:val="21"/>
        </w:rPr>
        <w:t>8.1 对采购人的纪律要求</w:t>
      </w:r>
      <w:bookmarkEnd w:id="119"/>
      <w:bookmarkEnd w:id="120"/>
    </w:p>
    <w:p w14:paraId="10BC8DCB">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采购人不得泄漏采购活动中应当保密的情况和资料，不得与供应商串通损害国家利益、社会公共利益或者他人合法权益。</w:t>
      </w:r>
    </w:p>
    <w:p w14:paraId="52CB0436">
      <w:pPr>
        <w:shd w:val="clear"/>
        <w:spacing w:line="360" w:lineRule="exact"/>
        <w:ind w:firstLine="0" w:firstLineChars="0"/>
        <w:jc w:val="left"/>
        <w:rPr>
          <w:rFonts w:eastAsiaTheme="minorEastAsia"/>
          <w:color w:val="000000" w:themeColor="text1"/>
          <w:szCs w:val="21"/>
        </w:rPr>
      </w:pPr>
      <w:bookmarkStart w:id="121" w:name="_Toc520410614"/>
      <w:r>
        <w:rPr>
          <w:rFonts w:eastAsiaTheme="minorEastAsia"/>
          <w:b/>
          <w:bCs/>
          <w:color w:val="000000" w:themeColor="text1"/>
          <w:szCs w:val="21"/>
        </w:rPr>
        <w:t>8.2 对供应商的纪律要求</w:t>
      </w:r>
      <w:bookmarkEnd w:id="121"/>
    </w:p>
    <w:p w14:paraId="4C551FB9">
      <w:pPr>
        <w:keepNext w:val="0"/>
        <w:keepLines w:val="0"/>
        <w:pageBreakBefore w:val="0"/>
        <w:widowControl w:val="0"/>
        <w:shd w:val="clear"/>
        <w:kinsoku/>
        <w:wordWrap/>
        <w:overflowPunct/>
        <w:topLinePunct w:val="0"/>
        <w:autoSpaceDE/>
        <w:autoSpaceDN/>
        <w:bidi w:val="0"/>
        <w:adjustRightInd/>
        <w:snapToGrid/>
        <w:spacing w:line="360" w:lineRule="exact"/>
        <w:ind w:firstLine="420"/>
        <w:jc w:val="left"/>
        <w:textAlignment w:val="auto"/>
        <w:rPr>
          <w:rFonts w:eastAsiaTheme="minorEastAsia"/>
          <w:color w:val="000000" w:themeColor="text1"/>
          <w:szCs w:val="21"/>
        </w:rPr>
      </w:pPr>
      <w:r>
        <w:rPr>
          <w:rFonts w:eastAsiaTheme="minorEastAsia"/>
          <w:color w:val="000000" w:themeColor="text1"/>
          <w:szCs w:val="21"/>
        </w:rPr>
        <w:t>供应商不得相互串通参与谈判或者与采购人串通参加谈判，不得向采购人或者谈判评审小组成员行贿谋取成交，不得以他人名义参加谈判或者以其他方式弄虚作假骗取成交；供应商不得以任何方式干扰、影响评审工作。在响应文件的审查、澄清、评价和比较以及授予合同过程中，供应商对采购人和评审小组成员施加影响的任何行为，都将导致取消其成交供应商资格。</w:t>
      </w:r>
    </w:p>
    <w:p w14:paraId="5E365BC1">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供应商不得相互串通或者与采购人串通参加采购活动，供应商有下列情形之一的，直接视为串通投标。</w:t>
      </w:r>
    </w:p>
    <w:p w14:paraId="55A22D05">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（1）不同供应商的响应文件内容异常一致；</w:t>
      </w:r>
    </w:p>
    <w:p w14:paraId="3ECCF63E">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（2）不同供应商的报价或报价组成多处异常且一致或呈现规律性变化；</w:t>
      </w:r>
    </w:p>
    <w:p w14:paraId="2E5793F5">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（3）不同供应商的响应文件因非采购人原因存在3处以上错漏内容一致；</w:t>
      </w:r>
    </w:p>
    <w:p w14:paraId="35CC0CA2">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（4）不同供应商的响应文件载明的法定代表人或授权委托人或项目组成员为同一人；</w:t>
      </w:r>
    </w:p>
    <w:p w14:paraId="5DB3A875">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（5）不同供应商的响应文件由同一台电子设备编制、打包、加密、上传、打印或复印；</w:t>
      </w:r>
    </w:p>
    <w:p w14:paraId="1C21C7FD">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（6）不同供应商提交响应文件的IP地址一致；</w:t>
      </w:r>
    </w:p>
    <w:p w14:paraId="7D5A9284">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（7）不同供应商的采购活动保证金由同一单位或个人账户转出；</w:t>
      </w:r>
    </w:p>
    <w:p w14:paraId="402B65DE">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（8）不同供应商授权委托同一人参与采购活动；</w:t>
      </w:r>
    </w:p>
    <w:p w14:paraId="06744914">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hint="eastAsia"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（9）不同供应商聘请同一人为其参与采购活动提供技术或咨询服务（采购活动特殊要求的除外）；</w:t>
      </w:r>
    </w:p>
    <w:p w14:paraId="7B6782A6">
      <w:pPr>
        <w:pStyle w:val="2"/>
        <w:keepNext w:val="0"/>
        <w:keepLines w:val="0"/>
        <w:pageBreakBefore w:val="0"/>
        <w:widowControl w:val="0"/>
        <w:shd w:val="clear"/>
        <w:kinsoku/>
        <w:wordWrap/>
        <w:overflowPunct/>
        <w:topLinePunct w:val="0"/>
        <w:autoSpaceDE/>
        <w:autoSpaceDN/>
        <w:bidi w:val="0"/>
        <w:adjustRightInd/>
        <w:snapToGrid/>
        <w:spacing w:after="0" w:line="360" w:lineRule="exact"/>
        <w:textAlignment w:val="auto"/>
        <w:rPr>
          <w:rFonts w:ascii="Times New Roman" w:hAnsi="Times New Roman" w:cs="Times New Roman" w:eastAsiaTheme="minorEastAsia"/>
          <w:color w:val="000000" w:themeColor="text1"/>
          <w:kern w:val="2"/>
          <w:sz w:val="21"/>
          <w:szCs w:val="21"/>
          <w:lang w:val="en-US" w:eastAsia="zh-CN" w:bidi="ar-SA"/>
        </w:rPr>
      </w:pPr>
      <w:r>
        <w:rPr>
          <w:rFonts w:hint="eastAsia" w:ascii="Times New Roman" w:hAnsi="Times New Roman" w:cs="Times New Roman" w:eastAsiaTheme="minorEastAsia"/>
          <w:color w:val="000000" w:themeColor="text1"/>
          <w:kern w:val="2"/>
          <w:sz w:val="21"/>
          <w:szCs w:val="21"/>
          <w:lang w:val="en-US" w:eastAsia="zh-CN" w:bidi="ar-SA"/>
        </w:rPr>
        <w:t>（10）法律、法规规定的其他视为串标、围标的情形。</w:t>
      </w:r>
    </w:p>
    <w:p w14:paraId="19DA31A1">
      <w:pPr>
        <w:shd w:val="clear"/>
        <w:spacing w:line="360" w:lineRule="exact"/>
        <w:ind w:firstLine="0" w:firstLineChars="0"/>
        <w:jc w:val="left"/>
        <w:rPr>
          <w:rFonts w:eastAsiaTheme="minorEastAsia"/>
          <w:b/>
          <w:bCs/>
          <w:color w:val="000000" w:themeColor="text1"/>
          <w:szCs w:val="21"/>
        </w:rPr>
      </w:pPr>
      <w:bookmarkStart w:id="122" w:name="_Toc389065194"/>
      <w:bookmarkStart w:id="123" w:name="_Toc520410615"/>
      <w:r>
        <w:rPr>
          <w:rFonts w:eastAsiaTheme="minorEastAsia"/>
          <w:b/>
          <w:bCs/>
          <w:color w:val="000000" w:themeColor="text1"/>
          <w:szCs w:val="21"/>
        </w:rPr>
        <w:t>8.3 对谈判评审小组成员的纪律要求</w:t>
      </w:r>
      <w:bookmarkEnd w:id="122"/>
      <w:bookmarkEnd w:id="123"/>
    </w:p>
    <w:p w14:paraId="266B07D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谈判评审小组成员不得收受他人的财物或者其他好处，不得向他人透漏对响应文件的评审和比较、成交供应商的推荐情况以及评审有关的其他情况。在评审活动中，谈判评审小组成员不得擅离职守，影响评审程序正常进行，不得使用第二章“评审办法”没有规定的评审因素和标准进行评审。</w:t>
      </w:r>
    </w:p>
    <w:p w14:paraId="7B2C4CE8">
      <w:pPr>
        <w:shd w:val="clear"/>
        <w:spacing w:line="360" w:lineRule="exact"/>
        <w:ind w:firstLine="0" w:firstLineChars="0"/>
        <w:jc w:val="left"/>
        <w:rPr>
          <w:rFonts w:eastAsiaTheme="minorEastAsia"/>
          <w:color w:val="000000" w:themeColor="text1"/>
          <w:szCs w:val="21"/>
        </w:rPr>
      </w:pPr>
      <w:bookmarkStart w:id="124" w:name="_Toc389065195"/>
      <w:bookmarkStart w:id="125" w:name="_Toc520410616"/>
      <w:r>
        <w:rPr>
          <w:rFonts w:eastAsiaTheme="minorEastAsia"/>
          <w:b/>
          <w:bCs/>
          <w:color w:val="000000" w:themeColor="text1"/>
          <w:szCs w:val="21"/>
        </w:rPr>
        <w:t>8.4 对与评审活动有关的工作人员的纪律要求</w:t>
      </w:r>
      <w:bookmarkEnd w:id="124"/>
      <w:bookmarkEnd w:id="125"/>
    </w:p>
    <w:p w14:paraId="58990908">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与评审活动有关的工作人员不得收受他人的财物或者其他好处，不得向他人透漏对响应文件的评审和比较、成交供应商的推荐情况以及评审有关的其他情况。在评审活动中，与评审活动有关的工作人员不得擅离职守，影响评审程序正常进行。</w:t>
      </w:r>
      <w:bookmarkStart w:id="126" w:name="_Toc389065196"/>
    </w:p>
    <w:p w14:paraId="429DBFCA">
      <w:pPr>
        <w:shd w:val="clear"/>
        <w:spacing w:line="360" w:lineRule="exact"/>
        <w:ind w:firstLine="0" w:firstLineChars="0"/>
        <w:jc w:val="left"/>
        <w:rPr>
          <w:rFonts w:eastAsiaTheme="minorEastAsia"/>
          <w:color w:val="000000" w:themeColor="text1"/>
          <w:szCs w:val="21"/>
        </w:rPr>
      </w:pPr>
      <w:bookmarkStart w:id="127" w:name="_Toc520410617"/>
      <w:r>
        <w:rPr>
          <w:rFonts w:eastAsiaTheme="minorEastAsia"/>
          <w:b/>
          <w:bCs/>
          <w:color w:val="000000" w:themeColor="text1"/>
          <w:szCs w:val="21"/>
        </w:rPr>
        <w:t>8.5 异议与投诉</w:t>
      </w:r>
      <w:bookmarkEnd w:id="126"/>
      <w:bookmarkEnd w:id="127"/>
      <w:bookmarkStart w:id="128" w:name="_Toc389065197"/>
    </w:p>
    <w:p w14:paraId="44D8784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8.5.1供应商或者其他利害关系人对采购项目谈判文件有异议的，应当在提交响应文件截止时间2日前提出。采购人或代理机构应当自收到异议之日起3日内作出答复；作出答复前，应当暂停采购活动。</w:t>
      </w:r>
    </w:p>
    <w:p w14:paraId="3EC6166C">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8.5.2供应商或者其他利害关系人对采购项目的评审结果有异议的，应当在成交结果公示期间提出。采购人或代理机构应当自收到异议之日起3日内作出答复；作出答复前，应当暂停采购活动。</w:t>
      </w:r>
    </w:p>
    <w:p w14:paraId="7791106E">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8.5.3供应商或其他利害关系人认为本次采购活动违反法律、法规和规章规定的，可以在知道或者应当知道之日起10日内向采购活动监督管理部门（见供应商须知前附表）提出书面投诉。投诉应当有明确的请求和必要的证明材料。就第8.5.1项、8.5.2项规定事项提出投诉的，应先向采购人提出异议。</w:t>
      </w:r>
    </w:p>
    <w:p w14:paraId="5DC44A0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8.5.4异议时应当提出而未提出的事项，投诉时不予受理；异议、投诉的提出及后续处理须由供应商确定的授权委托代表全程参与，转委托无效。采购人可根据实际情况约谈提出异议、投诉供应商的法定代表人。</w:t>
      </w:r>
    </w:p>
    <w:p w14:paraId="00FDDA89">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8.5.5除8.5.1、8.5.2、8.5.3、8.5.4条要求外，异议与投诉的提出和处理程序应当按照《徐圩新区国有资金采购活动异议和投诉处理操作规则》（可在“</w:t>
      </w:r>
      <w:r>
        <w:rPr>
          <w:rFonts w:hint="eastAsia" w:eastAsiaTheme="minorEastAsia"/>
          <w:color w:val="000000" w:themeColor="text1"/>
          <w:szCs w:val="21"/>
        </w:rPr>
        <w:t>徐圩新区公共资源交易服务平台</w:t>
      </w:r>
      <w:r>
        <w:rPr>
          <w:rFonts w:eastAsiaTheme="minorEastAsia"/>
          <w:color w:val="000000" w:themeColor="text1"/>
          <w:szCs w:val="21"/>
        </w:rPr>
        <w:t>”下载相关材料）相关要求执行。</w:t>
      </w:r>
    </w:p>
    <w:bookmarkEnd w:id="128"/>
    <w:p w14:paraId="5F8D8277">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29" w:name="_Toc14585"/>
      <w:bookmarkStart w:id="130" w:name="_Toc520410618"/>
      <w:bookmarkStart w:id="131" w:name="_Toc10787"/>
      <w:r>
        <w:rPr>
          <w:rFonts w:ascii="Times New Roman" w:hAnsi="Times New Roman" w:eastAsiaTheme="minorEastAsia"/>
          <w:color w:val="000000" w:themeColor="text1"/>
          <w:sz w:val="21"/>
          <w:szCs w:val="21"/>
        </w:rPr>
        <w:t>九、解释权</w:t>
      </w:r>
      <w:bookmarkEnd w:id="129"/>
      <w:bookmarkEnd w:id="130"/>
      <w:bookmarkEnd w:id="131"/>
    </w:p>
    <w:p w14:paraId="7F17D60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构成本谈判文件的各个组成文件应互为解释，互为说明；如有不明确或不一致，构成合同文件组成内容的，以合同文件约定内容为准，且以专用合同条款约定的合同文件优先顺序解释；除谈判文件中有特别规定外，仅适用于采购阶段的规定，按谈判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14:paraId="576A9CC7">
      <w:pPr>
        <w:pStyle w:val="4"/>
        <w:shd w:val="clear"/>
        <w:spacing w:before="0" w:after="0" w:line="360" w:lineRule="exact"/>
        <w:ind w:firstLine="0" w:firstLineChars="0"/>
        <w:jc w:val="left"/>
        <w:rPr>
          <w:rFonts w:ascii="Times New Roman" w:hAnsi="Times New Roman" w:eastAsiaTheme="minorEastAsia"/>
          <w:color w:val="000000" w:themeColor="text1"/>
          <w:sz w:val="21"/>
          <w:szCs w:val="21"/>
        </w:rPr>
      </w:pPr>
      <w:bookmarkStart w:id="132" w:name="_Toc520410619"/>
      <w:bookmarkStart w:id="133" w:name="_Toc19590"/>
      <w:bookmarkStart w:id="134" w:name="_Toc157"/>
      <w:r>
        <w:rPr>
          <w:rFonts w:ascii="Times New Roman" w:hAnsi="Times New Roman" w:eastAsiaTheme="minorEastAsia"/>
          <w:color w:val="000000" w:themeColor="text1"/>
          <w:sz w:val="21"/>
          <w:szCs w:val="21"/>
        </w:rPr>
        <w:t>十、采购人补充的其他内容</w:t>
      </w:r>
      <w:bookmarkEnd w:id="132"/>
      <w:bookmarkEnd w:id="133"/>
      <w:bookmarkEnd w:id="134"/>
    </w:p>
    <w:p w14:paraId="631FD2EF">
      <w:pPr>
        <w:shd w:val="clear"/>
        <w:spacing w:line="360" w:lineRule="exact"/>
        <w:ind w:firstLine="420"/>
        <w:rPr>
          <w:bCs/>
          <w:color w:val="000000" w:themeColor="text1"/>
          <w:szCs w:val="21"/>
        </w:rPr>
      </w:pPr>
      <w:bookmarkStart w:id="135" w:name="_Toc12025629"/>
      <w:r>
        <w:rPr>
          <w:rFonts w:hint="eastAsia"/>
          <w:bCs/>
          <w:color w:val="000000" w:themeColor="text1"/>
          <w:szCs w:val="21"/>
        </w:rPr>
        <w:t>详见“供应商须知前附表”。</w:t>
      </w:r>
    </w:p>
    <w:p w14:paraId="7A52ADE1">
      <w:pPr>
        <w:shd w:val="clear"/>
        <w:spacing w:line="360" w:lineRule="exact"/>
        <w:ind w:firstLine="420"/>
        <w:rPr>
          <w:bCs/>
          <w:color w:val="000000" w:themeColor="text1"/>
          <w:szCs w:val="21"/>
        </w:rPr>
      </w:pPr>
    </w:p>
    <w:p w14:paraId="6B00277A">
      <w:pPr>
        <w:shd w:val="clear"/>
        <w:ind w:firstLine="723"/>
        <w:rPr>
          <w:rFonts w:eastAsia="黑体"/>
          <w:b/>
          <w:color w:val="000000" w:themeColor="text1"/>
          <w:sz w:val="36"/>
          <w:szCs w:val="36"/>
        </w:rPr>
      </w:pPr>
      <w:r>
        <w:rPr>
          <w:rFonts w:eastAsia="黑体"/>
          <w:b/>
          <w:color w:val="000000" w:themeColor="text1"/>
          <w:sz w:val="36"/>
          <w:szCs w:val="36"/>
        </w:rPr>
        <w:br w:type="page"/>
      </w:r>
    </w:p>
    <w:bookmarkEnd w:id="135"/>
    <w:p w14:paraId="43078DA8">
      <w:pPr>
        <w:pStyle w:val="3"/>
        <w:shd w:val="clear"/>
        <w:spacing w:line="400" w:lineRule="atLeast"/>
        <w:ind w:firstLine="0" w:firstLineChars="0"/>
        <w:jc w:val="center"/>
        <w:rPr>
          <w:rFonts w:ascii="Times New Roman" w:hAnsi="Times New Roman"/>
          <w:color w:val="000000" w:themeColor="text1"/>
        </w:rPr>
      </w:pPr>
      <w:bookmarkStart w:id="136" w:name="_Toc22959"/>
      <w:bookmarkStart w:id="137" w:name="_Toc26211"/>
      <w:bookmarkStart w:id="138" w:name="_Toc12025630"/>
      <w:r>
        <w:rPr>
          <w:rFonts w:ascii="Times New Roman"/>
          <w:color w:val="000000" w:themeColor="text1"/>
        </w:rPr>
        <w:t>第三章</w:t>
      </w:r>
      <w:r>
        <w:rPr>
          <w:rFonts w:hint="eastAsia" w:ascii="Times New Roman"/>
          <w:color w:val="000000" w:themeColor="text1"/>
        </w:rPr>
        <w:t xml:space="preserve"> </w:t>
      </w:r>
      <w:r>
        <w:rPr>
          <w:rFonts w:ascii="Times New Roman"/>
          <w:color w:val="000000" w:themeColor="text1"/>
        </w:rPr>
        <w:t>评审办法</w:t>
      </w:r>
      <w:bookmarkEnd w:id="136"/>
      <w:bookmarkEnd w:id="137"/>
      <w:bookmarkStart w:id="139" w:name="_Toc144974566"/>
      <w:bookmarkStart w:id="140" w:name="_Toc179632617"/>
      <w:bookmarkStart w:id="141" w:name="_Toc246996242"/>
      <w:bookmarkStart w:id="142" w:name="_Toc152045599"/>
      <w:bookmarkStart w:id="143" w:name="_Toc246996985"/>
      <w:bookmarkStart w:id="144" w:name="_Toc152042376"/>
      <w:bookmarkStart w:id="145" w:name="_Toc247085757"/>
    </w:p>
    <w:bookmarkEnd w:id="139"/>
    <w:bookmarkEnd w:id="140"/>
    <w:bookmarkEnd w:id="141"/>
    <w:bookmarkEnd w:id="142"/>
    <w:bookmarkEnd w:id="143"/>
    <w:bookmarkEnd w:id="144"/>
    <w:bookmarkEnd w:id="145"/>
    <w:p w14:paraId="0DB76227">
      <w:pPr>
        <w:shd w:val="clear"/>
        <w:spacing w:after="100" w:afterAutospacing="1" w:line="400" w:lineRule="atLeast"/>
        <w:ind w:firstLine="480"/>
        <w:rPr>
          <w:color w:val="000000" w:themeColor="text1"/>
          <w:sz w:val="24"/>
        </w:rPr>
      </w:pPr>
      <w:bookmarkStart w:id="146" w:name="EBdd50372fb5f147338f0b3ac167590a20"/>
      <w:bookmarkEnd w:id="146"/>
    </w:p>
    <w:p w14:paraId="047CE528">
      <w:pPr>
        <w:pStyle w:val="4"/>
        <w:shd w:val="clear"/>
        <w:spacing w:before="0" w:after="0" w:line="360" w:lineRule="exact"/>
        <w:ind w:firstLine="422"/>
        <w:jc w:val="left"/>
        <w:rPr>
          <w:rFonts w:ascii="Times New Roman" w:hAnsi="Times New Roman" w:eastAsiaTheme="minorEastAsia"/>
          <w:color w:val="000000" w:themeColor="text1"/>
          <w:sz w:val="21"/>
          <w:szCs w:val="21"/>
        </w:rPr>
      </w:pPr>
      <w:bookmarkStart w:id="147" w:name="_Toc179632618"/>
      <w:bookmarkStart w:id="148" w:name="_Toc152045600"/>
      <w:bookmarkStart w:id="149" w:name="_Toc354417665"/>
      <w:bookmarkStart w:id="150" w:name="_Toc144974567"/>
      <w:bookmarkStart w:id="151" w:name="_Toc14443"/>
      <w:bookmarkStart w:id="152" w:name="_Toc246996243"/>
      <w:bookmarkStart w:id="153" w:name="_Toc247085758"/>
      <w:bookmarkStart w:id="154" w:name="_Toc246996986"/>
      <w:bookmarkStart w:id="155" w:name="_Toc152042377"/>
      <w:bookmarkStart w:id="156" w:name="_Toc475027990"/>
      <w:bookmarkStart w:id="157" w:name="_Toc31978"/>
      <w:bookmarkStart w:id="158" w:name="_Toc520410622"/>
      <w:r>
        <w:rPr>
          <w:rFonts w:ascii="Times New Roman" w:hAnsiTheme="minorEastAsia" w:eastAsiaTheme="minorEastAsia"/>
          <w:color w:val="000000" w:themeColor="text1"/>
          <w:sz w:val="21"/>
          <w:szCs w:val="21"/>
        </w:rPr>
        <w:t>一、评审方法</w:t>
      </w:r>
      <w:bookmarkEnd w:id="147"/>
      <w:bookmarkEnd w:id="148"/>
      <w:bookmarkEnd w:id="149"/>
      <w:bookmarkEnd w:id="150"/>
      <w:bookmarkEnd w:id="151"/>
      <w:bookmarkEnd w:id="152"/>
      <w:bookmarkEnd w:id="153"/>
      <w:bookmarkEnd w:id="154"/>
      <w:bookmarkEnd w:id="155"/>
      <w:bookmarkEnd w:id="156"/>
      <w:bookmarkEnd w:id="157"/>
      <w:bookmarkEnd w:id="158"/>
    </w:p>
    <w:p w14:paraId="48F87E90">
      <w:pPr>
        <w:shd w:val="clear"/>
        <w:spacing w:line="360" w:lineRule="exact"/>
        <w:ind w:firstLine="422"/>
        <w:jc w:val="left"/>
        <w:rPr>
          <w:rFonts w:eastAsiaTheme="minorEastAsia"/>
          <w:b/>
          <w:bCs/>
          <w:color w:val="000000" w:themeColor="text1"/>
          <w:szCs w:val="21"/>
        </w:rPr>
      </w:pPr>
      <w:r>
        <w:rPr>
          <w:rFonts w:hAnsiTheme="minorEastAsia" w:eastAsiaTheme="minorEastAsia"/>
          <w:b/>
          <w:color w:val="000000" w:themeColor="text1"/>
          <w:szCs w:val="21"/>
        </w:rPr>
        <w:t>本次评审采用经评审的最低价法。评审小组对满足谈判文件实质要求的响应文件，按最终报价由低到高的顺序推荐成交候选人。成交候选人</w:t>
      </w:r>
      <w:r>
        <w:rPr>
          <w:rFonts w:hint="eastAsia" w:hAnsiTheme="minorEastAsia" w:eastAsiaTheme="minorEastAsia"/>
          <w:b/>
          <w:color w:val="000000" w:themeColor="text1"/>
          <w:szCs w:val="21"/>
        </w:rPr>
        <w:t>谈判</w:t>
      </w:r>
      <w:r>
        <w:rPr>
          <w:rFonts w:hAnsiTheme="minorEastAsia" w:eastAsiaTheme="minorEastAsia"/>
          <w:b/>
          <w:color w:val="000000" w:themeColor="text1"/>
          <w:szCs w:val="21"/>
        </w:rPr>
        <w:t>报价相等的，由</w:t>
      </w:r>
      <w:r>
        <w:rPr>
          <w:rFonts w:hint="eastAsia" w:hAnsiTheme="minorEastAsia" w:eastAsiaTheme="minorEastAsia"/>
          <w:b/>
          <w:color w:val="000000" w:themeColor="text1"/>
          <w:szCs w:val="21"/>
        </w:rPr>
        <w:t>采购</w:t>
      </w:r>
      <w:r>
        <w:rPr>
          <w:rFonts w:hAnsiTheme="minorEastAsia" w:eastAsiaTheme="minorEastAsia"/>
          <w:b/>
          <w:color w:val="000000" w:themeColor="text1"/>
          <w:szCs w:val="21"/>
        </w:rPr>
        <w:t>人自行确定次序。</w:t>
      </w:r>
    </w:p>
    <w:p w14:paraId="66D34F2B">
      <w:pPr>
        <w:pStyle w:val="4"/>
        <w:shd w:val="clear"/>
        <w:spacing w:before="0" w:after="0" w:line="360" w:lineRule="exact"/>
        <w:ind w:firstLine="422"/>
        <w:jc w:val="left"/>
        <w:rPr>
          <w:rFonts w:ascii="Times New Roman" w:hAnsi="Times New Roman" w:eastAsiaTheme="minorEastAsia"/>
          <w:color w:val="000000" w:themeColor="text1"/>
          <w:sz w:val="21"/>
          <w:szCs w:val="21"/>
        </w:rPr>
      </w:pPr>
      <w:bookmarkStart w:id="159" w:name="_Toc475027991"/>
      <w:bookmarkStart w:id="160" w:name="_Toc144974568"/>
      <w:bookmarkStart w:id="161" w:name="_Toc247085759"/>
      <w:bookmarkStart w:id="162" w:name="_Toc354417666"/>
      <w:bookmarkStart w:id="163" w:name="_Toc31770"/>
      <w:bookmarkStart w:id="164" w:name="_Toc19430"/>
      <w:bookmarkStart w:id="165" w:name="_Toc179632619"/>
      <w:bookmarkStart w:id="166" w:name="_Toc246996987"/>
      <w:bookmarkStart w:id="167" w:name="_Toc152045601"/>
      <w:bookmarkStart w:id="168" w:name="_Toc520410623"/>
      <w:bookmarkStart w:id="169" w:name="_Toc246996244"/>
      <w:bookmarkStart w:id="170" w:name="_Toc152042378"/>
      <w:r>
        <w:rPr>
          <w:rFonts w:ascii="Times New Roman" w:hAnsiTheme="minorEastAsia" w:eastAsiaTheme="minorEastAsia"/>
          <w:color w:val="000000" w:themeColor="text1"/>
          <w:sz w:val="21"/>
          <w:szCs w:val="21"/>
        </w:rPr>
        <w:t>二、评审标准</w:t>
      </w:r>
      <w:bookmarkEnd w:id="159"/>
      <w:bookmarkEnd w:id="160"/>
      <w:bookmarkEnd w:id="161"/>
      <w:bookmarkEnd w:id="162"/>
      <w:bookmarkEnd w:id="163"/>
      <w:bookmarkEnd w:id="164"/>
      <w:bookmarkEnd w:id="165"/>
      <w:bookmarkEnd w:id="166"/>
      <w:bookmarkEnd w:id="167"/>
      <w:bookmarkEnd w:id="168"/>
      <w:bookmarkEnd w:id="169"/>
      <w:bookmarkEnd w:id="170"/>
    </w:p>
    <w:p w14:paraId="6CADCBA0">
      <w:pPr>
        <w:pStyle w:val="2"/>
        <w:shd w:val="clear"/>
        <w:spacing w:after="0" w:line="360" w:lineRule="exact"/>
        <w:ind w:firstLine="422"/>
        <w:jc w:val="left"/>
        <w:rPr>
          <w:rFonts w:eastAsiaTheme="minorEastAsia"/>
          <w:b/>
          <w:color w:val="000000" w:themeColor="text1"/>
          <w:szCs w:val="21"/>
        </w:rPr>
      </w:pPr>
      <w:r>
        <w:rPr>
          <w:rFonts w:hint="eastAsia" w:ascii="宋体" w:hAnsi="宋体" w:eastAsiaTheme="minorEastAsia"/>
          <w:b/>
          <w:bCs/>
          <w:szCs w:val="21"/>
        </w:rPr>
        <w:t>评审</w:t>
      </w:r>
      <w:r>
        <w:rPr>
          <w:rFonts w:hint="eastAsia" w:ascii="宋体" w:hAnsi="宋体"/>
          <w:b/>
          <w:bCs/>
          <w:szCs w:val="21"/>
        </w:rPr>
        <w:t>入围条件：供应商响应文件响应函中载明的报价高于采购控制价或采购人期望值的，不再进行后续评审。</w:t>
      </w:r>
    </w:p>
    <w:p w14:paraId="2259002D">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2.1</w:t>
      </w:r>
      <w:r>
        <w:rPr>
          <w:rFonts w:hAnsiTheme="minorEastAsia" w:eastAsiaTheme="minorEastAsia"/>
          <w:b/>
          <w:color w:val="000000" w:themeColor="text1"/>
          <w:szCs w:val="21"/>
        </w:rPr>
        <w:t>形式评审标准：</w:t>
      </w:r>
    </w:p>
    <w:p w14:paraId="301BEF07">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2.1.1</w:t>
      </w:r>
      <w:r>
        <w:rPr>
          <w:rFonts w:hAnsiTheme="minorEastAsia" w:eastAsiaTheme="minorEastAsia"/>
          <w:color w:val="000000" w:themeColor="text1"/>
          <w:szCs w:val="21"/>
        </w:rPr>
        <w:t>供应商名称：是否与营业执照、资质证书一致；</w:t>
      </w:r>
    </w:p>
    <w:p w14:paraId="7568C5F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2.1.2</w:t>
      </w:r>
      <w:r>
        <w:rPr>
          <w:rFonts w:hint="eastAsia" w:hAnsiTheme="minorEastAsia" w:eastAsiaTheme="minorEastAsia"/>
          <w:color w:val="000000" w:themeColor="text1"/>
          <w:szCs w:val="21"/>
        </w:rPr>
        <w:t>响应函</w:t>
      </w:r>
      <w:r>
        <w:rPr>
          <w:rFonts w:hAnsiTheme="minorEastAsia" w:eastAsiaTheme="minorEastAsia"/>
          <w:color w:val="000000" w:themeColor="text1"/>
          <w:szCs w:val="21"/>
        </w:rPr>
        <w:t>签字盖章：有法定代表人或授权委托人的签字或签章并加盖单位公章。</w:t>
      </w:r>
    </w:p>
    <w:p w14:paraId="7FB9EA75">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2.2</w:t>
      </w:r>
      <w:r>
        <w:rPr>
          <w:rFonts w:hAnsiTheme="minorEastAsia" w:eastAsiaTheme="minorEastAsia"/>
          <w:b/>
          <w:color w:val="000000" w:themeColor="text1"/>
          <w:szCs w:val="21"/>
        </w:rPr>
        <w:t>资格评审标准：</w:t>
      </w:r>
    </w:p>
    <w:p w14:paraId="5EF245F7">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符合</w:t>
      </w:r>
      <w:r>
        <w:rPr>
          <w:rFonts w:eastAsiaTheme="minorEastAsia"/>
          <w:color w:val="000000" w:themeColor="text1"/>
          <w:szCs w:val="21"/>
        </w:rPr>
        <w:t>“</w:t>
      </w:r>
      <w:r>
        <w:rPr>
          <w:rFonts w:hAnsiTheme="minorEastAsia" w:eastAsiaTheme="minorEastAsia"/>
          <w:color w:val="000000" w:themeColor="text1"/>
          <w:szCs w:val="21"/>
        </w:rPr>
        <w:t>竞争性谈判公告</w:t>
      </w:r>
      <w:r>
        <w:rPr>
          <w:rFonts w:eastAsiaTheme="minorEastAsia"/>
          <w:color w:val="000000" w:themeColor="text1"/>
          <w:szCs w:val="21"/>
        </w:rPr>
        <w:t>”</w:t>
      </w:r>
      <w:r>
        <w:rPr>
          <w:rFonts w:hAnsiTheme="minorEastAsia" w:eastAsiaTheme="minorEastAsia"/>
          <w:color w:val="000000" w:themeColor="text1"/>
          <w:szCs w:val="21"/>
        </w:rPr>
        <w:t>第</w:t>
      </w:r>
      <w:r>
        <w:rPr>
          <w:rFonts w:hint="eastAsia" w:eastAsiaTheme="minorEastAsia"/>
          <w:color w:val="000000" w:themeColor="text1"/>
          <w:szCs w:val="21"/>
        </w:rPr>
        <w:t>3</w:t>
      </w:r>
      <w:r>
        <w:rPr>
          <w:rFonts w:hAnsiTheme="minorEastAsia" w:eastAsiaTheme="minorEastAsia"/>
          <w:color w:val="000000" w:themeColor="text1"/>
          <w:szCs w:val="21"/>
        </w:rPr>
        <w:t>条规定。</w:t>
      </w:r>
    </w:p>
    <w:p w14:paraId="76C28E64">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2.3</w:t>
      </w:r>
      <w:r>
        <w:rPr>
          <w:rFonts w:hAnsiTheme="minorEastAsia" w:eastAsiaTheme="minorEastAsia"/>
          <w:b/>
          <w:color w:val="000000" w:themeColor="text1"/>
          <w:szCs w:val="21"/>
        </w:rPr>
        <w:t>响应性评审标准：</w:t>
      </w:r>
    </w:p>
    <w:p w14:paraId="14B4330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2.3.1</w:t>
      </w:r>
      <w:r>
        <w:rPr>
          <w:rFonts w:hAnsiTheme="minorEastAsia" w:eastAsiaTheme="minorEastAsia"/>
          <w:color w:val="000000" w:themeColor="text1"/>
          <w:szCs w:val="21"/>
        </w:rPr>
        <w:t>符合第二章</w:t>
      </w:r>
      <w:r>
        <w:rPr>
          <w:rFonts w:eastAsiaTheme="minorEastAsia"/>
          <w:color w:val="000000" w:themeColor="text1"/>
          <w:szCs w:val="21"/>
        </w:rPr>
        <w:t>“</w:t>
      </w:r>
      <w:r>
        <w:rPr>
          <w:rFonts w:hAnsiTheme="minorEastAsia" w:eastAsiaTheme="minorEastAsia"/>
          <w:color w:val="000000" w:themeColor="text1"/>
          <w:szCs w:val="21"/>
        </w:rPr>
        <w:t>供应商须知前附表</w:t>
      </w:r>
      <w:r>
        <w:rPr>
          <w:rFonts w:eastAsiaTheme="minorEastAsia"/>
          <w:color w:val="000000" w:themeColor="text1"/>
          <w:szCs w:val="21"/>
        </w:rPr>
        <w:t>”</w:t>
      </w:r>
      <w:r>
        <w:rPr>
          <w:rFonts w:hAnsiTheme="minorEastAsia" w:eastAsiaTheme="minorEastAsia"/>
          <w:color w:val="000000" w:themeColor="text1"/>
          <w:szCs w:val="21"/>
        </w:rPr>
        <w:t>内关于</w:t>
      </w:r>
      <w:r>
        <w:rPr>
          <w:rFonts w:eastAsiaTheme="minorEastAsia"/>
          <w:color w:val="000000" w:themeColor="text1"/>
          <w:szCs w:val="21"/>
        </w:rPr>
        <w:t>“</w:t>
      </w:r>
      <w:r>
        <w:rPr>
          <w:rFonts w:hAnsiTheme="minorEastAsia" w:eastAsiaTheme="minorEastAsia"/>
          <w:color w:val="000000" w:themeColor="text1"/>
          <w:szCs w:val="21"/>
        </w:rPr>
        <w:t>采购范围</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工期要求</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质量要求</w:t>
      </w:r>
      <w:r>
        <w:rPr>
          <w:rFonts w:eastAsiaTheme="minorEastAsia"/>
          <w:color w:val="000000" w:themeColor="text1"/>
          <w:szCs w:val="21"/>
        </w:rPr>
        <w:t>”</w:t>
      </w:r>
      <w:r>
        <w:rPr>
          <w:rFonts w:hAnsiTheme="minorEastAsia" w:eastAsiaTheme="minorEastAsia"/>
          <w:color w:val="000000" w:themeColor="text1"/>
          <w:szCs w:val="21"/>
        </w:rPr>
        <w:t>的规定。</w:t>
      </w:r>
    </w:p>
    <w:p w14:paraId="20DAA12C">
      <w:pPr>
        <w:shd w:val="clear"/>
        <w:spacing w:line="360" w:lineRule="exact"/>
        <w:ind w:firstLine="420"/>
        <w:jc w:val="left"/>
        <w:rPr>
          <w:rFonts w:hAnsiTheme="minorEastAsia" w:eastAsiaTheme="minorEastAsia"/>
          <w:color w:val="000000" w:themeColor="text1"/>
          <w:szCs w:val="21"/>
        </w:rPr>
      </w:pPr>
      <w:r>
        <w:rPr>
          <w:rFonts w:eastAsiaTheme="minorEastAsia"/>
          <w:color w:val="000000" w:themeColor="text1"/>
          <w:szCs w:val="21"/>
        </w:rPr>
        <w:t>2.3.2</w:t>
      </w:r>
      <w:r>
        <w:rPr>
          <w:rFonts w:hAnsiTheme="minorEastAsia" w:eastAsiaTheme="minorEastAsia"/>
          <w:color w:val="000000" w:themeColor="text1"/>
          <w:szCs w:val="21"/>
        </w:rPr>
        <w:t>其他要求：无本章第</w:t>
      </w:r>
      <w:r>
        <w:rPr>
          <w:rFonts w:hint="eastAsia" w:eastAsiaTheme="minorEastAsia"/>
          <w:color w:val="000000" w:themeColor="text1"/>
          <w:szCs w:val="21"/>
        </w:rPr>
        <w:t>3.2.4</w:t>
      </w:r>
      <w:r>
        <w:rPr>
          <w:rFonts w:hAnsiTheme="minorEastAsia" w:eastAsiaTheme="minorEastAsia"/>
          <w:color w:val="000000" w:themeColor="text1"/>
          <w:szCs w:val="21"/>
        </w:rPr>
        <w:t>条所列情形。</w:t>
      </w:r>
    </w:p>
    <w:p w14:paraId="528DDCF2">
      <w:pPr>
        <w:pStyle w:val="4"/>
        <w:shd w:val="clear"/>
        <w:spacing w:before="0" w:after="0" w:line="360" w:lineRule="exact"/>
        <w:ind w:firstLine="422"/>
        <w:jc w:val="left"/>
        <w:rPr>
          <w:rFonts w:ascii="Times New Roman" w:hAnsi="Times New Roman" w:eastAsiaTheme="minorEastAsia"/>
          <w:color w:val="000000" w:themeColor="text1"/>
          <w:sz w:val="21"/>
          <w:szCs w:val="21"/>
        </w:rPr>
      </w:pPr>
      <w:bookmarkStart w:id="171" w:name="_Toc247085762"/>
      <w:bookmarkStart w:id="172" w:name="_Toc246996990"/>
      <w:bookmarkStart w:id="173" w:name="_Toc152045604"/>
      <w:bookmarkStart w:id="174" w:name="_Toc144974571"/>
      <w:bookmarkStart w:id="175" w:name="_Toc475027994"/>
      <w:bookmarkStart w:id="176" w:name="_Toc152042381"/>
      <w:bookmarkStart w:id="177" w:name="_Toc354417669"/>
      <w:bookmarkStart w:id="178" w:name="_Toc179632622"/>
      <w:bookmarkStart w:id="179" w:name="_Toc31598"/>
      <w:bookmarkStart w:id="180" w:name="_Toc520410627"/>
      <w:bookmarkStart w:id="181" w:name="_Toc246996247"/>
      <w:bookmarkStart w:id="182" w:name="_Toc10067"/>
      <w:r>
        <w:rPr>
          <w:rFonts w:ascii="Times New Roman" w:hAnsiTheme="minorEastAsia" w:eastAsiaTheme="minorEastAsia"/>
          <w:color w:val="000000" w:themeColor="text1"/>
          <w:sz w:val="21"/>
          <w:szCs w:val="21"/>
        </w:rPr>
        <w:t>三、评审程序</w:t>
      </w:r>
      <w:bookmarkEnd w:id="171"/>
      <w:bookmarkEnd w:id="172"/>
      <w:bookmarkEnd w:id="173"/>
      <w:bookmarkEnd w:id="174"/>
      <w:bookmarkEnd w:id="175"/>
      <w:bookmarkEnd w:id="176"/>
      <w:bookmarkEnd w:id="177"/>
      <w:bookmarkEnd w:id="178"/>
      <w:bookmarkEnd w:id="179"/>
      <w:bookmarkEnd w:id="180"/>
      <w:bookmarkEnd w:id="181"/>
      <w:bookmarkEnd w:id="182"/>
    </w:p>
    <w:p w14:paraId="204212CD">
      <w:pPr>
        <w:shd w:val="clear"/>
        <w:spacing w:line="360" w:lineRule="exact"/>
        <w:ind w:firstLine="422"/>
        <w:jc w:val="left"/>
        <w:rPr>
          <w:rFonts w:eastAsiaTheme="minorEastAsia"/>
          <w:b/>
          <w:color w:val="000000" w:themeColor="text1"/>
          <w:szCs w:val="21"/>
        </w:rPr>
      </w:pPr>
      <w:bookmarkStart w:id="183" w:name="_Toc475027995"/>
      <w:bookmarkStart w:id="184" w:name="_Toc343525569"/>
      <w:bookmarkStart w:id="185" w:name="_Toc354417670"/>
      <w:bookmarkStart w:id="186" w:name="_Toc520410628"/>
      <w:r>
        <w:rPr>
          <w:rFonts w:eastAsiaTheme="minorEastAsia"/>
          <w:b/>
          <w:color w:val="000000" w:themeColor="text1"/>
          <w:szCs w:val="21"/>
        </w:rPr>
        <w:t>3.1</w:t>
      </w:r>
      <w:r>
        <w:rPr>
          <w:rFonts w:hAnsiTheme="minorEastAsia" w:eastAsiaTheme="minorEastAsia"/>
          <w:b/>
          <w:color w:val="000000" w:themeColor="text1"/>
          <w:szCs w:val="21"/>
        </w:rPr>
        <w:t>评审准备</w:t>
      </w:r>
      <w:bookmarkEnd w:id="183"/>
      <w:bookmarkEnd w:id="184"/>
      <w:bookmarkEnd w:id="185"/>
      <w:bookmarkEnd w:id="186"/>
    </w:p>
    <w:p w14:paraId="6E2E97E0">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3.1.1</w:t>
      </w:r>
      <w:r>
        <w:rPr>
          <w:rFonts w:hAnsiTheme="minorEastAsia" w:eastAsiaTheme="minorEastAsia"/>
          <w:color w:val="000000" w:themeColor="text1"/>
          <w:szCs w:val="21"/>
        </w:rPr>
        <w:t>谈判评审小组的组成及分工：谈判评审小组由徐圩新区评审专家库中随机抽取的评审专家组成。</w:t>
      </w:r>
    </w:p>
    <w:p w14:paraId="58C143A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3.1.2</w:t>
      </w:r>
      <w:r>
        <w:rPr>
          <w:rFonts w:hAnsiTheme="minorEastAsia" w:eastAsiaTheme="minorEastAsia"/>
          <w:color w:val="000000" w:themeColor="text1"/>
          <w:kern w:val="0"/>
          <w:szCs w:val="21"/>
        </w:rPr>
        <w:t>谈判评审小组成员首先推选一名谈判评审小组负责人，负责评审活动的组织领导工作</w:t>
      </w:r>
      <w:r>
        <w:rPr>
          <w:rFonts w:hAnsiTheme="minorEastAsia" w:eastAsiaTheme="minorEastAsia"/>
          <w:color w:val="000000" w:themeColor="text1"/>
          <w:szCs w:val="21"/>
        </w:rPr>
        <w:t>，具有与谈判评审小组其他成员同等的表决权。</w:t>
      </w:r>
    </w:p>
    <w:p w14:paraId="69986ADA">
      <w:pPr>
        <w:shd w:val="clear"/>
        <w:spacing w:line="360" w:lineRule="exact"/>
        <w:ind w:firstLine="420"/>
        <w:jc w:val="left"/>
        <w:rPr>
          <w:rFonts w:eastAsiaTheme="minorEastAsia"/>
          <w:b/>
          <w:color w:val="000000" w:themeColor="text1"/>
          <w:szCs w:val="21"/>
        </w:rPr>
      </w:pPr>
      <w:r>
        <w:rPr>
          <w:rFonts w:eastAsiaTheme="minorEastAsia"/>
          <w:color w:val="000000" w:themeColor="text1"/>
          <w:szCs w:val="21"/>
        </w:rPr>
        <w:t>3.1.3</w:t>
      </w:r>
      <w:r>
        <w:rPr>
          <w:rFonts w:hAnsiTheme="minorEastAsia" w:eastAsiaTheme="minorEastAsia"/>
          <w:color w:val="000000" w:themeColor="text1"/>
          <w:szCs w:val="21"/>
        </w:rPr>
        <w:t>采购人或代理机构应向谈判评审小组提供评审所需的信息和数据。谈判评审小组负责人应组织谈判评审小组成员认真研究谈判文件，未在谈判文件中规定的标准和方法不得作为评审的依据。</w:t>
      </w:r>
      <w:bookmarkStart w:id="187" w:name="_Toc354417672"/>
      <w:bookmarkStart w:id="188" w:name="_Toc343525571"/>
      <w:bookmarkStart w:id="189" w:name="_Toc475027997"/>
      <w:bookmarkStart w:id="190" w:name="_Toc520410630"/>
    </w:p>
    <w:p w14:paraId="7FA1261A">
      <w:pPr>
        <w:shd w:val="clear"/>
        <w:spacing w:line="360" w:lineRule="exact"/>
        <w:ind w:firstLine="422"/>
        <w:jc w:val="left"/>
        <w:rPr>
          <w:rFonts w:eastAsiaTheme="minorEastAsia"/>
          <w:b/>
          <w:color w:val="000000" w:themeColor="text1"/>
          <w:szCs w:val="21"/>
        </w:rPr>
      </w:pPr>
      <w:r>
        <w:rPr>
          <w:rFonts w:eastAsiaTheme="minorEastAsia"/>
          <w:b/>
          <w:color w:val="000000" w:themeColor="text1"/>
          <w:szCs w:val="21"/>
        </w:rPr>
        <w:t>3.2</w:t>
      </w:r>
      <w:r>
        <w:rPr>
          <w:rFonts w:hAnsiTheme="minorEastAsia" w:eastAsiaTheme="minorEastAsia"/>
          <w:b/>
          <w:color w:val="000000" w:themeColor="text1"/>
          <w:szCs w:val="21"/>
        </w:rPr>
        <w:t>初步评审</w:t>
      </w:r>
      <w:bookmarkEnd w:id="187"/>
      <w:bookmarkEnd w:id="188"/>
      <w:bookmarkEnd w:id="189"/>
      <w:bookmarkEnd w:id="190"/>
    </w:p>
    <w:p w14:paraId="7E8BD6D1">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rPr>
        <w:t>3.2.1</w:t>
      </w:r>
      <w:r>
        <w:rPr>
          <w:rFonts w:hAnsiTheme="minorEastAsia" w:eastAsiaTheme="minorEastAsia"/>
          <w:color w:val="000000" w:themeColor="text1"/>
          <w:szCs w:val="21"/>
        </w:rPr>
        <w:t>形式性评审</w:t>
      </w:r>
    </w:p>
    <w:p w14:paraId="199E76A9">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谈判评审小组根据本章第</w:t>
      </w:r>
      <w:r>
        <w:rPr>
          <w:rFonts w:eastAsiaTheme="minorEastAsia"/>
          <w:color w:val="000000" w:themeColor="text1"/>
          <w:szCs w:val="21"/>
          <w:highlight w:val="none"/>
        </w:rPr>
        <w:t>2.1.</w:t>
      </w:r>
      <w:r>
        <w:rPr>
          <w:rFonts w:hAnsiTheme="minorEastAsia" w:eastAsiaTheme="minorEastAsia"/>
          <w:color w:val="000000" w:themeColor="text1"/>
          <w:szCs w:val="21"/>
          <w:highlight w:val="none"/>
        </w:rPr>
        <w:t>款列出的评审标准，有一项不符合评审标准的，作无效响应文件处理。</w:t>
      </w:r>
    </w:p>
    <w:p w14:paraId="2592F3C5">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3.2.2</w:t>
      </w:r>
      <w:r>
        <w:rPr>
          <w:rFonts w:hAnsiTheme="minorEastAsia" w:eastAsiaTheme="minorEastAsia"/>
          <w:color w:val="000000" w:themeColor="text1"/>
          <w:szCs w:val="21"/>
          <w:highlight w:val="none"/>
        </w:rPr>
        <w:t>资格评审</w:t>
      </w:r>
    </w:p>
    <w:p w14:paraId="16160CB0">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谈判评审小组根据本章第</w:t>
      </w:r>
      <w:r>
        <w:rPr>
          <w:rFonts w:eastAsiaTheme="minorEastAsia"/>
          <w:color w:val="000000" w:themeColor="text1"/>
          <w:szCs w:val="21"/>
          <w:highlight w:val="none"/>
        </w:rPr>
        <w:t>2.2</w:t>
      </w:r>
      <w:r>
        <w:rPr>
          <w:rFonts w:hAnsiTheme="minorEastAsia" w:eastAsiaTheme="minorEastAsia"/>
          <w:color w:val="000000" w:themeColor="text1"/>
          <w:szCs w:val="21"/>
          <w:highlight w:val="none"/>
        </w:rPr>
        <w:t>款列出的评审标准，有一项不符合评审标准的，作无效响应文件处理。</w:t>
      </w:r>
    </w:p>
    <w:p w14:paraId="6D94F000">
      <w:pPr>
        <w:shd w:val="clear"/>
        <w:spacing w:line="360" w:lineRule="exact"/>
        <w:ind w:firstLine="420"/>
        <w:jc w:val="left"/>
        <w:rPr>
          <w:rFonts w:eastAsiaTheme="minorEastAsia"/>
          <w:color w:val="000000" w:themeColor="text1"/>
          <w:szCs w:val="21"/>
          <w:highlight w:val="none"/>
        </w:rPr>
      </w:pPr>
      <w:r>
        <w:rPr>
          <w:rFonts w:eastAsiaTheme="minorEastAsia"/>
          <w:color w:val="000000" w:themeColor="text1"/>
          <w:szCs w:val="21"/>
          <w:highlight w:val="none"/>
        </w:rPr>
        <w:t>3.2.3</w:t>
      </w:r>
      <w:r>
        <w:rPr>
          <w:rFonts w:hAnsiTheme="minorEastAsia" w:eastAsiaTheme="minorEastAsia"/>
          <w:color w:val="000000" w:themeColor="text1"/>
          <w:szCs w:val="21"/>
          <w:highlight w:val="none"/>
        </w:rPr>
        <w:t>响应性评审</w:t>
      </w:r>
    </w:p>
    <w:p w14:paraId="11EEFACB">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谈判评审小组根据本章第</w:t>
      </w:r>
      <w:r>
        <w:rPr>
          <w:rFonts w:eastAsiaTheme="minorEastAsia"/>
          <w:color w:val="000000" w:themeColor="text1"/>
          <w:szCs w:val="21"/>
          <w:highlight w:val="none"/>
        </w:rPr>
        <w:t>2.3</w:t>
      </w:r>
      <w:r>
        <w:rPr>
          <w:rFonts w:hAnsiTheme="minorEastAsia" w:eastAsiaTheme="minorEastAsia"/>
          <w:color w:val="000000" w:themeColor="text1"/>
          <w:szCs w:val="21"/>
          <w:highlight w:val="none"/>
        </w:rPr>
        <w:t>款列出的评审标准，有一项不符合评审标准的，作无效响应文件处理。</w:t>
      </w:r>
    </w:p>
    <w:p w14:paraId="5DD22849">
      <w:pPr>
        <w:shd w:val="clear"/>
        <w:spacing w:line="360" w:lineRule="exact"/>
        <w:ind w:firstLine="420"/>
        <w:jc w:val="left"/>
        <w:rPr>
          <w:rFonts w:eastAsiaTheme="minorEastAsia"/>
          <w:color w:val="000000" w:themeColor="text1"/>
          <w:szCs w:val="21"/>
          <w:highlight w:val="none"/>
        </w:rPr>
      </w:pPr>
      <w:r>
        <w:rPr>
          <w:rFonts w:eastAsiaTheme="minorEastAsia"/>
          <w:b/>
          <w:bCs/>
          <w:color w:val="000000" w:themeColor="text1"/>
          <w:szCs w:val="21"/>
          <w:highlight w:val="none"/>
        </w:rPr>
        <w:t>3.2.4</w:t>
      </w:r>
      <w:r>
        <w:rPr>
          <w:rFonts w:hAnsiTheme="minorEastAsia" w:eastAsiaTheme="minorEastAsia"/>
          <w:b/>
          <w:bCs/>
          <w:color w:val="000000" w:themeColor="text1"/>
          <w:szCs w:val="21"/>
          <w:highlight w:val="none"/>
        </w:rPr>
        <w:t>供应商有以下情形之一的，</w:t>
      </w:r>
      <w:r>
        <w:rPr>
          <w:rFonts w:hint="eastAsia" w:hAnsiTheme="minorEastAsia" w:eastAsiaTheme="minorEastAsia"/>
          <w:b/>
          <w:bCs/>
          <w:color w:val="000000" w:themeColor="text1"/>
          <w:szCs w:val="21"/>
          <w:highlight w:val="none"/>
        </w:rPr>
        <w:t>为重大偏差，</w:t>
      </w:r>
      <w:r>
        <w:rPr>
          <w:rFonts w:hAnsiTheme="minorEastAsia" w:eastAsiaTheme="minorEastAsia"/>
          <w:b/>
          <w:bCs/>
          <w:color w:val="000000" w:themeColor="text1"/>
          <w:szCs w:val="21"/>
          <w:highlight w:val="none"/>
        </w:rPr>
        <w:t>其响应文件无效</w:t>
      </w:r>
      <w:r>
        <w:rPr>
          <w:rFonts w:hAnsiTheme="minorEastAsia" w:eastAsiaTheme="minorEastAsia"/>
          <w:color w:val="000000" w:themeColor="text1"/>
          <w:szCs w:val="21"/>
          <w:highlight w:val="none"/>
        </w:rPr>
        <w:t>：</w:t>
      </w:r>
    </w:p>
    <w:p w14:paraId="4E01AA1B">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1</w:t>
      </w:r>
      <w:r>
        <w:rPr>
          <w:rFonts w:hAnsiTheme="minorEastAsia" w:eastAsiaTheme="minorEastAsia"/>
          <w:color w:val="000000" w:themeColor="text1"/>
          <w:szCs w:val="21"/>
          <w:highlight w:val="none"/>
        </w:rPr>
        <w:t>）响应文件中的响应函未加盖供应商的公章；</w:t>
      </w:r>
    </w:p>
    <w:p w14:paraId="412B1628">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2</w:t>
      </w:r>
      <w:r>
        <w:rPr>
          <w:rFonts w:hAnsiTheme="minorEastAsia" w:eastAsiaTheme="minorEastAsia"/>
          <w:color w:val="000000" w:themeColor="text1"/>
          <w:szCs w:val="21"/>
          <w:highlight w:val="none"/>
        </w:rPr>
        <w:t>）响应文件中的响应函无企业法定代表人（或企业法定代表人委托代理人）印章（或签字）的；</w:t>
      </w:r>
    </w:p>
    <w:p w14:paraId="31F36F23">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3</w:t>
      </w:r>
      <w:r>
        <w:rPr>
          <w:rFonts w:hAnsiTheme="minorEastAsia" w:eastAsiaTheme="minorEastAsia"/>
          <w:color w:val="000000" w:themeColor="text1"/>
          <w:szCs w:val="21"/>
          <w:highlight w:val="none"/>
        </w:rPr>
        <w:t>）如响应函由企业法定代表人委托代理人加盖印章（或签字），企业法定代表人委托代理人没有合法、有效的委托书（原件）的；</w:t>
      </w:r>
    </w:p>
    <w:p w14:paraId="3F7CD040">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4</w:t>
      </w:r>
      <w:r>
        <w:rPr>
          <w:rFonts w:hAnsiTheme="minorEastAsia" w:eastAsiaTheme="minorEastAsia"/>
          <w:color w:val="000000" w:themeColor="text1"/>
          <w:szCs w:val="21"/>
          <w:highlight w:val="none"/>
        </w:rPr>
        <w:t>）供应商资格条件不符合国家有关规定或</w:t>
      </w:r>
      <w:r>
        <w:rPr>
          <w:rFonts w:hint="eastAsia" w:hAnsiTheme="minorEastAsia" w:eastAsiaTheme="minorEastAsia"/>
          <w:color w:val="000000" w:themeColor="text1"/>
          <w:szCs w:val="21"/>
          <w:highlight w:val="none"/>
        </w:rPr>
        <w:t>谈判</w:t>
      </w:r>
      <w:r>
        <w:rPr>
          <w:rFonts w:hAnsiTheme="minorEastAsia" w:eastAsiaTheme="minorEastAsia"/>
          <w:color w:val="000000" w:themeColor="text1"/>
          <w:szCs w:val="21"/>
          <w:highlight w:val="none"/>
        </w:rPr>
        <w:t>文件</w:t>
      </w:r>
      <w:r>
        <w:rPr>
          <w:rFonts w:hint="eastAsia" w:hAnsiTheme="minorEastAsia" w:eastAsiaTheme="minorEastAsia"/>
          <w:color w:val="000000" w:themeColor="text1"/>
          <w:szCs w:val="21"/>
          <w:highlight w:val="none"/>
        </w:rPr>
        <w:t>资格</w:t>
      </w:r>
      <w:r>
        <w:rPr>
          <w:rFonts w:hAnsiTheme="minorEastAsia" w:eastAsiaTheme="minorEastAsia"/>
          <w:color w:val="000000" w:themeColor="text1"/>
          <w:szCs w:val="21"/>
          <w:highlight w:val="none"/>
        </w:rPr>
        <w:t>要求的；</w:t>
      </w:r>
    </w:p>
    <w:p w14:paraId="7156AEFE">
      <w:pPr>
        <w:shd w:val="clear"/>
        <w:spacing w:line="360" w:lineRule="exact"/>
        <w:ind w:firstLine="420"/>
        <w:jc w:val="left"/>
        <w:rPr>
          <w:rFonts w:eastAsiaTheme="minorEastAsia"/>
          <w:color w:val="000000" w:themeColor="text1"/>
          <w:szCs w:val="21"/>
          <w:highlight w:val="none"/>
        </w:rPr>
      </w:pPr>
      <w:r>
        <w:rPr>
          <w:rFonts w:hAnsiTheme="minorEastAsia" w:eastAsiaTheme="minorEastAsia"/>
          <w:color w:val="000000" w:themeColor="text1"/>
          <w:szCs w:val="21"/>
          <w:highlight w:val="none"/>
        </w:rPr>
        <w:t>（</w:t>
      </w:r>
      <w:r>
        <w:rPr>
          <w:rFonts w:eastAsiaTheme="minorEastAsia"/>
          <w:color w:val="000000" w:themeColor="text1"/>
          <w:szCs w:val="21"/>
          <w:highlight w:val="none"/>
        </w:rPr>
        <w:t>5</w:t>
      </w:r>
      <w:r>
        <w:rPr>
          <w:rFonts w:hAnsiTheme="minorEastAsia" w:eastAsiaTheme="minorEastAsia"/>
          <w:color w:val="000000" w:themeColor="text1"/>
          <w:szCs w:val="21"/>
          <w:highlight w:val="none"/>
        </w:rPr>
        <w:t>）响应文件递交时供应商代表与响应文件中授权委托代表不是同一人的；</w:t>
      </w:r>
    </w:p>
    <w:p w14:paraId="2F18BE50">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（6）组成联合体参与谈判未提供联合体各方共同合作协议的；</w:t>
      </w:r>
    </w:p>
    <w:p w14:paraId="509341BC">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（7）在同一采购项目中，联合体成员以自己名义单独参加谈判或者参加其他联合体谈判的；</w:t>
      </w:r>
    </w:p>
    <w:p w14:paraId="26F99FB8">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（8）报价低于工程成本或者高于采购文件设定的采购控制价；</w:t>
      </w:r>
    </w:p>
    <w:p w14:paraId="7C7296F1">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（9）同一供应商提交两个及以上不同的响应文件或者报价，但采购文件要求提交备选响应文件的除外；</w:t>
      </w:r>
    </w:p>
    <w:p w14:paraId="41567DA7">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（10）响应文件中已标价工程量清单与谈判文件规定的暂估价、暂列金额及甲供材料价格不一致的；</w:t>
      </w:r>
    </w:p>
    <w:p w14:paraId="30D4964C">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（11）响应文件中已标价工程量清单与谈判文件明确列出的不可竞争费用项目或费率或计算基础不一致的；</w:t>
      </w:r>
    </w:p>
    <w:p w14:paraId="2FCAD715">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（12）响应文件的已标价工程量清单与谈判文件提供的工程量清单中的项目编码、项目名称、项目特征、计量单位、工程量不一致的；</w:t>
      </w:r>
    </w:p>
    <w:p w14:paraId="1CC60FD4">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（13）未按谈判文件要求提供谈判保证金的；</w:t>
      </w:r>
    </w:p>
    <w:p w14:paraId="1768CF5D">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（14）响应文件载明的采购项目完成期限超过谈判文件规定的期限的；</w:t>
      </w:r>
    </w:p>
    <w:p w14:paraId="00F89B17">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（15）明显不符合技术规范、技术标准的要求或未响应谈判文件推荐材料设备品牌的；</w:t>
      </w:r>
    </w:p>
    <w:p w14:paraId="49CBEC58">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（16）响应文件载明的货物包装方式、检验标准和方法等不符合谈判文件的要求的；</w:t>
      </w:r>
    </w:p>
    <w:p w14:paraId="42224DD7">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（17）响应文件提出了不能满足谈判文件要求或采购人不能接受的工程验收、计量、价款结算和支付办法的；</w:t>
      </w:r>
    </w:p>
    <w:p w14:paraId="20F2D2BC">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（18）未按谈判文件要求提供电子响应文件，或者响应文件未能解密的；</w:t>
      </w:r>
    </w:p>
    <w:p w14:paraId="522ECA7D">
      <w:pPr>
        <w:shd w:val="clear"/>
        <w:spacing w:line="360" w:lineRule="exact"/>
        <w:ind w:firstLine="420"/>
        <w:jc w:val="left"/>
        <w:rPr>
          <w:rFonts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（19）不同供应商的响应文件以及响应文件制作过程出现了评审小组认为不应当雷同的情况的；</w:t>
      </w:r>
    </w:p>
    <w:p w14:paraId="4EE4224F">
      <w:pPr>
        <w:shd w:val="clear"/>
        <w:spacing w:line="360" w:lineRule="exact"/>
        <w:ind w:firstLine="420"/>
        <w:jc w:val="left"/>
        <w:rPr>
          <w:rFonts w:hint="eastAsia" w:hAnsiTheme="minorEastAsia" w:eastAsiaTheme="minorEastAsia"/>
          <w:color w:val="000000" w:themeColor="text1"/>
          <w:szCs w:val="21"/>
          <w:highlight w:val="none"/>
        </w:rPr>
      </w:pPr>
      <w:r>
        <w:rPr>
          <w:rFonts w:hint="eastAsia" w:hAnsiTheme="minorEastAsia" w:eastAsiaTheme="minorEastAsia"/>
          <w:color w:val="000000" w:themeColor="text1"/>
          <w:szCs w:val="21"/>
          <w:highlight w:val="none"/>
        </w:rPr>
        <w:t>（20）以他人的名义参与谈判、串通参与谈判、以行贿手段谋取成交或者以其他弄虚作假方式参与谈判的。</w:t>
      </w:r>
    </w:p>
    <w:p w14:paraId="4901F5F6">
      <w:pPr>
        <w:shd w:val="clear"/>
        <w:spacing w:line="360" w:lineRule="exact"/>
        <w:ind w:firstLine="420"/>
        <w:jc w:val="left"/>
        <w:rPr>
          <w:rFonts w:hint="eastAsia" w:hAnsiTheme="minorEastAsia" w:eastAsiaTheme="minorEastAsia"/>
          <w:color w:val="000000" w:themeColor="text1"/>
          <w:szCs w:val="21"/>
          <w:highlight w:val="none"/>
          <w:lang w:val="en-US" w:eastAsia="zh-CN"/>
        </w:rPr>
      </w:pPr>
      <w:r>
        <w:rPr>
          <w:rFonts w:hint="eastAsia" w:hAnsiTheme="minorEastAsia" w:eastAsiaTheme="minorEastAsia"/>
          <w:b/>
          <w:bCs/>
          <w:color w:val="000000" w:themeColor="text1"/>
          <w:szCs w:val="21"/>
          <w:highlight w:val="none"/>
          <w:lang w:val="en-US" w:eastAsia="zh-CN"/>
        </w:rPr>
        <w:t>（21）不同供应商从同一个供应商单位或者同一个自然人的互联网协议地址下载谈判文件、上传响应文件且未按要求提供或提供的证据不能充分证明其未参与恶意串通。</w:t>
      </w:r>
    </w:p>
    <w:p w14:paraId="090B5463">
      <w:pPr>
        <w:numPr>
          <w:ilvl w:val="0"/>
          <w:numId w:val="3"/>
        </w:numPr>
        <w:shd w:val="clear"/>
        <w:spacing w:line="360" w:lineRule="exact"/>
        <w:ind w:firstLine="420"/>
        <w:jc w:val="left"/>
        <w:rPr>
          <w:rFonts w:hint="eastAsia" w:hAnsiTheme="minorEastAsia" w:eastAsiaTheme="minorEastAsia"/>
          <w:color w:val="000000" w:themeColor="text1"/>
          <w:szCs w:val="21"/>
          <w:highlight w:val="none"/>
          <w:lang w:val="en-US" w:eastAsia="zh-CN"/>
        </w:rPr>
      </w:pPr>
      <w:r>
        <w:rPr>
          <w:rFonts w:hint="eastAsia" w:hAnsiTheme="minorEastAsia" w:eastAsiaTheme="minorEastAsia"/>
          <w:color w:val="000000" w:themeColor="text1"/>
          <w:szCs w:val="21"/>
          <w:highlight w:val="none"/>
          <w:lang w:val="en-US" w:eastAsia="zh-CN"/>
        </w:rPr>
        <w:t>响应文件关键内容模糊、无法辨认的。</w:t>
      </w:r>
    </w:p>
    <w:p w14:paraId="4ED9ABB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20" w:firstLineChars="200"/>
        <w:jc w:val="left"/>
        <w:textAlignment w:val="auto"/>
        <w:rPr>
          <w:rFonts w:eastAsiaTheme="minorEastAsia"/>
          <w:color w:val="000000" w:themeColor="text1"/>
          <w:szCs w:val="21"/>
        </w:rPr>
      </w:pPr>
      <w:r>
        <w:rPr>
          <w:rFonts w:hAnsiTheme="minorEastAsia" w:eastAsiaTheme="minorEastAsia"/>
          <w:color w:val="000000" w:themeColor="text1"/>
          <w:szCs w:val="21"/>
          <w:highlight w:val="none"/>
        </w:rPr>
        <w:t>谈判文件未明列的无效条款，不得作为否决响应文件、判</w:t>
      </w:r>
      <w:r>
        <w:rPr>
          <w:rFonts w:hAnsiTheme="minorEastAsia" w:eastAsiaTheme="minorEastAsia"/>
          <w:color w:val="000000" w:themeColor="text1"/>
          <w:szCs w:val="21"/>
        </w:rPr>
        <w:t>定响应文件无效的依据。评审委员会对响应文件有异议，或者依照有关规定需要作出无效响应文件决定的，应当向当事人核实有关事项，并将核实情况记录在案。无效响应文件认定应当由评审委员会集体表决后作出。</w:t>
      </w:r>
    </w:p>
    <w:p w14:paraId="43F86C0E">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谈判评审小组应当依据谈判文件的规定认定重大偏差，谈判文件未列明的无效响应文件条款，不得作为否决参与谈判、判定无效响应文件的依据。</w:t>
      </w:r>
    </w:p>
    <w:p w14:paraId="7D6D3C43">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3.2.5</w:t>
      </w:r>
      <w:r>
        <w:rPr>
          <w:rFonts w:hAnsiTheme="minorEastAsia" w:eastAsiaTheme="minorEastAsia"/>
          <w:color w:val="000000" w:themeColor="text1"/>
          <w:szCs w:val="21"/>
        </w:rPr>
        <w:t>属于下列情况之一的为细微偏差，细微偏差是指响应文件在实质上响应</w:t>
      </w:r>
      <w:r>
        <w:rPr>
          <w:rFonts w:hint="eastAsia" w:hAnsiTheme="minorEastAsia" w:eastAsiaTheme="minorEastAsia"/>
          <w:color w:val="000000" w:themeColor="text1"/>
          <w:szCs w:val="21"/>
        </w:rPr>
        <w:t>谈判</w:t>
      </w:r>
      <w:r>
        <w:rPr>
          <w:rFonts w:hAnsiTheme="minorEastAsia" w:eastAsiaTheme="minorEastAsia"/>
          <w:color w:val="000000" w:themeColor="text1"/>
          <w:szCs w:val="21"/>
        </w:rPr>
        <w:t>要求，但在个别地方存在漏项或者提供了不完整的技术信息和数据等情况，并且补正这些遗漏或不完整不会对其他供应商造成不公平的结果。细微偏差不影响响应文件的有效性。评审小组应当书面要求存在细微偏差的供应商在评审结束前予以补正。拒不补正的，在详细评审时可以对细微偏差作不利于该供应商的量化，各项指标均取所有谈判报价中相应指标的最大值：</w:t>
      </w:r>
    </w:p>
    <w:p w14:paraId="238C6BCE">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）谈判文件未规定作为重大偏差的，一律为细微偏差；</w:t>
      </w:r>
    </w:p>
    <w:p w14:paraId="5504B585">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）对谈判文件中含义不明确、对同类问题表述不一致或者明显的文字错误，谈判评审小组应当在澄清的基础上按照事实求是地反映响应件实质性内容和尽量减少无效响应文件的原则进行补正。</w:t>
      </w:r>
    </w:p>
    <w:p w14:paraId="78B30AFE">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对响应文件中的算术计算错误，按照总价金额与单价金额不一致的，以单价金额为准，但单价金额小数点有明显错误的除外的原则进行修正；如果数字表示的金额和用文字表示的金额不一致时，应以文字金额为准。经过调整后的响应文件的谈判报价，经供应商法人委托人签字确认，调整后的谈判报价对供应商起约束作用。如果供应商不接受调整后的谈判报价，则其响应文件将被否绝。</w:t>
      </w:r>
    </w:p>
    <w:p w14:paraId="62F759A8">
      <w:pPr>
        <w:shd w:val="clear"/>
        <w:spacing w:line="360" w:lineRule="exact"/>
        <w:ind w:firstLine="422"/>
        <w:jc w:val="left"/>
        <w:rPr>
          <w:rFonts w:eastAsiaTheme="minorEastAsia"/>
          <w:b/>
          <w:color w:val="000000" w:themeColor="text1"/>
          <w:szCs w:val="21"/>
        </w:rPr>
      </w:pPr>
      <w:bookmarkStart w:id="191" w:name="_Toc342467878"/>
      <w:bookmarkStart w:id="192" w:name="_Toc475027999"/>
      <w:bookmarkStart w:id="193" w:name="_Toc354417674"/>
      <w:bookmarkStart w:id="194" w:name="_Toc520410632"/>
      <w:r>
        <w:rPr>
          <w:rFonts w:eastAsiaTheme="minorEastAsia"/>
          <w:b/>
          <w:color w:val="000000" w:themeColor="text1"/>
          <w:szCs w:val="21"/>
        </w:rPr>
        <w:t>3.4</w:t>
      </w:r>
      <w:r>
        <w:rPr>
          <w:rFonts w:hAnsiTheme="minorEastAsia" w:eastAsiaTheme="minorEastAsia"/>
          <w:b/>
          <w:color w:val="000000" w:themeColor="text1"/>
          <w:szCs w:val="21"/>
        </w:rPr>
        <w:t>响应文件的澄清和补正</w:t>
      </w:r>
      <w:bookmarkEnd w:id="191"/>
      <w:bookmarkEnd w:id="192"/>
      <w:bookmarkEnd w:id="193"/>
      <w:bookmarkEnd w:id="194"/>
    </w:p>
    <w:p w14:paraId="1AF0B0E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3.4.1</w:t>
      </w:r>
      <w:r>
        <w:rPr>
          <w:rFonts w:hAnsiTheme="minorEastAsia" w:eastAsiaTheme="minorEastAsia"/>
          <w:color w:val="000000" w:themeColor="text1"/>
          <w:szCs w:val="21"/>
        </w:rPr>
        <w:t>在评审过程中，谈判评审小组应当以书面形式要求供应商对所提交的响应文件中不明确的内容进行书面澄清或说明。谈判评审小组不接受供应商主动提出的澄清、说明或补正。</w:t>
      </w:r>
    </w:p>
    <w:p w14:paraId="6E2B705A">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 xml:space="preserve">3.4.2 </w:t>
      </w:r>
      <w:r>
        <w:rPr>
          <w:rFonts w:hAnsiTheme="minorEastAsia" w:eastAsiaTheme="minorEastAsia"/>
          <w:color w:val="000000" w:themeColor="text1"/>
          <w:szCs w:val="21"/>
        </w:rPr>
        <w:t>澄清、说明和补正不得改变响应文件的实质性内容。供应商的书面澄清、说明和补正属于响应文件的组成部分。</w:t>
      </w:r>
    </w:p>
    <w:p w14:paraId="315C3D2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 xml:space="preserve">3.4.3 </w:t>
      </w:r>
      <w:r>
        <w:rPr>
          <w:rFonts w:hAnsiTheme="minorEastAsia" w:eastAsiaTheme="minorEastAsia"/>
          <w:color w:val="000000" w:themeColor="text1"/>
          <w:szCs w:val="21"/>
        </w:rPr>
        <w:t>谈判评审小组对供应商提交的澄清、说明或补正有疑问的，可以要求供应商进一步澄清、说明或补正，直至满足谈判评审小组的要求。</w:t>
      </w:r>
    </w:p>
    <w:p w14:paraId="741684B5">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 xml:space="preserve">3.4.4 </w:t>
      </w:r>
      <w:r>
        <w:rPr>
          <w:rFonts w:hAnsiTheme="minorEastAsia" w:eastAsiaTheme="minorEastAsia"/>
          <w:color w:val="000000" w:themeColor="text1"/>
          <w:szCs w:val="21"/>
        </w:rPr>
        <w:t>在评审过程中，谈判评审小组发现供应商的报价明显低于其他谈判报价，使得其谈判报价可能低于其个别成本的，有可能影响质量或者不能诚信履约的，应当要求其在评审现场合理的时间内提供书面说明并提供相关证明材料。供应商不能合理说明或者不能提供相关证明材料的，谈判评审小组应当否决其响应文件。</w:t>
      </w:r>
    </w:p>
    <w:p w14:paraId="69F064E4">
      <w:pPr>
        <w:shd w:val="clear"/>
        <w:spacing w:line="360" w:lineRule="exact"/>
        <w:ind w:firstLine="422"/>
        <w:jc w:val="left"/>
        <w:rPr>
          <w:rFonts w:eastAsiaTheme="minorEastAsia"/>
          <w:b/>
          <w:color w:val="000000" w:themeColor="text1"/>
          <w:szCs w:val="21"/>
        </w:rPr>
      </w:pPr>
      <w:bookmarkStart w:id="195" w:name="_Toc520410633"/>
      <w:bookmarkStart w:id="196" w:name="_Toc475028000"/>
      <w:bookmarkStart w:id="197" w:name="_Toc354417675"/>
      <w:r>
        <w:rPr>
          <w:rFonts w:eastAsiaTheme="minorEastAsia"/>
          <w:b/>
          <w:color w:val="000000" w:themeColor="text1"/>
          <w:szCs w:val="21"/>
        </w:rPr>
        <w:t>3.5</w:t>
      </w:r>
      <w:r>
        <w:rPr>
          <w:rFonts w:hAnsiTheme="minorEastAsia" w:eastAsiaTheme="minorEastAsia"/>
          <w:b/>
          <w:color w:val="000000" w:themeColor="text1"/>
          <w:szCs w:val="21"/>
        </w:rPr>
        <w:t>推荐成交候选人</w:t>
      </w:r>
      <w:bookmarkEnd w:id="195"/>
      <w:bookmarkEnd w:id="196"/>
      <w:bookmarkEnd w:id="197"/>
    </w:p>
    <w:p w14:paraId="6657AF24">
      <w:pPr>
        <w:shd w:val="clear"/>
        <w:spacing w:line="360" w:lineRule="exact"/>
        <w:ind w:firstLine="420"/>
        <w:jc w:val="left"/>
        <w:rPr>
          <w:rFonts w:eastAsiaTheme="minorEastAsia"/>
          <w:color w:val="000000" w:themeColor="text1"/>
          <w:szCs w:val="21"/>
        </w:rPr>
      </w:pPr>
      <w:r>
        <w:rPr>
          <w:rFonts w:hAnsiTheme="minorEastAsia" w:eastAsiaTheme="minorEastAsia"/>
          <w:color w:val="000000" w:themeColor="text1"/>
          <w:szCs w:val="21"/>
        </w:rPr>
        <w:t>谈判评审小组在推荐成交候选人时，应遵照以下原则</w:t>
      </w:r>
      <w:r>
        <w:rPr>
          <w:rFonts w:eastAsiaTheme="minorEastAsia"/>
          <w:color w:val="000000" w:themeColor="text1"/>
          <w:szCs w:val="21"/>
        </w:rPr>
        <w:t>:</w:t>
      </w:r>
    </w:p>
    <w:p w14:paraId="2687E6A2">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3.5.1</w:t>
      </w:r>
      <w:r>
        <w:rPr>
          <w:rFonts w:hAnsiTheme="minorEastAsia" w:eastAsiaTheme="minorEastAsia"/>
          <w:color w:val="000000" w:themeColor="text1"/>
          <w:szCs w:val="21"/>
        </w:rPr>
        <w:t>谈判评审小组按照最终报价由低至高的次序排列，推荐</w:t>
      </w:r>
      <w:r>
        <w:rPr>
          <w:rFonts w:eastAsiaTheme="minorEastAsia"/>
          <w:color w:val="000000" w:themeColor="text1"/>
          <w:szCs w:val="21"/>
        </w:rPr>
        <w:t>1-3</w:t>
      </w:r>
      <w:r>
        <w:rPr>
          <w:rFonts w:hAnsiTheme="minorEastAsia" w:eastAsiaTheme="minorEastAsia"/>
          <w:color w:val="000000" w:themeColor="text1"/>
          <w:szCs w:val="21"/>
        </w:rPr>
        <w:t>名成交候选人。</w:t>
      </w:r>
    </w:p>
    <w:p w14:paraId="5F4EF8A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3.5.2</w:t>
      </w:r>
      <w:r>
        <w:rPr>
          <w:rFonts w:hAnsiTheme="minorEastAsia" w:eastAsiaTheme="minorEastAsia"/>
          <w:color w:val="000000" w:themeColor="text1"/>
          <w:szCs w:val="21"/>
          <w:highlight w:val="none"/>
        </w:rPr>
        <w:t>当供应商最终谈判报价均不被采购人接受时，谈判失败，由采购人重新组织采购。</w:t>
      </w:r>
      <w:r>
        <w:rPr>
          <w:rFonts w:hint="eastAsia" w:hAnsiTheme="minorEastAsia" w:eastAsiaTheme="minorEastAsia"/>
          <w:color w:val="000000" w:themeColor="text1"/>
          <w:szCs w:val="21"/>
          <w:highlight w:val="none"/>
        </w:rPr>
        <w:t>当参与采购活动且符合相应资格条件的供应商少于3家时，谈判失败，由采购人重新组织采购。连续两次公告递交响应文件供应商不足3家（含3家）的，采购人可优先组织第二次已递交响应文件的供应商进行竞争性谈判，确定成交供应商。</w:t>
      </w:r>
    </w:p>
    <w:p w14:paraId="2F684B9D">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3.5.3</w:t>
      </w:r>
      <w:r>
        <w:rPr>
          <w:rFonts w:hAnsiTheme="minorEastAsia" w:eastAsiaTheme="minorEastAsia"/>
          <w:color w:val="000000" w:themeColor="text1"/>
          <w:szCs w:val="21"/>
        </w:rPr>
        <w:t>当所有报价均与最高限价异常接近，经谈判评审小组认定明显缺乏竞争性时，谈判评审小组可以否决所有响应文件，由采购人重新组织采购。</w:t>
      </w:r>
    </w:p>
    <w:p w14:paraId="3B9E22C4">
      <w:pPr>
        <w:shd w:val="clear"/>
        <w:spacing w:line="360" w:lineRule="exact"/>
        <w:ind w:firstLine="420"/>
        <w:jc w:val="left"/>
        <w:rPr>
          <w:rFonts w:eastAsiaTheme="minorEastAsia"/>
          <w:color w:val="000000" w:themeColor="text1"/>
          <w:szCs w:val="21"/>
        </w:rPr>
      </w:pPr>
      <w:r>
        <w:rPr>
          <w:rFonts w:eastAsiaTheme="minorEastAsia"/>
          <w:color w:val="000000" w:themeColor="text1"/>
          <w:szCs w:val="21"/>
        </w:rPr>
        <w:t>3.5.4</w:t>
      </w:r>
      <w:r>
        <w:rPr>
          <w:rFonts w:hint="eastAsia" w:hAnsiTheme="minorEastAsia" w:eastAsiaTheme="minorEastAsia"/>
          <w:color w:val="000000" w:themeColor="text1"/>
          <w:szCs w:val="21"/>
        </w:rPr>
        <w:t>如果谈判评审小组根据本章的规定作响应文件无效处理后，有效响应文件不足三个，谈判评审小组应当对有效响应文件是否仍具有竞争性进行评审。谈判评审小组一致认为有效响应文件仍具有竞争性的，按有效供应商最终报价由低至高的次序推荐中标候选人；缺乏竞争的或谈判评审小组对有效响应文件是否仍具有竞争性无法达成一致意见的，谈判评审小组应当否决全部响应文件。谈判评审小组应当在评标报告中记载论证过程和结果。</w:t>
      </w:r>
    </w:p>
    <w:p w14:paraId="57BA9DC2">
      <w:pPr>
        <w:shd w:val="clear"/>
        <w:spacing w:line="360" w:lineRule="exact"/>
        <w:ind w:firstLine="420"/>
        <w:jc w:val="left"/>
        <w:rPr>
          <w:rFonts w:hAnsiTheme="minorEastAsia" w:eastAsiaTheme="minorEastAsia"/>
          <w:color w:val="000000" w:themeColor="text1"/>
          <w:sz w:val="24"/>
        </w:rPr>
      </w:pPr>
      <w:r>
        <w:rPr>
          <w:rFonts w:eastAsiaTheme="minorEastAsia"/>
          <w:color w:val="000000" w:themeColor="text1"/>
          <w:szCs w:val="21"/>
        </w:rPr>
        <w:t xml:space="preserve">3.5.5 </w:t>
      </w:r>
      <w:r>
        <w:rPr>
          <w:rFonts w:hAnsiTheme="minorEastAsia" w:eastAsiaTheme="minorEastAsia"/>
          <w:color w:val="000000" w:themeColor="text1"/>
          <w:szCs w:val="21"/>
        </w:rPr>
        <w:t>谈判评审小组完成评审后，应当向采购人提交评审报告。</w:t>
      </w:r>
      <w:bookmarkEnd w:id="138"/>
      <w:bookmarkStart w:id="198" w:name="_Toc520666374"/>
    </w:p>
    <w:p w14:paraId="2164A90C">
      <w:pPr>
        <w:shd w:val="clear"/>
        <w:spacing w:line="240" w:lineRule="auto"/>
        <w:ind w:firstLine="0" w:firstLineChars="0"/>
        <w:jc w:val="center"/>
        <w:outlineLvl w:val="9"/>
        <w:rPr>
          <w:b/>
          <w:bCs/>
          <w:color w:val="000000" w:themeColor="text1"/>
          <w:sz w:val="48"/>
          <w:szCs w:val="48"/>
        </w:rPr>
      </w:pPr>
    </w:p>
    <w:p w14:paraId="53EBD4F4">
      <w:pPr>
        <w:shd w:val="clear"/>
        <w:spacing w:line="240" w:lineRule="auto"/>
        <w:ind w:firstLine="0" w:firstLineChars="0"/>
        <w:jc w:val="both"/>
        <w:outlineLvl w:val="9"/>
        <w:rPr>
          <w:b/>
          <w:bCs/>
          <w:color w:val="000000" w:themeColor="text1"/>
          <w:sz w:val="48"/>
          <w:szCs w:val="48"/>
        </w:rPr>
      </w:pPr>
      <w:bookmarkStart w:id="199" w:name="_Toc23255"/>
    </w:p>
    <w:p w14:paraId="49B73927">
      <w:pPr>
        <w:shd w:val="clear"/>
        <w:spacing w:line="240" w:lineRule="auto"/>
        <w:ind w:firstLine="0" w:firstLineChars="0"/>
        <w:jc w:val="center"/>
        <w:outlineLvl w:val="9"/>
        <w:rPr>
          <w:b/>
          <w:bCs/>
          <w:color w:val="000000" w:themeColor="text1"/>
          <w:sz w:val="48"/>
          <w:szCs w:val="48"/>
        </w:rPr>
      </w:pPr>
    </w:p>
    <w:p w14:paraId="4B33C8BA">
      <w:pPr>
        <w:shd w:val="clear"/>
        <w:spacing w:line="240" w:lineRule="auto"/>
        <w:ind w:firstLine="0" w:firstLineChars="0"/>
        <w:jc w:val="center"/>
        <w:outlineLvl w:val="9"/>
        <w:rPr>
          <w:b/>
          <w:bCs/>
          <w:color w:val="000000" w:themeColor="text1"/>
          <w:sz w:val="48"/>
          <w:szCs w:val="48"/>
        </w:rPr>
      </w:pPr>
    </w:p>
    <w:p w14:paraId="2031312B">
      <w:pPr>
        <w:shd w:val="clear"/>
        <w:spacing w:line="240" w:lineRule="auto"/>
        <w:ind w:firstLine="0" w:firstLineChars="0"/>
        <w:jc w:val="center"/>
        <w:outlineLvl w:val="9"/>
        <w:rPr>
          <w:b/>
          <w:bCs/>
          <w:color w:val="000000" w:themeColor="text1"/>
          <w:sz w:val="48"/>
          <w:szCs w:val="48"/>
        </w:rPr>
      </w:pPr>
    </w:p>
    <w:p w14:paraId="65EBA023">
      <w:pPr>
        <w:shd w:val="clear"/>
        <w:spacing w:line="240" w:lineRule="auto"/>
        <w:ind w:firstLine="0" w:firstLineChars="0"/>
        <w:jc w:val="both"/>
        <w:outlineLvl w:val="9"/>
        <w:rPr>
          <w:b/>
          <w:bCs/>
          <w:color w:val="000000" w:themeColor="text1"/>
          <w:sz w:val="48"/>
          <w:szCs w:val="48"/>
        </w:rPr>
      </w:pPr>
    </w:p>
    <w:p w14:paraId="3C377BCE">
      <w:pPr>
        <w:shd w:val="clear"/>
        <w:spacing w:line="240" w:lineRule="auto"/>
        <w:ind w:firstLine="0" w:firstLineChars="0"/>
        <w:jc w:val="center"/>
        <w:outlineLvl w:val="0"/>
        <w:rPr>
          <w:b/>
          <w:bCs/>
          <w:color w:val="000000" w:themeColor="text1"/>
          <w:sz w:val="48"/>
          <w:szCs w:val="48"/>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200" w:name="_Toc16636"/>
    </w:p>
    <w:p w14:paraId="6B5BEABF">
      <w:pPr>
        <w:shd w:val="clear"/>
        <w:spacing w:line="240" w:lineRule="auto"/>
        <w:ind w:firstLine="0" w:firstLineChars="0"/>
        <w:jc w:val="center"/>
        <w:outlineLvl w:val="0"/>
        <w:rPr>
          <w:b/>
          <w:bCs/>
          <w:color w:val="000000" w:themeColor="text1"/>
          <w:sz w:val="48"/>
          <w:szCs w:val="48"/>
        </w:rPr>
      </w:pPr>
    </w:p>
    <w:p w14:paraId="545A3B4C">
      <w:pPr>
        <w:shd w:val="clear"/>
        <w:spacing w:line="240" w:lineRule="auto"/>
        <w:ind w:firstLine="0" w:firstLineChars="0"/>
        <w:jc w:val="center"/>
        <w:outlineLvl w:val="0"/>
        <w:rPr>
          <w:b/>
          <w:bCs/>
          <w:color w:val="000000" w:themeColor="text1"/>
          <w:sz w:val="48"/>
          <w:szCs w:val="48"/>
        </w:rPr>
      </w:pPr>
    </w:p>
    <w:p w14:paraId="0B19D835">
      <w:pPr>
        <w:shd w:val="clear"/>
        <w:spacing w:line="240" w:lineRule="auto"/>
        <w:ind w:firstLine="0" w:firstLineChars="0"/>
        <w:jc w:val="center"/>
        <w:outlineLvl w:val="0"/>
        <w:rPr>
          <w:b/>
          <w:bCs/>
          <w:color w:val="000000" w:themeColor="text1"/>
          <w:sz w:val="48"/>
          <w:szCs w:val="48"/>
        </w:rPr>
      </w:pPr>
    </w:p>
    <w:p w14:paraId="798026AD">
      <w:pPr>
        <w:shd w:val="clear"/>
        <w:spacing w:line="240" w:lineRule="auto"/>
        <w:ind w:firstLine="0" w:firstLineChars="0"/>
        <w:jc w:val="center"/>
        <w:outlineLvl w:val="0"/>
        <w:rPr>
          <w:b/>
          <w:bCs/>
          <w:color w:val="000000" w:themeColor="text1"/>
          <w:sz w:val="48"/>
          <w:szCs w:val="48"/>
        </w:rPr>
      </w:pPr>
    </w:p>
    <w:p w14:paraId="76857522">
      <w:pPr>
        <w:shd w:val="clear"/>
        <w:spacing w:line="240" w:lineRule="auto"/>
        <w:ind w:firstLine="0" w:firstLineChars="0"/>
        <w:jc w:val="center"/>
        <w:outlineLvl w:val="0"/>
        <w:rPr>
          <w:b/>
          <w:bCs/>
          <w:color w:val="000000" w:themeColor="text1"/>
          <w:sz w:val="48"/>
          <w:szCs w:val="48"/>
        </w:rPr>
      </w:pPr>
    </w:p>
    <w:p w14:paraId="4591CC77">
      <w:pPr>
        <w:shd w:val="clear"/>
        <w:spacing w:line="240" w:lineRule="auto"/>
        <w:ind w:firstLine="0" w:firstLineChars="0"/>
        <w:jc w:val="center"/>
        <w:outlineLvl w:val="0"/>
        <w:rPr>
          <w:b/>
          <w:bCs/>
          <w:color w:val="000000" w:themeColor="text1"/>
          <w:sz w:val="48"/>
          <w:szCs w:val="48"/>
        </w:rPr>
      </w:pPr>
    </w:p>
    <w:p w14:paraId="550D1641">
      <w:pPr>
        <w:shd w:val="clear"/>
        <w:spacing w:line="240" w:lineRule="auto"/>
        <w:ind w:firstLine="0" w:firstLineChars="0"/>
        <w:jc w:val="center"/>
        <w:outlineLvl w:val="0"/>
        <w:rPr>
          <w:b/>
          <w:bCs/>
          <w:color w:val="000000" w:themeColor="text1"/>
          <w:sz w:val="48"/>
          <w:szCs w:val="48"/>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b/>
          <w:bCs/>
          <w:color w:val="000000" w:themeColor="text1"/>
          <w:sz w:val="48"/>
          <w:szCs w:val="48"/>
        </w:rPr>
        <w:t>第四章</w:t>
      </w:r>
      <w:r>
        <w:rPr>
          <w:rFonts w:hint="eastAsia"/>
          <w:b/>
          <w:bCs/>
          <w:color w:val="000000" w:themeColor="text1"/>
          <w:sz w:val="48"/>
          <w:szCs w:val="48"/>
        </w:rPr>
        <w:t xml:space="preserve"> </w:t>
      </w:r>
      <w:r>
        <w:rPr>
          <w:b/>
          <w:bCs/>
          <w:color w:val="000000" w:themeColor="text1"/>
          <w:sz w:val="48"/>
          <w:szCs w:val="48"/>
        </w:rPr>
        <w:t>合同条款及格式</w:t>
      </w:r>
      <w:bookmarkEnd w:id="198"/>
      <w:bookmarkEnd w:id="199"/>
      <w:bookmarkEnd w:id="200"/>
    </w:p>
    <w:p w14:paraId="34FA5E3C">
      <w:pPr>
        <w:keepNext w:val="0"/>
        <w:keepLines w:val="0"/>
        <w:pageBreakBefore w:val="0"/>
        <w:kinsoku/>
        <w:wordWrap/>
        <w:overflowPunct/>
        <w:topLinePunct w:val="0"/>
        <w:autoSpaceDE/>
        <w:autoSpaceDN/>
        <w:bidi w:val="0"/>
        <w:adjustRightInd/>
        <w:spacing w:line="360" w:lineRule="auto"/>
        <w:ind w:left="0" w:leftChars="0" w:right="420" w:firstLine="0" w:firstLineChars="0"/>
        <w:jc w:val="left"/>
        <w:textAlignment w:val="auto"/>
        <w:rPr>
          <w:rFonts w:hint="default" w:ascii="Times New Roman" w:hAnsi="Times New Roman" w:eastAsia="宋体" w:cs="Times New Roman"/>
          <w:b/>
          <w:bCs/>
          <w:sz w:val="24"/>
          <w:szCs w:val="24"/>
          <w:lang w:val="en-US" w:eastAsia="zh-CN"/>
        </w:rPr>
      </w:pPr>
      <w:bookmarkStart w:id="201" w:name="_Toc5801"/>
      <w:bookmarkStart w:id="202" w:name="_Toc25974"/>
      <w:bookmarkStart w:id="203" w:name="_Toc12025631"/>
      <w:r>
        <w:rPr>
          <w:rFonts w:hint="default" w:ascii="Times New Roman" w:hAnsi="Times New Roman" w:eastAsia="宋体" w:cs="Times New Roman"/>
          <w:b/>
          <w:bCs/>
          <w:sz w:val="24"/>
          <w:szCs w:val="24"/>
          <w:lang w:val="en-US" w:eastAsia="zh-CN"/>
        </w:rPr>
        <w:t>合同编号：</w:t>
      </w:r>
    </w:p>
    <w:p w14:paraId="24F1C909">
      <w:pPr>
        <w:keepNext w:val="0"/>
        <w:keepLines w:val="0"/>
        <w:pageBreakBefore w:val="0"/>
        <w:widowControl w:val="0"/>
        <w:kinsoku/>
        <w:wordWrap/>
        <w:overflowPunct/>
        <w:topLinePunct w:val="0"/>
        <w:autoSpaceDE/>
        <w:autoSpaceDN/>
        <w:bidi w:val="0"/>
        <w:adjustRightInd/>
        <w:snapToGrid/>
        <w:spacing w:before="327" w:beforeLines="100" w:after="327" w:afterLines="100" w:line="360" w:lineRule="auto"/>
        <w:ind w:left="0" w:leftChars="0" w:right="0" w:firstLine="0" w:firstLineChars="0"/>
        <w:jc w:val="center"/>
        <w:textAlignment w:val="auto"/>
        <w:rPr>
          <w:rFonts w:hint="default" w:ascii="Times New Roman" w:hAnsi="Times New Roman" w:eastAsia="宋体" w:cs="Times New Roman"/>
          <w:sz w:val="44"/>
          <w:szCs w:val="44"/>
        </w:rPr>
      </w:pPr>
      <w:r>
        <w:rPr>
          <w:rFonts w:hint="eastAsia" w:cs="Times New Roman"/>
          <w:b/>
          <w:bCs/>
          <w:sz w:val="44"/>
          <w:szCs w:val="44"/>
          <w:lang w:val="zh-CN"/>
        </w:rPr>
        <w:t>连云港石化主厂区停车场、主厂区西侧石化六路交通组织、大件运输道路施工材料</w:t>
      </w:r>
      <w:r>
        <w:rPr>
          <w:rFonts w:hint="default" w:ascii="Times New Roman" w:hAnsi="Times New Roman" w:cs="Times New Roman"/>
          <w:b/>
          <w:bCs/>
          <w:sz w:val="44"/>
          <w:szCs w:val="44"/>
          <w:lang w:val="zh-CN"/>
        </w:rPr>
        <w:t>合同</w:t>
      </w:r>
    </w:p>
    <w:p w14:paraId="18A81B7D">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imes New Roman" w:hAnsi="Times New Roman" w:eastAsia="宋体"/>
          <w:sz w:val="21"/>
          <w:szCs w:val="21"/>
          <w:u w:val="single"/>
        </w:rPr>
      </w:pPr>
      <w:r>
        <w:rPr>
          <w:rFonts w:hint="eastAsia" w:ascii="Times New Roman" w:hAnsi="Times New Roman" w:eastAsia="宋体"/>
          <w:sz w:val="21"/>
          <w:szCs w:val="21"/>
        </w:rPr>
        <w:t>甲方（需方）：</w:t>
      </w:r>
      <w:r>
        <w:rPr>
          <w:rFonts w:hint="eastAsia" w:ascii="Times New Roman" w:hAnsi="Times New Roman" w:eastAsia="宋体"/>
          <w:sz w:val="21"/>
          <w:szCs w:val="21"/>
          <w:u w:val="single"/>
        </w:rPr>
        <w:t>连云港徐圩</w:t>
      </w:r>
      <w:r>
        <w:rPr>
          <w:rFonts w:hint="eastAsia" w:ascii="Times New Roman" w:hAnsi="Times New Roman"/>
          <w:sz w:val="21"/>
          <w:szCs w:val="21"/>
          <w:u w:val="single"/>
          <w:lang w:eastAsia="zh-CN"/>
        </w:rPr>
        <w:t>环卫服务</w:t>
      </w:r>
      <w:r>
        <w:rPr>
          <w:rFonts w:hint="eastAsia" w:ascii="Times New Roman" w:hAnsi="Times New Roman" w:eastAsia="宋体"/>
          <w:sz w:val="21"/>
          <w:szCs w:val="21"/>
          <w:u w:val="single"/>
        </w:rPr>
        <w:t>有限公司</w:t>
      </w:r>
    </w:p>
    <w:p w14:paraId="40B40403">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default" w:ascii="Times New Roman" w:hAnsi="Times New Roman" w:eastAsia="宋体"/>
          <w:sz w:val="21"/>
          <w:szCs w:val="21"/>
          <w:u w:val="single"/>
          <w:lang w:val="en-US" w:eastAsia="zh-CN"/>
        </w:rPr>
      </w:pPr>
      <w:r>
        <w:rPr>
          <w:rFonts w:hint="eastAsia" w:ascii="Times New Roman" w:hAnsi="Times New Roman" w:eastAsia="宋体"/>
          <w:sz w:val="21"/>
          <w:szCs w:val="21"/>
        </w:rPr>
        <w:t>乙方（供方）：</w:t>
      </w:r>
      <w:r>
        <w:rPr>
          <w:rFonts w:hint="eastAsia"/>
          <w:sz w:val="21"/>
          <w:szCs w:val="21"/>
          <w:u w:val="single"/>
          <w:lang w:val="en-US" w:eastAsia="zh-CN"/>
        </w:rPr>
        <w:t xml:space="preserve">          </w:t>
      </w:r>
    </w:p>
    <w:p w14:paraId="1C5233F0">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imes New Roman" w:hAnsi="Times New Roman" w:eastAsia="宋体"/>
          <w:sz w:val="21"/>
          <w:szCs w:val="21"/>
        </w:rPr>
      </w:pPr>
      <w:r>
        <w:rPr>
          <w:rFonts w:hint="eastAsia" w:ascii="Times New Roman" w:hAnsi="Times New Roman" w:eastAsia="宋体"/>
          <w:sz w:val="21"/>
          <w:szCs w:val="21"/>
        </w:rPr>
        <w:t>依照《中华人民共和国</w:t>
      </w:r>
      <w:r>
        <w:rPr>
          <w:rFonts w:hint="eastAsia" w:ascii="Times New Roman" w:hAnsi="Times New Roman" w:eastAsia="宋体"/>
          <w:sz w:val="21"/>
          <w:szCs w:val="21"/>
          <w:lang w:val="en-US" w:eastAsia="zh-CN"/>
        </w:rPr>
        <w:t>民法典</w:t>
      </w:r>
      <w:r>
        <w:rPr>
          <w:rFonts w:hint="eastAsia" w:ascii="Times New Roman" w:hAnsi="Times New Roman" w:eastAsia="宋体"/>
          <w:sz w:val="21"/>
          <w:szCs w:val="21"/>
        </w:rPr>
        <w:t>》及其他相关法律法规，遵循平等、自愿和诚实信用的原则，就甲方向乙方采购</w:t>
      </w:r>
      <w:r>
        <w:rPr>
          <w:rFonts w:hint="eastAsia" w:ascii="Times New Roman" w:hAnsi="Times New Roman" w:eastAsia="宋体"/>
          <w:sz w:val="21"/>
          <w:szCs w:val="21"/>
          <w:u w:val="single"/>
        </w:rPr>
        <w:t xml:space="preserve"> 连云港石化主厂区停车场、主厂区西侧石化六路交通组织、大件运输道路施工材料 </w:t>
      </w:r>
      <w:r>
        <w:rPr>
          <w:rFonts w:hint="eastAsia" w:ascii="Times New Roman" w:hAnsi="Times New Roman" w:eastAsia="宋体"/>
          <w:sz w:val="21"/>
          <w:szCs w:val="21"/>
        </w:rPr>
        <w:t>事宜，达成本合同，具体内容如下：</w:t>
      </w:r>
    </w:p>
    <w:p w14:paraId="0E2E09D1">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right="0" w:hanging="839"/>
        <w:textAlignment w:val="auto"/>
        <w:rPr>
          <w:rFonts w:hint="eastAsia" w:ascii="Times New Roman" w:hAnsi="Times New Roman" w:eastAsia="宋体"/>
          <w:sz w:val="21"/>
          <w:szCs w:val="21"/>
        </w:rPr>
      </w:pPr>
      <w:r>
        <w:rPr>
          <w:rFonts w:hint="eastAsia" w:ascii="Times New Roman" w:hAnsi="Times New Roman" w:eastAsia="宋体"/>
          <w:b/>
          <w:sz w:val="21"/>
          <w:szCs w:val="21"/>
        </w:rPr>
        <w:t xml:space="preserve"> 产品名称和价格 </w:t>
      </w:r>
    </w:p>
    <w:p w14:paraId="062BA7E2">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1、本合同价格形式：固定单价合同，包含但不限于材料费、运输费、装卸费、道路协调、沿线扬尘环保、税费、风险费等一切费用。甲方在上述合同价款之外不再向乙方支付其他任何费用。</w:t>
      </w:r>
    </w:p>
    <w:p w14:paraId="11D60495">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2、供货货物名称、型号、规格、数量、价格</w:t>
      </w:r>
    </w:p>
    <w:p w14:paraId="65D60D4A">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420" w:firstLineChars="200"/>
        <w:jc w:val="left"/>
        <w:textAlignment w:val="auto"/>
        <w:rPr>
          <w:rFonts w:hint="eastAsia" w:ascii="Times New Roman" w:hAnsi="Times New Roman" w:eastAsia="宋体" w:cs="宋体"/>
          <w:b w:val="0"/>
          <w:bCs w:val="0"/>
          <w:color w:val="auto"/>
          <w:sz w:val="21"/>
          <w:szCs w:val="21"/>
          <w:lang w:val="en-US" w:eastAsia="zh-CN"/>
        </w:rPr>
      </w:pPr>
      <w:r>
        <w:rPr>
          <w:rFonts w:hint="eastAsia" w:ascii="Times New Roman" w:hAnsi="Times New Roman" w:eastAsia="宋体" w:cs="宋体"/>
          <w:b w:val="0"/>
          <w:bCs w:val="0"/>
          <w:color w:val="auto"/>
          <w:sz w:val="21"/>
          <w:szCs w:val="21"/>
          <w:lang w:val="en-US" w:eastAsia="zh-CN"/>
        </w:rPr>
        <w:t>（一）信息价下浮部分</w:t>
      </w:r>
    </w:p>
    <w:p w14:paraId="1AB4324C">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420" w:firstLineChars="200"/>
        <w:jc w:val="left"/>
        <w:textAlignment w:val="auto"/>
        <w:rPr>
          <w:rFonts w:hint="eastAsia" w:ascii="Times New Roman" w:hAnsi="Times New Roman" w:eastAsia="宋体" w:cs="宋体"/>
          <w:b w:val="0"/>
          <w:bCs w:val="0"/>
          <w:color w:val="auto"/>
          <w:sz w:val="21"/>
          <w:szCs w:val="21"/>
          <w:lang w:val="en-US" w:eastAsia="zh-CN"/>
        </w:rPr>
      </w:pPr>
      <w:r>
        <w:rPr>
          <w:rFonts w:hint="eastAsia" w:ascii="Times New Roman" w:hAnsi="Times New Roman" w:eastAsia="宋体" w:cs="宋体"/>
          <w:b w:val="0"/>
          <w:bCs w:val="0"/>
          <w:color w:val="auto"/>
          <w:sz w:val="21"/>
          <w:szCs w:val="21"/>
          <w:lang w:val="en-US" w:eastAsia="zh-CN"/>
        </w:rPr>
        <w:t>除全费用综合单价部分之外的材料采用信息价下浮结算。</w:t>
      </w:r>
    </w:p>
    <w:p w14:paraId="77ABCD4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20" w:firstLineChars="200"/>
        <w:jc w:val="left"/>
        <w:textAlignment w:val="auto"/>
        <w:rPr>
          <w:rFonts w:hint="eastAsia" w:ascii="Times New Roman" w:hAnsi="Times New Roman" w:eastAsia="宋体" w:cs="宋体"/>
          <w:b w:val="0"/>
          <w:bCs w:val="0"/>
          <w:color w:val="auto"/>
          <w:sz w:val="21"/>
          <w:szCs w:val="21"/>
          <w:u w:val="none"/>
          <w:lang w:val="en-US" w:eastAsia="zh-CN"/>
        </w:rPr>
      </w:pPr>
      <w:r>
        <w:rPr>
          <w:rFonts w:hint="eastAsia" w:cs="宋体"/>
          <w:b w:val="0"/>
          <w:bCs w:val="0"/>
          <w:color w:val="auto"/>
          <w:sz w:val="21"/>
          <w:szCs w:val="21"/>
          <w:lang w:val="en-US" w:eastAsia="zh-CN"/>
        </w:rPr>
        <w:t>2.1连云港石化主厂区停车场、主厂区西侧石化六路交通组织、大件运输道路施工材料，</w:t>
      </w:r>
      <w:r>
        <w:rPr>
          <w:rFonts w:hint="eastAsia" w:ascii="Times New Roman" w:hAnsi="Times New Roman" w:eastAsia="宋体" w:cs="宋体"/>
          <w:b w:val="0"/>
          <w:bCs w:val="0"/>
          <w:color w:val="auto"/>
          <w:sz w:val="21"/>
          <w:szCs w:val="21"/>
          <w:lang w:val="en-US" w:eastAsia="zh-CN"/>
        </w:rPr>
        <w:t>包括但不限于混凝土、毛石、道砟、碎石、钢筋、路缘石、毛竹片等材料，参照《连云港工程建设经济》实际施工工期前80%月份平均信息价（除税价）下浮</w:t>
      </w:r>
      <w:r>
        <w:rPr>
          <w:rFonts w:hint="eastAsia" w:ascii="Times New Roman" w:hAnsi="Times New Roman" w:eastAsia="宋体" w:cs="宋体"/>
          <w:b w:val="0"/>
          <w:bCs w:val="0"/>
          <w:color w:val="auto"/>
          <w:sz w:val="21"/>
          <w:szCs w:val="21"/>
          <w:highlight w:val="yellow"/>
          <w:u w:val="single"/>
          <w:lang w:val="en-US" w:eastAsia="zh-CN"/>
        </w:rPr>
        <w:t xml:space="preserve">    </w:t>
      </w:r>
      <w:r>
        <w:rPr>
          <w:rFonts w:hint="eastAsia" w:ascii="Times New Roman" w:hAnsi="Times New Roman" w:eastAsia="宋体" w:cs="宋体"/>
          <w:b w:val="0"/>
          <w:bCs w:val="0"/>
          <w:color w:val="auto"/>
          <w:sz w:val="21"/>
          <w:szCs w:val="21"/>
          <w:highlight w:val="yellow"/>
          <w:u w:val="none"/>
          <w:lang w:val="en-US" w:eastAsia="zh-CN"/>
        </w:rPr>
        <w:t>%</w:t>
      </w:r>
      <w:r>
        <w:rPr>
          <w:rFonts w:hint="eastAsia" w:ascii="Times New Roman" w:hAnsi="Times New Roman" w:eastAsia="宋体" w:cs="宋体"/>
          <w:b w:val="0"/>
          <w:bCs w:val="0"/>
          <w:color w:val="auto"/>
          <w:sz w:val="21"/>
          <w:szCs w:val="21"/>
          <w:u w:val="none"/>
          <w:lang w:val="en-US" w:eastAsia="zh-CN"/>
        </w:rPr>
        <w:t>，优先选用徐圩新区指导价，《连云港工程建设经济》信息价没有而江苏其他地级市信息价有的，取各地级市信息价的算术平均值作为本项目信息价，江苏省没有的执行嘉兴市信息价，嘉兴市信息价没有的执行浙江省信息价；以上信息价均没有时则乙方报价，甲方审核，竣工结算时按实结算。除执行“营改增”相关规定及特别约定外其他定额材料费、定额机械费不做调整，其中增值税税率为：13%。当工程造价管理部门公布价格调整时（除税金之外），仍执行定标时采用的定额和有关文件，优惠费率不变。</w:t>
      </w:r>
    </w:p>
    <w:p w14:paraId="45102494">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80" w:lineRule="exact"/>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cs="宋体"/>
          <w:b w:val="0"/>
          <w:bCs w:val="0"/>
          <w:color w:val="auto"/>
          <w:kern w:val="2"/>
          <w:sz w:val="21"/>
          <w:szCs w:val="21"/>
          <w:u w:val="none"/>
          <w:lang w:val="en-US" w:eastAsia="zh-CN" w:bidi="ar-SA"/>
        </w:rPr>
        <w:t>2.2</w:t>
      </w:r>
      <w:r>
        <w:rPr>
          <w:rFonts w:hint="eastAsia" w:ascii="Times New Roman" w:hAnsi="Times New Roman" w:eastAsia="宋体" w:cs="宋体"/>
          <w:b w:val="0"/>
          <w:bCs w:val="0"/>
          <w:color w:val="auto"/>
          <w:kern w:val="2"/>
          <w:sz w:val="21"/>
          <w:szCs w:val="21"/>
          <w:u w:val="none"/>
          <w:lang w:val="en-US" w:eastAsia="zh-CN" w:bidi="ar-SA"/>
        </w:rPr>
        <w:t>材料品牌指定（如有调整须甲方书面确认）：</w:t>
      </w:r>
    </w:p>
    <w:p w14:paraId="58A7DBF8">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80" w:lineRule="exact"/>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ascii="Times New Roman" w:hAnsi="Times New Roman" w:eastAsia="宋体" w:cs="宋体"/>
          <w:b w:val="0"/>
          <w:bCs w:val="0"/>
          <w:color w:val="auto"/>
          <w:kern w:val="2"/>
          <w:sz w:val="21"/>
          <w:szCs w:val="21"/>
          <w:u w:val="none"/>
          <w:lang w:val="en-US" w:eastAsia="zh-CN" w:bidi="ar-SA"/>
        </w:rPr>
        <w:t>（1）普通钢筋厂家指定：沙钢、日照、永钢、莱钢、西城、南钢。</w:t>
      </w:r>
    </w:p>
    <w:p w14:paraId="59F69554">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80" w:lineRule="exact"/>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ascii="Times New Roman" w:hAnsi="Times New Roman" w:eastAsia="宋体" w:cs="宋体"/>
          <w:b w:val="0"/>
          <w:bCs w:val="0"/>
          <w:color w:val="auto"/>
          <w:kern w:val="2"/>
          <w:sz w:val="21"/>
          <w:szCs w:val="21"/>
          <w:u w:val="none"/>
          <w:lang w:val="en-US" w:eastAsia="zh-CN" w:bidi="ar-SA"/>
        </w:rPr>
        <w:t>（2）商砼厂家指定：恒美达、苏锦、中港、易特邦、瑞桥、三益（若商砼厂家的质量不稳定，甲方有权随时调整短名单）。</w:t>
      </w:r>
    </w:p>
    <w:p w14:paraId="1F359125">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80" w:lineRule="exact"/>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ascii="Times New Roman" w:hAnsi="Times New Roman" w:eastAsia="宋体" w:cs="宋体"/>
          <w:b w:val="0"/>
          <w:bCs w:val="0"/>
          <w:color w:val="auto"/>
          <w:kern w:val="2"/>
          <w:sz w:val="21"/>
          <w:szCs w:val="21"/>
          <w:u w:val="none"/>
          <w:lang w:val="en-US" w:eastAsia="zh-CN" w:bidi="ar-SA"/>
        </w:rPr>
        <w:t>（3）铝合金型材：品牌凤铝、亚铝、栋梁。</w:t>
      </w:r>
    </w:p>
    <w:p w14:paraId="19ED4366">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80" w:lineRule="exact"/>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ascii="Times New Roman" w:hAnsi="Times New Roman" w:eastAsia="宋体" w:cs="宋体"/>
          <w:b w:val="0"/>
          <w:bCs w:val="0"/>
          <w:color w:val="auto"/>
          <w:kern w:val="2"/>
          <w:sz w:val="21"/>
          <w:szCs w:val="21"/>
          <w:u w:val="none"/>
          <w:lang w:val="en-US" w:eastAsia="zh-CN" w:bidi="ar-SA"/>
        </w:rPr>
        <w:t xml:space="preserve">（4）涂料：立邦、多乐士、嘉宝莉，颜色按甲方要求。 </w:t>
      </w:r>
    </w:p>
    <w:p w14:paraId="2B0B0AA8">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80" w:lineRule="exact"/>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ascii="Times New Roman" w:hAnsi="Times New Roman" w:eastAsia="宋体" w:cs="宋体"/>
          <w:b w:val="0"/>
          <w:bCs w:val="0"/>
          <w:color w:val="auto"/>
          <w:kern w:val="2"/>
          <w:sz w:val="21"/>
          <w:szCs w:val="21"/>
          <w:u w:val="none"/>
          <w:lang w:val="en-US" w:eastAsia="zh-CN" w:bidi="ar-SA"/>
        </w:rPr>
        <w:t xml:space="preserve">（5）灌浆料：北京固瑞恩、苏博特 SBT 、纽维逊、达奥达 DAAODA 等，具体品牌甲定乙供。 </w:t>
      </w:r>
    </w:p>
    <w:p w14:paraId="65C3C0EC">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80" w:lineRule="exact"/>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ascii="Times New Roman" w:hAnsi="Times New Roman" w:eastAsia="宋体" w:cs="宋体"/>
          <w:b w:val="0"/>
          <w:bCs w:val="0"/>
          <w:color w:val="auto"/>
          <w:kern w:val="2"/>
          <w:sz w:val="21"/>
          <w:szCs w:val="21"/>
          <w:u w:val="none"/>
          <w:lang w:val="en-US" w:eastAsia="zh-CN" w:bidi="ar-SA"/>
        </w:rPr>
        <w:t xml:space="preserve">（6）防火门：美好门业、富新、龙腾、山东天安。 </w:t>
      </w:r>
    </w:p>
    <w:p w14:paraId="428B1AF3">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80" w:lineRule="exact"/>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ascii="Times New Roman" w:hAnsi="Times New Roman" w:eastAsia="宋体" w:cs="宋体"/>
          <w:b w:val="0"/>
          <w:bCs w:val="0"/>
          <w:color w:val="auto"/>
          <w:kern w:val="2"/>
          <w:sz w:val="21"/>
          <w:szCs w:val="21"/>
          <w:u w:val="none"/>
          <w:lang w:val="en-US" w:eastAsia="zh-CN" w:bidi="ar-SA"/>
        </w:rPr>
        <w:t xml:space="preserve">（7）防水材料：雨虹、科顺、北新。 </w:t>
      </w:r>
    </w:p>
    <w:p w14:paraId="2BF80450">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80" w:lineRule="exact"/>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ascii="Times New Roman" w:hAnsi="Times New Roman" w:eastAsia="宋体" w:cs="宋体"/>
          <w:b w:val="0"/>
          <w:bCs w:val="0"/>
          <w:color w:val="auto"/>
          <w:kern w:val="2"/>
          <w:sz w:val="21"/>
          <w:szCs w:val="21"/>
          <w:u w:val="none"/>
          <w:lang w:val="en-US" w:eastAsia="zh-CN" w:bidi="ar-SA"/>
        </w:rPr>
        <w:t xml:space="preserve">（8）门窗五金件：广东坚朗或同档次。 </w:t>
      </w:r>
    </w:p>
    <w:p w14:paraId="60684C86">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80" w:lineRule="exact"/>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ascii="Times New Roman" w:hAnsi="Times New Roman" w:eastAsia="宋体" w:cs="宋体"/>
          <w:b w:val="0"/>
          <w:bCs w:val="0"/>
          <w:color w:val="auto"/>
          <w:kern w:val="2"/>
          <w:sz w:val="21"/>
          <w:szCs w:val="21"/>
          <w:u w:val="none"/>
          <w:lang w:val="en-US" w:eastAsia="zh-CN" w:bidi="ar-SA"/>
        </w:rPr>
        <w:t xml:space="preserve">（9）玻璃品牌：中玻、南玻、信义。 </w:t>
      </w:r>
    </w:p>
    <w:p w14:paraId="11C5F71B">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420" w:firstLineChars="200"/>
        <w:jc w:val="left"/>
        <w:textAlignment w:val="auto"/>
        <w:rPr>
          <w:rFonts w:hint="eastAsia" w:ascii="Times New Roman" w:hAnsi="Times New Roman" w:eastAsia="宋体" w:cs="宋体"/>
          <w:b w:val="0"/>
          <w:bCs w:val="0"/>
          <w:color w:val="auto"/>
          <w:sz w:val="21"/>
          <w:szCs w:val="21"/>
          <w:lang w:val="en-US" w:eastAsia="zh-CN"/>
        </w:rPr>
      </w:pPr>
      <w:r>
        <w:rPr>
          <w:rFonts w:hint="eastAsia" w:ascii="Times New Roman" w:hAnsi="Times New Roman" w:eastAsia="宋体" w:cs="宋体"/>
          <w:b w:val="0"/>
          <w:bCs w:val="0"/>
          <w:color w:val="auto"/>
          <w:sz w:val="21"/>
          <w:szCs w:val="21"/>
          <w:lang w:val="en-US" w:eastAsia="zh-CN"/>
        </w:rPr>
        <w:t>（二）全费用综合单价部分</w:t>
      </w:r>
    </w:p>
    <w:p w14:paraId="000834AC">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after="0" w:line="480" w:lineRule="exact"/>
        <w:ind w:firstLine="420" w:firstLineChars="200"/>
        <w:jc w:val="both"/>
        <w:textAlignment w:val="auto"/>
        <w:rPr>
          <w:rFonts w:hint="eastAsia" w:ascii="Times New Roman" w:hAnsi="Times New Roman" w:eastAsia="宋体" w:cs="宋体"/>
          <w:b w:val="0"/>
          <w:bCs w:val="0"/>
          <w:color w:val="auto"/>
          <w:kern w:val="2"/>
          <w:sz w:val="21"/>
          <w:szCs w:val="21"/>
          <w:u w:val="none"/>
          <w:lang w:val="en-US" w:eastAsia="zh-CN" w:bidi="ar-SA"/>
        </w:rPr>
      </w:pPr>
      <w:r>
        <w:rPr>
          <w:rFonts w:hint="eastAsia" w:ascii="Times New Roman" w:hAnsi="Times New Roman" w:eastAsia="宋体" w:cs="宋体"/>
          <w:b w:val="0"/>
          <w:bCs w:val="0"/>
          <w:color w:val="auto"/>
          <w:kern w:val="2"/>
          <w:sz w:val="21"/>
          <w:szCs w:val="21"/>
          <w:highlight w:val="none"/>
          <w:u w:val="none"/>
          <w:lang w:val="en-US" w:eastAsia="zh-CN" w:bidi="ar-SA"/>
        </w:rPr>
        <w:t>全费用综合单价部分按下述表格内价格</w:t>
      </w:r>
      <w:r>
        <w:rPr>
          <w:rFonts w:hint="eastAsia" w:cs="宋体"/>
          <w:b w:val="0"/>
          <w:bCs w:val="0"/>
          <w:color w:val="auto"/>
          <w:kern w:val="2"/>
          <w:sz w:val="21"/>
          <w:szCs w:val="21"/>
          <w:highlight w:val="none"/>
          <w:u w:val="none"/>
          <w:lang w:val="en-US" w:eastAsia="zh-CN" w:bidi="ar-SA"/>
        </w:rPr>
        <w:t>执行</w:t>
      </w:r>
      <w:r>
        <w:rPr>
          <w:rFonts w:hint="eastAsia" w:ascii="Times New Roman" w:hAnsi="Times New Roman" w:eastAsia="宋体" w:cs="宋体"/>
          <w:b w:val="0"/>
          <w:bCs w:val="0"/>
          <w:color w:val="auto"/>
          <w:kern w:val="2"/>
          <w:sz w:val="21"/>
          <w:szCs w:val="21"/>
          <w:highlight w:val="none"/>
          <w:u w:val="none"/>
          <w:lang w:val="en-US" w:eastAsia="zh-CN" w:bidi="ar-SA"/>
        </w:rPr>
        <w:t>。</w:t>
      </w:r>
      <w:r>
        <w:rPr>
          <w:rFonts w:hint="default" w:ascii="Times New Roman" w:hAnsi="Times New Roman" w:eastAsia="宋体" w:cs="宋体"/>
          <w:b w:val="0"/>
          <w:bCs w:val="0"/>
          <w:color w:val="auto"/>
          <w:kern w:val="2"/>
          <w:sz w:val="21"/>
          <w:szCs w:val="21"/>
          <w:u w:val="none"/>
          <w:lang w:val="en-US" w:eastAsia="zh-CN" w:bidi="ar-SA"/>
        </w:rPr>
        <w:t xml:space="preserve"> </w:t>
      </w:r>
    </w:p>
    <w:tbl>
      <w:tblPr>
        <w:tblStyle w:val="49"/>
        <w:tblpPr w:leftFromText="180" w:rightFromText="180" w:vertAnchor="page" w:horzAnchor="page" w:tblpXSpec="center" w:tblpY="71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665"/>
        <w:gridCol w:w="964"/>
        <w:gridCol w:w="1616"/>
        <w:gridCol w:w="1822"/>
      </w:tblGrid>
      <w:tr w14:paraId="60E9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0" w:type="dxa"/>
            <w:vAlign w:val="center"/>
          </w:tcPr>
          <w:p w14:paraId="4B5D819E">
            <w:pPr>
              <w:keepNext w:val="0"/>
              <w:keepLines w:val="0"/>
              <w:pageBreakBefore w:val="0"/>
              <w:widowControl/>
              <w:suppressLineNumbers w:val="0"/>
              <w:kinsoku/>
              <w:wordWrap/>
              <w:overflowPunct/>
              <w:topLinePunct w:val="0"/>
              <w:autoSpaceDE/>
              <w:autoSpaceDN/>
              <w:bidi w:val="0"/>
              <w:adjustRightInd/>
              <w:snapToGrid w:val="0"/>
              <w:spacing w:after="0" w:line="480" w:lineRule="exact"/>
              <w:ind w:firstLine="0" w:firstLineChars="0"/>
              <w:jc w:val="center"/>
              <w:textAlignment w:val="auto"/>
              <w:rPr>
                <w:rFonts w:hint="eastAsia" w:ascii="Times New Roman" w:hAnsi="Times New Roman" w:eastAsia="宋体" w:cs="宋体"/>
                <w:sz w:val="21"/>
                <w:szCs w:val="21"/>
                <w:highlight w:val="none"/>
                <w:shd w:val="clear" w:color="auto" w:fill="auto"/>
                <w:vertAlign w:val="baseline"/>
                <w:lang w:val="en-US" w:eastAsia="zh-CN"/>
              </w:rPr>
            </w:pPr>
            <w:r>
              <w:rPr>
                <w:rFonts w:hint="eastAsia" w:ascii="Times New Roman" w:hAnsi="Times New Roman" w:eastAsia="宋体" w:cs="宋体"/>
                <w:color w:val="000000"/>
                <w:kern w:val="0"/>
                <w:sz w:val="21"/>
                <w:szCs w:val="21"/>
                <w:lang w:val="en-US" w:eastAsia="zh-CN" w:bidi="ar"/>
              </w:rPr>
              <w:t>类别</w:t>
            </w:r>
          </w:p>
        </w:tc>
        <w:tc>
          <w:tcPr>
            <w:tcW w:w="3665" w:type="dxa"/>
            <w:vAlign w:val="center"/>
          </w:tcPr>
          <w:p w14:paraId="7932FCC8">
            <w:pPr>
              <w:keepNext w:val="0"/>
              <w:keepLines w:val="0"/>
              <w:pageBreakBefore w:val="0"/>
              <w:widowControl/>
              <w:suppressLineNumbers w:val="0"/>
              <w:kinsoku/>
              <w:wordWrap/>
              <w:overflowPunct/>
              <w:topLinePunct w:val="0"/>
              <w:autoSpaceDE/>
              <w:autoSpaceDN/>
              <w:bidi w:val="0"/>
              <w:adjustRightInd/>
              <w:snapToGrid w:val="0"/>
              <w:spacing w:after="0" w:line="480" w:lineRule="exact"/>
              <w:ind w:firstLine="0" w:firstLineChars="0"/>
              <w:jc w:val="center"/>
              <w:textAlignment w:val="auto"/>
              <w:rPr>
                <w:rFonts w:hint="eastAsia" w:ascii="Times New Roman" w:hAnsi="Times New Roman" w:eastAsia="宋体" w:cs="宋体"/>
                <w:sz w:val="21"/>
                <w:szCs w:val="21"/>
                <w:highlight w:val="none"/>
                <w:shd w:val="clear" w:color="auto" w:fill="auto"/>
                <w:vertAlign w:val="baseline"/>
                <w:lang w:val="en-US" w:eastAsia="zh-CN"/>
              </w:rPr>
            </w:pPr>
            <w:r>
              <w:rPr>
                <w:rFonts w:hint="eastAsia" w:ascii="Times New Roman" w:hAnsi="Times New Roman" w:eastAsia="宋体" w:cs="宋体"/>
                <w:sz w:val="21"/>
                <w:szCs w:val="21"/>
                <w:highlight w:val="none"/>
                <w:shd w:val="clear" w:color="auto" w:fill="auto"/>
                <w:vertAlign w:val="baseline"/>
                <w:lang w:val="en-US" w:eastAsia="zh-CN"/>
              </w:rPr>
              <w:t>项目</w:t>
            </w:r>
          </w:p>
        </w:tc>
        <w:tc>
          <w:tcPr>
            <w:tcW w:w="964" w:type="dxa"/>
            <w:vAlign w:val="center"/>
          </w:tcPr>
          <w:p w14:paraId="5910141F">
            <w:pPr>
              <w:keepNext w:val="0"/>
              <w:keepLines w:val="0"/>
              <w:pageBreakBefore w:val="0"/>
              <w:widowControl/>
              <w:suppressLineNumbers w:val="0"/>
              <w:kinsoku/>
              <w:wordWrap/>
              <w:overflowPunct/>
              <w:topLinePunct w:val="0"/>
              <w:autoSpaceDE/>
              <w:autoSpaceDN/>
              <w:bidi w:val="0"/>
              <w:adjustRightInd/>
              <w:snapToGrid w:val="0"/>
              <w:spacing w:after="0" w:line="480" w:lineRule="exact"/>
              <w:ind w:firstLine="0" w:firstLineChars="0"/>
              <w:jc w:val="center"/>
              <w:textAlignment w:val="auto"/>
              <w:rPr>
                <w:rFonts w:hint="eastAsia" w:ascii="Times New Roman" w:hAnsi="Times New Roman" w:eastAsia="宋体" w:cs="宋体"/>
                <w:sz w:val="21"/>
                <w:szCs w:val="21"/>
                <w:highlight w:val="none"/>
                <w:shd w:val="clear" w:color="auto" w:fill="auto"/>
                <w:vertAlign w:val="baseline"/>
                <w:lang w:val="en-US" w:eastAsia="zh-CN"/>
              </w:rPr>
            </w:pPr>
            <w:r>
              <w:rPr>
                <w:rFonts w:hint="eastAsia" w:ascii="Times New Roman" w:hAnsi="Times New Roman" w:eastAsia="宋体" w:cs="宋体"/>
                <w:color w:val="000000"/>
                <w:kern w:val="0"/>
                <w:sz w:val="21"/>
                <w:szCs w:val="21"/>
                <w:lang w:val="en-US" w:eastAsia="zh-CN" w:bidi="ar"/>
              </w:rPr>
              <w:t>单位</w:t>
            </w:r>
          </w:p>
        </w:tc>
        <w:tc>
          <w:tcPr>
            <w:tcW w:w="1616" w:type="dxa"/>
            <w:vAlign w:val="center"/>
          </w:tcPr>
          <w:p w14:paraId="1FAAC59F">
            <w:pPr>
              <w:keepNext w:val="0"/>
              <w:keepLines w:val="0"/>
              <w:pageBreakBefore w:val="0"/>
              <w:widowControl/>
              <w:suppressLineNumbers w:val="0"/>
              <w:kinsoku/>
              <w:wordWrap/>
              <w:overflowPunct/>
              <w:topLinePunct w:val="0"/>
              <w:autoSpaceDE/>
              <w:autoSpaceDN/>
              <w:bidi w:val="0"/>
              <w:adjustRightInd/>
              <w:snapToGrid w:val="0"/>
              <w:spacing w:after="0" w:line="480" w:lineRule="exact"/>
              <w:ind w:firstLine="0" w:firstLineChars="0"/>
              <w:jc w:val="center"/>
              <w:textAlignment w:val="auto"/>
              <w:rPr>
                <w:rFonts w:hint="eastAsia" w:ascii="Times New Roman" w:hAnsi="Times New Roman" w:eastAsia="宋体" w:cs="宋体"/>
                <w:sz w:val="21"/>
                <w:szCs w:val="21"/>
                <w:highlight w:val="none"/>
                <w:shd w:val="clear" w:color="auto" w:fill="auto"/>
                <w:vertAlign w:val="baseline"/>
                <w:lang w:val="en-US" w:eastAsia="zh-CN"/>
              </w:rPr>
            </w:pPr>
            <w:r>
              <w:rPr>
                <w:rFonts w:hint="eastAsia" w:cs="宋体"/>
                <w:color w:val="000000"/>
                <w:kern w:val="0"/>
                <w:sz w:val="21"/>
                <w:szCs w:val="21"/>
                <w:lang w:val="en-US" w:eastAsia="zh-CN" w:bidi="ar"/>
              </w:rPr>
              <w:t>单价</w:t>
            </w:r>
          </w:p>
        </w:tc>
        <w:tc>
          <w:tcPr>
            <w:tcW w:w="1822" w:type="dxa"/>
            <w:vAlign w:val="center"/>
          </w:tcPr>
          <w:p w14:paraId="0A1811B3">
            <w:pPr>
              <w:keepNext w:val="0"/>
              <w:keepLines w:val="0"/>
              <w:pageBreakBefore w:val="0"/>
              <w:widowControl/>
              <w:suppressLineNumbers w:val="0"/>
              <w:kinsoku/>
              <w:wordWrap/>
              <w:overflowPunct/>
              <w:topLinePunct w:val="0"/>
              <w:autoSpaceDE/>
              <w:autoSpaceDN/>
              <w:bidi w:val="0"/>
              <w:adjustRightInd/>
              <w:snapToGrid w:val="0"/>
              <w:spacing w:after="0" w:line="480" w:lineRule="exact"/>
              <w:ind w:firstLine="0" w:firstLineChars="0"/>
              <w:jc w:val="center"/>
              <w:textAlignment w:val="auto"/>
              <w:rPr>
                <w:rFonts w:hint="eastAsia" w:ascii="Times New Roman" w:hAnsi="Times New Roman" w:eastAsia="宋体" w:cs="宋体"/>
                <w:sz w:val="21"/>
                <w:szCs w:val="21"/>
                <w:highlight w:val="none"/>
                <w:shd w:val="clear" w:color="auto" w:fill="auto"/>
                <w:vertAlign w:val="baseline"/>
                <w:lang w:val="en-US" w:eastAsia="zh-CN"/>
              </w:rPr>
            </w:pPr>
            <w:r>
              <w:rPr>
                <w:rFonts w:hint="eastAsia" w:ascii="Times New Roman" w:hAnsi="Times New Roman" w:eastAsia="宋体" w:cs="宋体"/>
                <w:color w:val="000000"/>
                <w:kern w:val="0"/>
                <w:sz w:val="21"/>
                <w:szCs w:val="21"/>
                <w:lang w:val="en-US" w:eastAsia="zh-CN" w:bidi="ar"/>
              </w:rPr>
              <w:t>备注</w:t>
            </w:r>
          </w:p>
        </w:tc>
      </w:tr>
      <w:tr w14:paraId="53D2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560" w:type="dxa"/>
            <w:vAlign w:val="center"/>
          </w:tcPr>
          <w:p w14:paraId="768F0847">
            <w:pPr>
              <w:keepNext w:val="0"/>
              <w:keepLines w:val="0"/>
              <w:pageBreakBefore w:val="0"/>
              <w:widowControl/>
              <w:kinsoku/>
              <w:wordWrap/>
              <w:overflowPunct/>
              <w:topLinePunct w:val="0"/>
              <w:autoSpaceDE/>
              <w:autoSpaceDN/>
              <w:bidi w:val="0"/>
              <w:adjustRightInd/>
              <w:snapToGrid w:val="0"/>
              <w:spacing w:after="0" w:line="480" w:lineRule="exact"/>
              <w:ind w:firstLine="0" w:firstLineChars="0"/>
              <w:jc w:val="center"/>
              <w:textAlignment w:val="auto"/>
              <w:rPr>
                <w:rFonts w:hint="eastAsia" w:ascii="Times New Roman" w:hAnsi="Times New Roman" w:eastAsia="宋体" w:cs="宋体"/>
                <w:sz w:val="21"/>
                <w:szCs w:val="21"/>
                <w:highlight w:val="none"/>
                <w:shd w:val="clear" w:color="auto" w:fill="auto"/>
                <w:vertAlign w:val="baseline"/>
                <w:lang w:val="en-US" w:eastAsia="zh-CN"/>
              </w:rPr>
            </w:pPr>
            <w:r>
              <w:rPr>
                <w:rFonts w:hint="eastAsia" w:ascii="Times New Roman" w:hAnsi="Times New Roman" w:eastAsia="宋体" w:cs="宋体"/>
                <w:sz w:val="21"/>
                <w:szCs w:val="21"/>
                <w:highlight w:val="none"/>
                <w:shd w:val="clear" w:color="auto" w:fill="auto"/>
                <w:vertAlign w:val="baseline"/>
                <w:lang w:val="en-US" w:eastAsia="zh-CN"/>
              </w:rPr>
              <w:t>全费用综合单价</w:t>
            </w:r>
          </w:p>
        </w:tc>
        <w:tc>
          <w:tcPr>
            <w:tcW w:w="3665" w:type="dxa"/>
            <w:vAlign w:val="center"/>
          </w:tcPr>
          <w:p w14:paraId="708E4EC8">
            <w:pPr>
              <w:keepNext w:val="0"/>
              <w:keepLines w:val="0"/>
              <w:pageBreakBefore w:val="0"/>
              <w:widowControl/>
              <w:suppressLineNumbers w:val="0"/>
              <w:kinsoku/>
              <w:wordWrap/>
              <w:overflowPunct/>
              <w:topLinePunct w:val="0"/>
              <w:autoSpaceDE/>
              <w:autoSpaceDN/>
              <w:bidi w:val="0"/>
              <w:adjustRightInd/>
              <w:snapToGrid w:val="0"/>
              <w:spacing w:after="0" w:line="480" w:lineRule="exact"/>
              <w:ind w:firstLine="0" w:firstLineChars="0"/>
              <w:jc w:val="center"/>
              <w:textAlignment w:val="auto"/>
              <w:rPr>
                <w:rFonts w:hint="eastAsia" w:ascii="Times New Roman" w:hAnsi="Times New Roman" w:eastAsia="宋体" w:cs="宋体"/>
                <w:sz w:val="21"/>
                <w:szCs w:val="21"/>
                <w:highlight w:val="none"/>
                <w:shd w:val="clear" w:color="auto" w:fill="auto"/>
                <w:vertAlign w:val="baseline"/>
                <w:lang w:val="en-US" w:eastAsia="zh-CN"/>
              </w:rPr>
            </w:pPr>
            <w:r>
              <w:rPr>
                <w:rFonts w:hint="eastAsia" w:cs="Times New Roman"/>
                <w:kern w:val="0"/>
                <w:sz w:val="21"/>
                <w:szCs w:val="21"/>
                <w:lang w:val="en-US" w:eastAsia="zh-CN" w:bidi="ar"/>
              </w:rPr>
              <w:t>固化剂材料（非真空预压固化剂掺量不小于130KG/m3；真空预压固化剂掺量不小于100KG/m3；价格综合考虑）</w:t>
            </w:r>
          </w:p>
        </w:tc>
        <w:tc>
          <w:tcPr>
            <w:tcW w:w="964" w:type="dxa"/>
            <w:vAlign w:val="center"/>
          </w:tcPr>
          <w:p w14:paraId="0F87745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leftChars="0" w:right="0" w:rightChars="0" w:firstLine="0" w:firstLineChars="0"/>
              <w:jc w:val="center"/>
              <w:textAlignment w:val="auto"/>
              <w:rPr>
                <w:rFonts w:hint="eastAsia" w:ascii="Times New Roman" w:hAnsi="Times New Roman" w:eastAsia="宋体" w:cs="宋体"/>
                <w:sz w:val="21"/>
                <w:szCs w:val="21"/>
                <w:highlight w:val="none"/>
                <w:shd w:val="clear" w:color="auto" w:fill="auto"/>
                <w:vertAlign w:val="baseline"/>
                <w:lang w:val="en-US" w:eastAsia="zh-CN"/>
              </w:rPr>
            </w:pPr>
            <w:r>
              <w:rPr>
                <w:rFonts w:hint="eastAsia" w:ascii="Times New Roman" w:hAnsi="Times New Roman" w:eastAsia="宋体" w:cs="Times New Roman"/>
                <w:kern w:val="0"/>
                <w:sz w:val="21"/>
                <w:szCs w:val="21"/>
                <w:lang w:val="en-US" w:eastAsia="zh-CN" w:bidi="ar"/>
              </w:rPr>
              <w:t>元/m3</w:t>
            </w:r>
          </w:p>
        </w:tc>
        <w:tc>
          <w:tcPr>
            <w:tcW w:w="1616" w:type="dxa"/>
            <w:vAlign w:val="center"/>
          </w:tcPr>
          <w:p w14:paraId="1B9F1273">
            <w:pPr>
              <w:keepNext w:val="0"/>
              <w:keepLines w:val="0"/>
              <w:pageBreakBefore w:val="0"/>
              <w:widowControl/>
              <w:suppressLineNumbers w:val="0"/>
              <w:kinsoku/>
              <w:wordWrap/>
              <w:overflowPunct/>
              <w:topLinePunct w:val="0"/>
              <w:autoSpaceDE/>
              <w:autoSpaceDN/>
              <w:bidi w:val="0"/>
              <w:adjustRightInd/>
              <w:snapToGrid w:val="0"/>
              <w:spacing w:after="0" w:line="480" w:lineRule="exact"/>
              <w:ind w:firstLine="0" w:firstLineChars="0"/>
              <w:jc w:val="center"/>
              <w:textAlignment w:val="auto"/>
              <w:rPr>
                <w:rFonts w:hint="default" w:ascii="Times New Roman" w:hAnsi="Times New Roman" w:eastAsia="宋体" w:cs="宋体"/>
                <w:sz w:val="21"/>
                <w:szCs w:val="21"/>
                <w:highlight w:val="none"/>
                <w:shd w:val="clear" w:color="auto" w:fill="auto"/>
                <w:vertAlign w:val="baseline"/>
                <w:lang w:val="en-US" w:eastAsia="zh-CN"/>
              </w:rPr>
            </w:pPr>
          </w:p>
        </w:tc>
        <w:tc>
          <w:tcPr>
            <w:tcW w:w="1822" w:type="dxa"/>
            <w:vAlign w:val="center"/>
          </w:tcPr>
          <w:p w14:paraId="5ADA928F">
            <w:pPr>
              <w:keepNext w:val="0"/>
              <w:keepLines w:val="0"/>
              <w:pageBreakBefore w:val="0"/>
              <w:widowControl/>
              <w:kinsoku/>
              <w:wordWrap/>
              <w:overflowPunct/>
              <w:topLinePunct w:val="0"/>
              <w:autoSpaceDE/>
              <w:autoSpaceDN/>
              <w:bidi w:val="0"/>
              <w:adjustRightInd/>
              <w:snapToGrid w:val="0"/>
              <w:spacing w:after="0" w:line="480" w:lineRule="exact"/>
              <w:ind w:firstLine="0" w:firstLineChars="0"/>
              <w:jc w:val="center"/>
              <w:textAlignment w:val="auto"/>
              <w:rPr>
                <w:rFonts w:hint="default" w:ascii="Times New Roman" w:hAnsi="Times New Roman" w:eastAsia="宋体" w:cs="宋体"/>
                <w:sz w:val="21"/>
                <w:szCs w:val="21"/>
                <w:highlight w:val="none"/>
                <w:shd w:val="clear" w:color="auto" w:fill="auto"/>
                <w:vertAlign w:val="baseline"/>
                <w:lang w:val="en-US" w:eastAsia="zh-CN"/>
              </w:rPr>
            </w:pPr>
            <w:r>
              <w:rPr>
                <w:rFonts w:hint="eastAsia" w:ascii="Times New Roman" w:hAnsi="Times New Roman" w:eastAsia="宋体" w:cs="宋体"/>
                <w:sz w:val="21"/>
                <w:szCs w:val="21"/>
                <w:highlight w:val="none"/>
                <w:shd w:val="clear" w:color="auto" w:fill="auto"/>
                <w:vertAlign w:val="baseline"/>
                <w:lang w:val="en-US" w:eastAsia="zh-CN"/>
              </w:rPr>
              <w:t>开具13%增值税专用发票</w:t>
            </w:r>
          </w:p>
        </w:tc>
      </w:tr>
    </w:tbl>
    <w:p w14:paraId="1F3BA514">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firstLine="420" w:firstLineChars="200"/>
        <w:jc w:val="left"/>
        <w:textAlignment w:val="auto"/>
        <w:rPr>
          <w:rFonts w:hint="eastAsia" w:ascii="Times New Roman" w:hAnsi="Times New Roman" w:eastAsia="宋体" w:cs="宋体"/>
          <w:color w:val="000000"/>
          <w:kern w:val="0"/>
          <w:sz w:val="21"/>
          <w:szCs w:val="21"/>
          <w:lang w:val="en-US" w:eastAsia="zh-CN" w:bidi="ar"/>
        </w:rPr>
      </w:pPr>
      <w:r>
        <w:rPr>
          <w:rFonts w:hint="eastAsia" w:cs="宋体"/>
          <w:color w:val="000000"/>
          <w:kern w:val="0"/>
          <w:sz w:val="21"/>
          <w:szCs w:val="21"/>
          <w:lang w:val="en-US" w:eastAsia="zh-CN" w:bidi="ar"/>
        </w:rPr>
        <w:t>3、</w:t>
      </w:r>
      <w:r>
        <w:rPr>
          <w:rFonts w:hint="eastAsia" w:ascii="Times New Roman" w:hAnsi="Times New Roman" w:eastAsia="宋体" w:cs="宋体"/>
          <w:color w:val="000000"/>
          <w:kern w:val="0"/>
          <w:sz w:val="21"/>
          <w:szCs w:val="21"/>
          <w:lang w:val="en-US" w:eastAsia="zh-CN" w:bidi="ar"/>
        </w:rPr>
        <w:t>本合同签约合同价为（人民币，含税）</w:t>
      </w:r>
      <w:r>
        <w:rPr>
          <w:rFonts w:hint="eastAsia" w:ascii="Times New Roman" w:hAnsi="Times New Roman" w:eastAsia="宋体" w:cs="宋体"/>
          <w:b w:val="0"/>
          <w:bCs/>
          <w:color w:val="000000"/>
          <w:sz w:val="21"/>
          <w:szCs w:val="21"/>
        </w:rPr>
        <w:t>：</w:t>
      </w:r>
      <w:r>
        <w:rPr>
          <w:rFonts w:hint="eastAsia" w:cs="宋体"/>
          <w:b w:val="0"/>
          <w:bCs/>
          <w:color w:val="000000"/>
          <w:sz w:val="21"/>
          <w:szCs w:val="21"/>
          <w:u w:val="single"/>
          <w:lang w:val="en-US" w:eastAsia="zh-CN"/>
        </w:rPr>
        <w:t xml:space="preserve">    </w:t>
      </w:r>
      <w:r>
        <w:rPr>
          <w:rFonts w:hint="eastAsia" w:ascii="Times New Roman" w:hAnsi="Times New Roman" w:eastAsia="宋体" w:cs="宋体"/>
          <w:b w:val="0"/>
          <w:bCs/>
          <w:color w:val="000000"/>
          <w:sz w:val="21"/>
          <w:szCs w:val="21"/>
        </w:rPr>
        <w:t>元（大写：</w:t>
      </w:r>
      <w:r>
        <w:rPr>
          <w:rFonts w:hint="eastAsia" w:cs="宋体"/>
          <w:b w:val="0"/>
          <w:bCs/>
          <w:color w:val="000000"/>
          <w:sz w:val="21"/>
          <w:szCs w:val="21"/>
          <w:u w:val="single"/>
          <w:lang w:val="en-US" w:eastAsia="zh-CN"/>
        </w:rPr>
        <w:t xml:space="preserve">       </w:t>
      </w:r>
      <w:r>
        <w:rPr>
          <w:rFonts w:hint="eastAsia" w:ascii="Times New Roman" w:hAnsi="Times New Roman" w:eastAsia="宋体" w:cs="宋体"/>
          <w:b w:val="0"/>
          <w:bCs/>
          <w:color w:val="000000"/>
          <w:sz w:val="21"/>
          <w:szCs w:val="21"/>
        </w:rPr>
        <w:t>）</w:t>
      </w:r>
      <w:r>
        <w:rPr>
          <w:rFonts w:hint="eastAsia" w:ascii="Times New Roman" w:hAnsi="Times New Roman" w:eastAsia="宋体" w:cs="宋体"/>
          <w:color w:val="000000"/>
          <w:kern w:val="0"/>
          <w:sz w:val="21"/>
          <w:szCs w:val="21"/>
          <w:lang w:val="en-US" w:eastAsia="zh-CN" w:bidi="ar"/>
        </w:rPr>
        <w:t>；其中：未含税金额</w:t>
      </w:r>
      <w:r>
        <w:rPr>
          <w:rFonts w:hint="eastAsia" w:cs="宋体"/>
          <w:color w:val="000000"/>
          <w:kern w:val="0"/>
          <w:sz w:val="21"/>
          <w:szCs w:val="21"/>
          <w:lang w:val="en-US" w:eastAsia="zh-CN" w:bidi="ar"/>
        </w:rPr>
        <w:t>：</w:t>
      </w:r>
      <w:r>
        <w:rPr>
          <w:rFonts w:hint="eastAsia" w:cs="宋体"/>
          <w:color w:val="000000"/>
          <w:kern w:val="0"/>
          <w:sz w:val="21"/>
          <w:szCs w:val="21"/>
          <w:u w:val="single"/>
          <w:lang w:val="en-US" w:eastAsia="zh-CN" w:bidi="ar"/>
        </w:rPr>
        <w:t xml:space="preserve">         </w:t>
      </w:r>
      <w:r>
        <w:rPr>
          <w:rFonts w:hint="eastAsia" w:ascii="Times New Roman" w:hAnsi="Times New Roman" w:eastAsia="宋体" w:cs="宋体"/>
          <w:color w:val="000000"/>
          <w:kern w:val="0"/>
          <w:sz w:val="21"/>
          <w:szCs w:val="21"/>
          <w:lang w:val="en-US" w:eastAsia="zh-CN" w:bidi="ar"/>
        </w:rPr>
        <w:t>元；13%增值税税额：</w:t>
      </w:r>
      <w:r>
        <w:rPr>
          <w:rFonts w:hint="eastAsia" w:cs="宋体"/>
          <w:color w:val="000000"/>
          <w:kern w:val="0"/>
          <w:sz w:val="21"/>
          <w:szCs w:val="21"/>
          <w:u w:val="single"/>
          <w:lang w:val="en-US" w:eastAsia="zh-CN" w:bidi="ar"/>
        </w:rPr>
        <w:t xml:space="preserve">      </w:t>
      </w:r>
      <w:r>
        <w:rPr>
          <w:rFonts w:hint="eastAsia" w:ascii="Times New Roman" w:hAnsi="Times New Roman" w:eastAsia="宋体" w:cs="宋体"/>
          <w:color w:val="000000"/>
          <w:kern w:val="0"/>
          <w:sz w:val="21"/>
          <w:szCs w:val="21"/>
          <w:lang w:val="en-US" w:eastAsia="zh-CN" w:bidi="ar"/>
        </w:rPr>
        <w:t>元。如遇国家税率调整则增值税部分应按相应调整，以开具发票时间为准。</w:t>
      </w:r>
    </w:p>
    <w:p w14:paraId="2FF94A1C">
      <w:pPr>
        <w:keepNext w:val="0"/>
        <w:keepLines w:val="0"/>
        <w:pageBreakBefore w:val="0"/>
        <w:kinsoku/>
        <w:wordWrap/>
        <w:overflowPunct/>
        <w:topLinePunct w:val="0"/>
        <w:autoSpaceDE/>
        <w:autoSpaceDN/>
        <w:bidi w:val="0"/>
        <w:spacing w:line="480" w:lineRule="exact"/>
        <w:ind w:left="0" w:leftChars="0" w:right="0"/>
        <w:rPr>
          <w:rFonts w:hint="eastAsia" w:ascii="Times New Roman" w:hAnsi="Times New Roman" w:eastAsia="宋体"/>
          <w:b/>
          <w:sz w:val="21"/>
          <w:szCs w:val="21"/>
        </w:rPr>
      </w:pPr>
      <w:r>
        <w:rPr>
          <w:rFonts w:hint="eastAsia" w:ascii="Times New Roman" w:hAnsi="Times New Roman" w:eastAsia="宋体"/>
          <w:b/>
          <w:sz w:val="21"/>
          <w:szCs w:val="21"/>
        </w:rPr>
        <w:t>第二条  供货</w:t>
      </w:r>
      <w:r>
        <w:rPr>
          <w:rFonts w:hint="eastAsia"/>
          <w:b/>
          <w:sz w:val="21"/>
          <w:szCs w:val="21"/>
          <w:lang w:eastAsia="zh-CN"/>
        </w:rPr>
        <w:t>地点、方式</w:t>
      </w:r>
      <w:r>
        <w:rPr>
          <w:rFonts w:hint="eastAsia" w:ascii="Times New Roman" w:hAnsi="Times New Roman" w:eastAsia="宋体"/>
          <w:b/>
          <w:sz w:val="21"/>
          <w:szCs w:val="21"/>
        </w:rPr>
        <w:t>时间</w:t>
      </w:r>
    </w:p>
    <w:p w14:paraId="043882B8">
      <w:pPr>
        <w:keepNext w:val="0"/>
        <w:keepLines w:val="0"/>
        <w:pageBreakBefore w:val="0"/>
        <w:kinsoku/>
        <w:wordWrap/>
        <w:overflowPunct/>
        <w:topLinePunct w:val="0"/>
        <w:autoSpaceDE/>
        <w:autoSpaceDN/>
        <w:bidi w:val="0"/>
        <w:spacing w:line="480" w:lineRule="exact"/>
        <w:ind w:left="0" w:leftChars="0" w:right="0" w:firstLine="367" w:firstLineChars="175"/>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1、交货地点：</w:t>
      </w:r>
      <w:r>
        <w:rPr>
          <w:rFonts w:hint="eastAsia" w:ascii="Times New Roman" w:hAnsi="Times New Roman" w:eastAsia="宋体"/>
          <w:sz w:val="21"/>
          <w:szCs w:val="21"/>
          <w:u w:val="single"/>
          <w:lang w:val="en-US" w:eastAsia="zh-CN"/>
        </w:rPr>
        <w:t xml:space="preserve"> 连云港市徐圩新区</w:t>
      </w:r>
      <w:r>
        <w:rPr>
          <w:rFonts w:hint="eastAsia"/>
          <w:sz w:val="21"/>
          <w:szCs w:val="21"/>
          <w:u w:val="single"/>
          <w:lang w:val="en-US" w:eastAsia="zh-CN"/>
        </w:rPr>
        <w:t>，</w:t>
      </w:r>
      <w:r>
        <w:rPr>
          <w:rFonts w:hint="eastAsia" w:ascii="Times New Roman" w:hAnsi="Times New Roman" w:eastAsia="宋体"/>
          <w:sz w:val="21"/>
          <w:szCs w:val="21"/>
          <w:u w:val="single"/>
          <w:lang w:val="en-US" w:eastAsia="zh-CN"/>
        </w:rPr>
        <w:t xml:space="preserve">甲方指定地点 </w:t>
      </w:r>
      <w:r>
        <w:rPr>
          <w:rFonts w:hint="eastAsia" w:ascii="Times New Roman" w:hAnsi="Times New Roman" w:eastAsia="宋体"/>
          <w:sz w:val="21"/>
          <w:szCs w:val="21"/>
          <w:lang w:val="en-US" w:eastAsia="zh-CN"/>
        </w:rPr>
        <w:t xml:space="preserve">； </w:t>
      </w:r>
    </w:p>
    <w:p w14:paraId="61B45A1F">
      <w:pPr>
        <w:keepNext w:val="0"/>
        <w:keepLines w:val="0"/>
        <w:pageBreakBefore w:val="0"/>
        <w:kinsoku/>
        <w:wordWrap/>
        <w:overflowPunct/>
        <w:topLinePunct w:val="0"/>
        <w:autoSpaceDE/>
        <w:autoSpaceDN/>
        <w:bidi w:val="0"/>
        <w:spacing w:line="480" w:lineRule="exact"/>
        <w:ind w:left="0" w:leftChars="0" w:right="0" w:firstLine="367" w:firstLineChars="175"/>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2、交货方式：</w:t>
      </w:r>
      <w:r>
        <w:rPr>
          <w:rFonts w:hint="eastAsia" w:ascii="Times New Roman" w:hAnsi="Times New Roman" w:eastAsia="宋体"/>
          <w:sz w:val="21"/>
          <w:szCs w:val="21"/>
          <w:u w:val="single"/>
          <w:lang w:val="en-US" w:eastAsia="zh-CN"/>
        </w:rPr>
        <w:t xml:space="preserve"> 在甲方指定地点现场交货 </w:t>
      </w:r>
      <w:r>
        <w:rPr>
          <w:rFonts w:hint="eastAsia" w:ascii="Times New Roman" w:hAnsi="Times New Roman" w:eastAsia="宋体"/>
          <w:sz w:val="21"/>
          <w:szCs w:val="21"/>
          <w:lang w:val="en-US" w:eastAsia="zh-CN"/>
        </w:rPr>
        <w:t>；</w:t>
      </w:r>
    </w:p>
    <w:p w14:paraId="1E8A1F40">
      <w:pPr>
        <w:keepNext w:val="0"/>
        <w:keepLines w:val="0"/>
        <w:pageBreakBefore w:val="0"/>
        <w:kinsoku/>
        <w:wordWrap/>
        <w:overflowPunct/>
        <w:topLinePunct w:val="0"/>
        <w:autoSpaceDE/>
        <w:autoSpaceDN/>
        <w:bidi w:val="0"/>
        <w:spacing w:line="480" w:lineRule="exact"/>
        <w:ind w:left="0" w:leftChars="0" w:right="0" w:firstLine="367" w:firstLineChars="175"/>
        <w:rPr>
          <w:rFonts w:hint="eastAsia" w:ascii="Times New Roman" w:hAnsi="Times New Roman" w:eastAsia="宋体"/>
          <w:sz w:val="21"/>
          <w:szCs w:val="21"/>
          <w:lang w:val="en-US" w:eastAsia="zh-CN"/>
        </w:rPr>
      </w:pPr>
      <w:r>
        <w:rPr>
          <w:rFonts w:hint="eastAsia"/>
          <w:sz w:val="21"/>
          <w:szCs w:val="21"/>
          <w:lang w:val="en-US" w:eastAsia="zh-CN"/>
        </w:rPr>
        <w:t>3</w:t>
      </w:r>
      <w:r>
        <w:rPr>
          <w:rFonts w:hint="eastAsia" w:ascii="Times New Roman" w:hAnsi="Times New Roman" w:eastAsia="宋体"/>
          <w:sz w:val="21"/>
          <w:szCs w:val="21"/>
          <w:lang w:val="en-US" w:eastAsia="zh-CN"/>
        </w:rPr>
        <w:t>、</w:t>
      </w:r>
      <w:r>
        <w:rPr>
          <w:rFonts w:hint="eastAsia" w:ascii="Times New Roman" w:hAnsi="Times New Roman" w:eastAsia="宋体"/>
          <w:sz w:val="21"/>
          <w:szCs w:val="21"/>
          <w:lang w:eastAsia="zh-CN"/>
        </w:rPr>
        <w:t>合同期限</w:t>
      </w:r>
      <w:r>
        <w:rPr>
          <w:rFonts w:hint="eastAsia" w:ascii="Times New Roman" w:hAnsi="Times New Roman" w:eastAsia="宋体"/>
          <w:sz w:val="21"/>
          <w:szCs w:val="21"/>
          <w:lang w:val="en-US" w:eastAsia="zh-CN"/>
        </w:rPr>
        <w:t>：</w:t>
      </w:r>
      <w:r>
        <w:rPr>
          <w:rFonts w:hint="eastAsia"/>
          <w:sz w:val="21"/>
          <w:szCs w:val="21"/>
          <w:u w:val="single"/>
          <w:lang w:val="en-US" w:eastAsia="zh-CN"/>
        </w:rPr>
        <w:t xml:space="preserve"> 45</w:t>
      </w:r>
      <w:r>
        <w:rPr>
          <w:rFonts w:hint="eastAsia" w:ascii="Times New Roman" w:hAnsi="Times New Roman" w:eastAsia="宋体"/>
          <w:sz w:val="21"/>
          <w:szCs w:val="21"/>
          <w:u w:val="single"/>
          <w:lang w:val="en-US" w:eastAsia="zh-CN"/>
        </w:rPr>
        <w:t>日历天</w:t>
      </w:r>
      <w:r>
        <w:rPr>
          <w:rFonts w:hint="eastAsia" w:ascii="Times New Roman" w:hAnsi="Times New Roman" w:eastAsia="宋体"/>
          <w:sz w:val="21"/>
          <w:szCs w:val="21"/>
          <w:u w:val="none"/>
          <w:lang w:val="en-US" w:eastAsia="zh-CN"/>
        </w:rPr>
        <w:t>；</w:t>
      </w:r>
      <w:r>
        <w:rPr>
          <w:rFonts w:hint="eastAsia" w:ascii="Times New Roman" w:hAnsi="Times New Roman" w:eastAsia="宋体"/>
          <w:sz w:val="21"/>
          <w:szCs w:val="21"/>
          <w:lang w:val="en-US" w:eastAsia="zh-CN"/>
        </w:rPr>
        <w:t xml:space="preserve">      </w:t>
      </w:r>
    </w:p>
    <w:p w14:paraId="7CE5FF57">
      <w:pPr>
        <w:keepNext w:val="0"/>
        <w:keepLines w:val="0"/>
        <w:pageBreakBefore w:val="0"/>
        <w:kinsoku/>
        <w:wordWrap/>
        <w:overflowPunct/>
        <w:topLinePunct w:val="0"/>
        <w:autoSpaceDE/>
        <w:autoSpaceDN/>
        <w:bidi w:val="0"/>
        <w:spacing w:line="480" w:lineRule="exact"/>
        <w:ind w:left="0" w:leftChars="0" w:right="0" w:firstLine="367" w:firstLineChars="175"/>
        <w:rPr>
          <w:rFonts w:hint="eastAsia" w:ascii="Times New Roman" w:hAnsi="Times New Roman" w:eastAsia="宋体"/>
          <w:color w:val="FF0000"/>
          <w:sz w:val="21"/>
          <w:szCs w:val="21"/>
          <w:lang w:eastAsia="zh-CN"/>
        </w:rPr>
      </w:pPr>
      <w:r>
        <w:rPr>
          <w:rFonts w:hint="eastAsia"/>
          <w:sz w:val="21"/>
          <w:szCs w:val="21"/>
          <w:lang w:val="en-US" w:eastAsia="zh-CN"/>
        </w:rPr>
        <w:t>4</w:t>
      </w:r>
      <w:r>
        <w:rPr>
          <w:rFonts w:hint="eastAsia" w:ascii="Times New Roman" w:hAnsi="Times New Roman" w:eastAsia="宋体"/>
          <w:sz w:val="21"/>
          <w:szCs w:val="21"/>
          <w:lang w:val="en-US" w:eastAsia="zh-CN"/>
        </w:rPr>
        <w:t>、</w:t>
      </w:r>
      <w:r>
        <w:rPr>
          <w:rFonts w:hint="eastAsia" w:ascii="Times New Roman" w:hAnsi="Times New Roman" w:eastAsia="宋体"/>
          <w:sz w:val="21"/>
          <w:szCs w:val="21"/>
          <w:lang w:eastAsia="zh-CN"/>
        </w:rPr>
        <w:t>供货时间：</w:t>
      </w:r>
      <w:r>
        <w:rPr>
          <w:rFonts w:hint="eastAsia"/>
          <w:sz w:val="21"/>
          <w:szCs w:val="21"/>
          <w:u w:val="single"/>
          <w:lang w:val="en-US" w:eastAsia="zh-CN"/>
        </w:rPr>
        <w:t xml:space="preserve"> </w:t>
      </w:r>
      <w:r>
        <w:rPr>
          <w:rFonts w:hint="eastAsia" w:ascii="Times New Roman" w:hAnsi="Times New Roman" w:eastAsia="宋体"/>
          <w:sz w:val="21"/>
          <w:szCs w:val="21"/>
          <w:u w:val="single"/>
        </w:rPr>
        <w:t>以甲方通知时间为准，甲方应提前</w:t>
      </w:r>
      <w:r>
        <w:rPr>
          <w:rFonts w:hint="eastAsia" w:ascii="Times New Roman" w:hAnsi="Times New Roman" w:eastAsia="宋体"/>
          <w:color w:val="auto"/>
          <w:sz w:val="21"/>
          <w:szCs w:val="21"/>
          <w:u w:val="single"/>
          <w:lang w:val="en-US" w:eastAsia="zh-CN"/>
        </w:rPr>
        <w:t>24h</w:t>
      </w:r>
      <w:r>
        <w:rPr>
          <w:rFonts w:hint="eastAsia" w:ascii="Times New Roman" w:hAnsi="Times New Roman" w:eastAsia="宋体"/>
          <w:sz w:val="21"/>
          <w:szCs w:val="21"/>
          <w:u w:val="single"/>
        </w:rPr>
        <w:t>通知乙方，以确定供应数量、规格和质量要求，将货物运输至甲方指定地点。乙方应当根据甲方通知的货物供应数量、规格和质量要求进行供货</w:t>
      </w:r>
      <w:r>
        <w:rPr>
          <w:rFonts w:hint="eastAsia" w:ascii="Times New Roman" w:hAnsi="Times New Roman" w:eastAsia="宋体"/>
          <w:sz w:val="21"/>
          <w:szCs w:val="21"/>
          <w:u w:val="single"/>
          <w:lang w:eastAsia="zh-CN"/>
        </w:rPr>
        <w:t>。</w:t>
      </w:r>
    </w:p>
    <w:p w14:paraId="65590219">
      <w:pPr>
        <w:keepNext w:val="0"/>
        <w:keepLines w:val="0"/>
        <w:pageBreakBefore w:val="0"/>
        <w:kinsoku/>
        <w:wordWrap/>
        <w:overflowPunct/>
        <w:topLinePunct w:val="0"/>
        <w:autoSpaceDE/>
        <w:autoSpaceDN/>
        <w:bidi w:val="0"/>
        <w:spacing w:line="480" w:lineRule="exact"/>
        <w:ind w:left="0" w:leftChars="0" w:right="0"/>
        <w:rPr>
          <w:rFonts w:hint="eastAsia" w:ascii="Times New Roman" w:hAnsi="Times New Roman" w:eastAsia="宋体"/>
          <w:b/>
          <w:sz w:val="21"/>
          <w:szCs w:val="21"/>
        </w:rPr>
      </w:pPr>
      <w:r>
        <w:rPr>
          <w:rFonts w:hint="eastAsia" w:ascii="Times New Roman" w:hAnsi="Times New Roman" w:eastAsia="宋体"/>
          <w:b/>
          <w:sz w:val="21"/>
          <w:szCs w:val="21"/>
        </w:rPr>
        <w:t>第三条  质量要求</w:t>
      </w:r>
    </w:p>
    <w:p w14:paraId="29C4C28A">
      <w:pPr>
        <w:keepNext w:val="0"/>
        <w:keepLines w:val="0"/>
        <w:pageBreakBefore w:val="0"/>
        <w:kinsoku/>
        <w:wordWrap/>
        <w:overflowPunct/>
        <w:topLinePunct w:val="0"/>
        <w:autoSpaceDE/>
        <w:autoSpaceDN/>
        <w:bidi w:val="0"/>
        <w:spacing w:line="480" w:lineRule="exact"/>
        <w:ind w:left="0" w:leftChars="0" w:right="0" w:firstLine="420" w:firstLineChars="200"/>
        <w:rPr>
          <w:rFonts w:hint="eastAsia" w:ascii="Times New Roman" w:hAnsi="Times New Roman" w:eastAsia="宋体"/>
          <w:sz w:val="21"/>
          <w:szCs w:val="21"/>
        </w:rPr>
      </w:pPr>
      <w:r>
        <w:rPr>
          <w:rFonts w:hint="eastAsia" w:ascii="Times New Roman" w:hAnsi="Times New Roman" w:eastAsia="宋体"/>
          <w:sz w:val="21"/>
          <w:szCs w:val="21"/>
        </w:rPr>
        <w:t>乙方在甲方用货前需提供材料样品，由乙方提供产品合格证、检测报告等证明材料，证明材料提供给甲方存档使用，乙方供给甲方同样质量的产品。乙方必须保证原材料为合格产品，应满足施工要求，并且符合国家现行标准及规范要求。因货物质量而给甲方造成的损失，由乙方承担全部责任。</w:t>
      </w:r>
    </w:p>
    <w:p w14:paraId="75FC9947">
      <w:pPr>
        <w:keepNext w:val="0"/>
        <w:keepLines w:val="0"/>
        <w:pageBreakBefore w:val="0"/>
        <w:kinsoku/>
        <w:wordWrap/>
        <w:overflowPunct/>
        <w:topLinePunct w:val="0"/>
        <w:autoSpaceDE/>
        <w:autoSpaceDN/>
        <w:bidi w:val="0"/>
        <w:spacing w:line="480" w:lineRule="exact"/>
        <w:ind w:left="0" w:leftChars="0" w:right="0"/>
        <w:rPr>
          <w:rFonts w:hint="eastAsia" w:ascii="Times New Roman" w:hAnsi="Times New Roman" w:eastAsia="宋体"/>
          <w:b/>
          <w:sz w:val="21"/>
          <w:szCs w:val="21"/>
        </w:rPr>
      </w:pPr>
      <w:r>
        <w:rPr>
          <w:rFonts w:hint="eastAsia" w:ascii="Times New Roman" w:hAnsi="Times New Roman" w:eastAsia="宋体"/>
          <w:b/>
          <w:sz w:val="21"/>
          <w:szCs w:val="21"/>
        </w:rPr>
        <w:t>第四条  交货要求</w:t>
      </w:r>
    </w:p>
    <w:p w14:paraId="3FD8E8B4">
      <w:pPr>
        <w:keepNext w:val="0"/>
        <w:keepLines w:val="0"/>
        <w:pageBreakBefore w:val="0"/>
        <w:kinsoku/>
        <w:wordWrap/>
        <w:overflowPunct/>
        <w:topLinePunct w:val="0"/>
        <w:autoSpaceDE/>
        <w:autoSpaceDN/>
        <w:bidi w:val="0"/>
        <w:spacing w:line="480" w:lineRule="exact"/>
        <w:ind w:left="0" w:leftChars="0" w:right="0" w:firstLine="411" w:firstLineChars="196"/>
        <w:rPr>
          <w:rFonts w:hint="eastAsia" w:ascii="Times New Roman" w:hAnsi="Times New Roman" w:eastAsia="宋体"/>
          <w:sz w:val="21"/>
          <w:szCs w:val="21"/>
        </w:rPr>
      </w:pPr>
      <w:r>
        <w:rPr>
          <w:rFonts w:hint="eastAsia" w:ascii="Times New Roman" w:hAnsi="Times New Roman" w:eastAsia="宋体"/>
          <w:sz w:val="21"/>
          <w:szCs w:val="21"/>
        </w:rPr>
        <w:t>1、运输方式及费用</w:t>
      </w:r>
    </w:p>
    <w:p w14:paraId="5432EA47">
      <w:pPr>
        <w:keepNext w:val="0"/>
        <w:keepLines w:val="0"/>
        <w:pageBreakBefore w:val="0"/>
        <w:kinsoku/>
        <w:wordWrap/>
        <w:overflowPunct/>
        <w:topLinePunct w:val="0"/>
        <w:autoSpaceDE/>
        <w:autoSpaceDN/>
        <w:bidi w:val="0"/>
        <w:spacing w:line="480" w:lineRule="exact"/>
        <w:ind w:left="0" w:leftChars="0" w:right="0" w:firstLine="411" w:firstLineChars="196"/>
        <w:rPr>
          <w:rFonts w:hint="eastAsia" w:ascii="Times New Roman" w:hAnsi="Times New Roman" w:eastAsia="宋体"/>
          <w:sz w:val="21"/>
          <w:szCs w:val="21"/>
        </w:rPr>
      </w:pPr>
      <w:r>
        <w:rPr>
          <w:rFonts w:hint="eastAsia" w:ascii="Times New Roman" w:hAnsi="Times New Roman" w:eastAsia="宋体"/>
          <w:sz w:val="21"/>
          <w:szCs w:val="21"/>
        </w:rPr>
        <w:t>运输方式为：</w:t>
      </w:r>
      <w:r>
        <w:rPr>
          <w:rFonts w:hint="eastAsia" w:ascii="Times New Roman" w:hAnsi="Times New Roman" w:eastAsia="宋体"/>
          <w:sz w:val="21"/>
          <w:szCs w:val="21"/>
          <w:u w:val="single"/>
          <w:lang w:eastAsia="zh-CN"/>
        </w:rPr>
        <w:t>乙方自行安排装载、运输</w:t>
      </w:r>
      <w:r>
        <w:rPr>
          <w:rFonts w:hint="eastAsia" w:ascii="Times New Roman" w:hAnsi="Times New Roman" w:eastAsia="宋体"/>
          <w:sz w:val="21"/>
          <w:szCs w:val="21"/>
          <w:u w:val="none"/>
        </w:rPr>
        <w:t>；</w:t>
      </w:r>
      <w:r>
        <w:rPr>
          <w:rFonts w:hint="eastAsia" w:ascii="Times New Roman" w:hAnsi="Times New Roman" w:eastAsia="宋体"/>
          <w:sz w:val="21"/>
          <w:szCs w:val="21"/>
        </w:rPr>
        <w:t>货物运输及相关费用由乙方全部负责。货物运输过程中</w:t>
      </w:r>
      <w:r>
        <w:rPr>
          <w:rFonts w:hint="eastAsia" w:ascii="Times New Roman" w:hAnsi="Times New Roman" w:eastAsia="宋体"/>
          <w:sz w:val="21"/>
          <w:szCs w:val="21"/>
          <w:lang w:val="en-US" w:eastAsia="zh-Hans"/>
        </w:rPr>
        <w:t>交付甲方前</w:t>
      </w:r>
      <w:r>
        <w:rPr>
          <w:rFonts w:hint="eastAsia" w:ascii="Times New Roman" w:hAnsi="Times New Roman" w:eastAsia="宋体"/>
          <w:sz w:val="21"/>
          <w:szCs w:val="21"/>
        </w:rPr>
        <w:t>毁损灭失的风险由乙方承担。</w:t>
      </w:r>
    </w:p>
    <w:p w14:paraId="18F38C58">
      <w:pPr>
        <w:keepNext w:val="0"/>
        <w:keepLines w:val="0"/>
        <w:pageBreakBefore w:val="0"/>
        <w:numPr>
          <w:ilvl w:val="0"/>
          <w:numId w:val="0"/>
        </w:numPr>
        <w:kinsoku/>
        <w:wordWrap/>
        <w:overflowPunct/>
        <w:topLinePunct w:val="0"/>
        <w:autoSpaceDE/>
        <w:autoSpaceDN/>
        <w:bidi w:val="0"/>
        <w:spacing w:line="480" w:lineRule="exact"/>
        <w:ind w:left="0" w:leftChars="0" w:right="0" w:rightChars="0" w:firstLine="411" w:firstLineChars="196"/>
        <w:rPr>
          <w:rFonts w:hint="eastAsia" w:ascii="Times New Roman" w:hAnsi="Times New Roman" w:eastAsia="宋体"/>
          <w:sz w:val="21"/>
          <w:szCs w:val="21"/>
        </w:rPr>
      </w:pPr>
      <w:r>
        <w:rPr>
          <w:rFonts w:hint="eastAsia" w:ascii="Times New Roman" w:hAnsi="Times New Roman" w:eastAsia="宋体" w:cs="Times New Roman"/>
          <w:kern w:val="2"/>
          <w:sz w:val="21"/>
          <w:szCs w:val="21"/>
          <w:lang w:val="en-US" w:eastAsia="zh-CN" w:bidi="ar-SA"/>
        </w:rPr>
        <w:t>2、</w:t>
      </w:r>
      <w:r>
        <w:rPr>
          <w:rFonts w:hint="eastAsia" w:ascii="Times New Roman" w:hAnsi="Times New Roman" w:eastAsia="宋体"/>
          <w:sz w:val="21"/>
          <w:szCs w:val="21"/>
        </w:rPr>
        <w:t>交货地点：乙方应在甲方指定时间内，将合同约定的</w:t>
      </w:r>
      <w:r>
        <w:rPr>
          <w:rFonts w:hint="eastAsia" w:ascii="Times New Roman" w:hAnsi="Times New Roman" w:eastAsia="宋体"/>
          <w:sz w:val="21"/>
          <w:szCs w:val="21"/>
          <w:lang w:eastAsia="zh-CN"/>
        </w:rPr>
        <w:t>货物</w:t>
      </w:r>
      <w:r>
        <w:rPr>
          <w:rFonts w:hint="eastAsia" w:ascii="Times New Roman" w:hAnsi="Times New Roman" w:eastAsia="宋体"/>
          <w:sz w:val="21"/>
          <w:szCs w:val="21"/>
        </w:rPr>
        <w:t>运输到甲方指定地点，乙方进出场运输车辆、人员应听从甲方现场指挥人员指挥调度，严禁违章操作。</w:t>
      </w:r>
    </w:p>
    <w:p w14:paraId="5EF66DF3">
      <w:pPr>
        <w:keepNext w:val="0"/>
        <w:keepLines w:val="0"/>
        <w:pageBreakBefore w:val="0"/>
        <w:kinsoku/>
        <w:wordWrap/>
        <w:overflowPunct/>
        <w:topLinePunct w:val="0"/>
        <w:autoSpaceDE/>
        <w:autoSpaceDN/>
        <w:bidi w:val="0"/>
        <w:spacing w:line="480" w:lineRule="exact"/>
        <w:ind w:right="0"/>
        <w:rPr>
          <w:rFonts w:hint="eastAsia" w:ascii="Times New Roman" w:hAnsi="Times New Roman" w:eastAsia="宋体"/>
          <w:b/>
          <w:sz w:val="21"/>
          <w:szCs w:val="21"/>
        </w:rPr>
      </w:pPr>
      <w:r>
        <w:rPr>
          <w:rFonts w:hint="eastAsia" w:ascii="Times New Roman" w:hAnsi="Times New Roman" w:eastAsia="宋体"/>
          <w:b/>
          <w:sz w:val="21"/>
          <w:szCs w:val="21"/>
        </w:rPr>
        <w:t xml:space="preserve">第五条  产品的验收      </w:t>
      </w:r>
    </w:p>
    <w:p w14:paraId="1AEB434C">
      <w:pPr>
        <w:keepNext w:val="0"/>
        <w:keepLines w:val="0"/>
        <w:pageBreakBefore w:val="0"/>
        <w:kinsoku/>
        <w:wordWrap/>
        <w:overflowPunct/>
        <w:topLinePunct w:val="0"/>
        <w:autoSpaceDE/>
        <w:autoSpaceDN/>
        <w:bidi w:val="0"/>
        <w:spacing w:line="480" w:lineRule="exact"/>
        <w:ind w:left="0" w:leftChars="0" w:right="0" w:firstLine="420" w:firstLineChars="200"/>
        <w:rPr>
          <w:rFonts w:ascii="Times New Roman" w:hAnsi="Times New Roman" w:eastAsia="宋体"/>
          <w:sz w:val="21"/>
          <w:szCs w:val="21"/>
        </w:rPr>
      </w:pPr>
      <w:r>
        <w:rPr>
          <w:rFonts w:hint="eastAsia" w:ascii="Times New Roman" w:hAnsi="Times New Roman" w:eastAsia="宋体"/>
          <w:sz w:val="21"/>
          <w:szCs w:val="21"/>
        </w:rPr>
        <w:t>1、验收标准、方法及提岀异议期限</w:t>
      </w:r>
    </w:p>
    <w:p w14:paraId="4EBF9E2D">
      <w:pPr>
        <w:keepNext w:val="0"/>
        <w:keepLines w:val="0"/>
        <w:pageBreakBefore w:val="0"/>
        <w:kinsoku/>
        <w:wordWrap/>
        <w:overflowPunct/>
        <w:topLinePunct w:val="0"/>
        <w:autoSpaceDE/>
        <w:autoSpaceDN/>
        <w:bidi w:val="0"/>
        <w:spacing w:line="480" w:lineRule="exact"/>
        <w:ind w:left="0" w:leftChars="0" w:right="0" w:firstLine="420" w:firstLineChars="200"/>
        <w:rPr>
          <w:rFonts w:ascii="Times New Roman" w:hAnsi="Times New Roman" w:eastAsia="宋体"/>
          <w:sz w:val="21"/>
          <w:szCs w:val="21"/>
        </w:rPr>
      </w:pPr>
      <w:r>
        <w:rPr>
          <w:rFonts w:hint="eastAsia" w:ascii="Times New Roman" w:hAnsi="Times New Roman" w:eastAsia="宋体"/>
          <w:sz w:val="21"/>
          <w:szCs w:val="21"/>
        </w:rPr>
        <w:t>按照现行的技术参数对该货物进行验收，技术参数没有规定部分按照现行最新的中华人民共和国行业标准验收。</w:t>
      </w:r>
    </w:p>
    <w:p w14:paraId="53B9BF5B">
      <w:pPr>
        <w:keepNext w:val="0"/>
        <w:keepLines w:val="0"/>
        <w:pageBreakBefore w:val="0"/>
        <w:kinsoku/>
        <w:wordWrap/>
        <w:overflowPunct/>
        <w:topLinePunct w:val="0"/>
        <w:autoSpaceDE/>
        <w:autoSpaceDN/>
        <w:bidi w:val="0"/>
        <w:spacing w:line="480" w:lineRule="exact"/>
        <w:ind w:left="0" w:leftChars="0" w:right="0" w:firstLine="420" w:firstLineChars="200"/>
        <w:rPr>
          <w:rFonts w:hint="eastAsia" w:ascii="Times New Roman" w:hAnsi="Times New Roman" w:eastAsia="宋体"/>
          <w:sz w:val="21"/>
          <w:szCs w:val="21"/>
        </w:rPr>
      </w:pPr>
      <w:r>
        <w:rPr>
          <w:rFonts w:hint="eastAsia" w:ascii="Times New Roman" w:hAnsi="Times New Roman" w:eastAsia="宋体"/>
          <w:sz w:val="21"/>
          <w:szCs w:val="21"/>
        </w:rPr>
        <w:t>仲裁检验时，由乙方预付仲裁费用。经仲裁检验货物质量符合国家标准，全部仲裁费用由甲方承担，否则由乙方承担。</w:t>
      </w:r>
    </w:p>
    <w:p w14:paraId="37BE58DE">
      <w:pPr>
        <w:keepNext w:val="0"/>
        <w:keepLines w:val="0"/>
        <w:pageBreakBefore w:val="0"/>
        <w:kinsoku/>
        <w:wordWrap/>
        <w:overflowPunct/>
        <w:topLinePunct w:val="0"/>
        <w:autoSpaceDE/>
        <w:autoSpaceDN/>
        <w:bidi w:val="0"/>
        <w:spacing w:line="480" w:lineRule="exact"/>
        <w:ind w:left="0" w:leftChars="0" w:right="0" w:firstLine="420" w:firstLineChars="200"/>
        <w:rPr>
          <w:rFonts w:hint="eastAsia" w:ascii="Times New Roman" w:hAnsi="Times New Roman" w:eastAsia="宋体"/>
          <w:b/>
          <w:sz w:val="21"/>
          <w:szCs w:val="21"/>
        </w:rPr>
      </w:pPr>
      <w:r>
        <w:rPr>
          <w:rFonts w:hint="eastAsia" w:ascii="Times New Roman" w:hAnsi="Times New Roman" w:eastAsia="宋体"/>
          <w:sz w:val="21"/>
          <w:szCs w:val="21"/>
        </w:rPr>
        <w:t>2、甲方在乙方交货的同时进行验收，如发现货物的品种、规格、数量不符合双方约定的条件；乙方并应按照甲方要求，在甲方指定期限内对货物进行退回、调换。</w:t>
      </w:r>
    </w:p>
    <w:p w14:paraId="602A74B6">
      <w:pPr>
        <w:keepNext w:val="0"/>
        <w:keepLines w:val="0"/>
        <w:pageBreakBefore w:val="0"/>
        <w:kinsoku/>
        <w:wordWrap/>
        <w:overflowPunct/>
        <w:topLinePunct w:val="0"/>
        <w:autoSpaceDE/>
        <w:autoSpaceDN/>
        <w:bidi w:val="0"/>
        <w:spacing w:line="480" w:lineRule="exact"/>
        <w:ind w:right="0"/>
        <w:rPr>
          <w:rFonts w:hint="eastAsia" w:ascii="Times New Roman" w:hAnsi="Times New Roman" w:eastAsia="宋体"/>
          <w:b/>
          <w:sz w:val="21"/>
          <w:szCs w:val="21"/>
        </w:rPr>
      </w:pPr>
      <w:r>
        <w:rPr>
          <w:rFonts w:hint="eastAsia" w:ascii="Times New Roman" w:hAnsi="Times New Roman" w:eastAsia="宋体"/>
          <w:b/>
          <w:sz w:val="21"/>
          <w:szCs w:val="21"/>
        </w:rPr>
        <w:t>第六条  结算及付款方式</w:t>
      </w:r>
    </w:p>
    <w:p w14:paraId="5F1B1918">
      <w:pPr>
        <w:keepNext w:val="0"/>
        <w:keepLines w:val="0"/>
        <w:pageBreakBefore w:val="0"/>
        <w:kinsoku/>
        <w:wordWrap/>
        <w:overflowPunct/>
        <w:topLinePunct w:val="0"/>
        <w:autoSpaceDE/>
        <w:autoSpaceDN/>
        <w:bidi w:val="0"/>
        <w:spacing w:line="480" w:lineRule="exact"/>
        <w:ind w:left="0" w:leftChars="0" w:right="0" w:firstLine="420" w:firstLineChars="200"/>
        <w:rPr>
          <w:rFonts w:hint="eastAsia" w:ascii="Times New Roman" w:hAnsi="Times New Roman" w:eastAsia="宋体"/>
          <w:sz w:val="21"/>
          <w:szCs w:val="21"/>
        </w:rPr>
      </w:pPr>
      <w:r>
        <w:rPr>
          <w:rFonts w:hint="eastAsia" w:ascii="Times New Roman" w:hAnsi="Times New Roman" w:eastAsia="宋体"/>
          <w:sz w:val="21"/>
          <w:szCs w:val="21"/>
        </w:rPr>
        <w:t>1、结算量确认：按实结算。</w:t>
      </w:r>
    </w:p>
    <w:p w14:paraId="70DD2EED">
      <w:pPr>
        <w:keepNext w:val="0"/>
        <w:keepLines w:val="0"/>
        <w:pageBreakBefore w:val="0"/>
        <w:kinsoku/>
        <w:wordWrap/>
        <w:overflowPunct/>
        <w:topLinePunct w:val="0"/>
        <w:autoSpaceDE/>
        <w:autoSpaceDN/>
        <w:bidi w:val="0"/>
        <w:spacing w:line="480" w:lineRule="exact"/>
        <w:ind w:left="0" w:leftChars="0" w:right="0" w:firstLine="420" w:firstLineChars="200"/>
        <w:rPr>
          <w:rFonts w:hint="eastAsia" w:ascii="Times New Roman" w:hAnsi="Times New Roman" w:eastAsia="宋体"/>
          <w:sz w:val="21"/>
          <w:szCs w:val="21"/>
          <w:highlight w:val="none"/>
          <w:u w:val="single"/>
          <w:lang w:val="en-US" w:eastAsia="zh-CN"/>
        </w:rPr>
      </w:pPr>
      <w:r>
        <w:rPr>
          <w:rFonts w:hint="eastAsia" w:ascii="Times New Roman" w:hAnsi="Times New Roman" w:eastAsia="宋体"/>
          <w:sz w:val="21"/>
          <w:szCs w:val="21"/>
        </w:rPr>
        <w:t>2、付款方式：</w:t>
      </w:r>
    </w:p>
    <w:p w14:paraId="09E24DF3">
      <w:pPr>
        <w:keepNext w:val="0"/>
        <w:keepLines w:val="0"/>
        <w:pageBreakBefore w:val="0"/>
        <w:kinsoku/>
        <w:wordWrap/>
        <w:overflowPunct/>
        <w:topLinePunct w:val="0"/>
        <w:autoSpaceDE/>
        <w:autoSpaceDN/>
        <w:bidi w:val="0"/>
        <w:spacing w:line="480" w:lineRule="exact"/>
        <w:ind w:left="0" w:leftChars="0" w:right="0" w:firstLine="422" w:firstLineChars="200"/>
        <w:jc w:val="left"/>
        <w:rPr>
          <w:rFonts w:hint="eastAsia" w:ascii="Times New Roman" w:hAnsi="Times New Roman" w:eastAsia="宋体"/>
          <w:b/>
          <w:bCs/>
          <w:sz w:val="21"/>
          <w:szCs w:val="21"/>
          <w:highlight w:val="none"/>
          <w:u w:val="single"/>
          <w:lang w:val="en-US" w:eastAsia="zh-CN"/>
        </w:rPr>
      </w:pPr>
      <w:r>
        <w:rPr>
          <w:rFonts w:hint="eastAsia" w:ascii="Times New Roman" w:hAnsi="Times New Roman" w:eastAsia="宋体"/>
          <w:b/>
          <w:bCs/>
          <w:sz w:val="21"/>
          <w:szCs w:val="21"/>
          <w:highlight w:val="none"/>
          <w:u w:val="single"/>
          <w:lang w:val="en-US" w:eastAsia="zh-CN"/>
        </w:rPr>
        <w:t>（1）预付款：本合同无预付款。</w:t>
      </w:r>
    </w:p>
    <w:p w14:paraId="129909D1">
      <w:pPr>
        <w:keepNext w:val="0"/>
        <w:keepLines w:val="0"/>
        <w:pageBreakBefore w:val="0"/>
        <w:kinsoku/>
        <w:wordWrap/>
        <w:overflowPunct/>
        <w:topLinePunct w:val="0"/>
        <w:autoSpaceDE/>
        <w:autoSpaceDN/>
        <w:bidi w:val="0"/>
        <w:spacing w:line="480" w:lineRule="exact"/>
        <w:ind w:left="0" w:leftChars="0" w:right="0" w:firstLine="422" w:firstLineChars="200"/>
        <w:jc w:val="left"/>
        <w:rPr>
          <w:rFonts w:hint="eastAsia" w:ascii="Times New Roman" w:hAnsi="Times New Roman" w:eastAsia="宋体"/>
          <w:b/>
          <w:bCs/>
          <w:sz w:val="21"/>
          <w:szCs w:val="21"/>
          <w:highlight w:val="none"/>
          <w:u w:val="single"/>
          <w:lang w:val="en-US" w:eastAsia="zh-CN"/>
        </w:rPr>
      </w:pPr>
      <w:r>
        <w:rPr>
          <w:rFonts w:hint="eastAsia" w:ascii="Times New Roman" w:hAnsi="Times New Roman" w:eastAsia="宋体"/>
          <w:b/>
          <w:bCs/>
          <w:sz w:val="21"/>
          <w:szCs w:val="21"/>
          <w:highlight w:val="none"/>
          <w:u w:val="single"/>
          <w:lang w:val="en-US" w:eastAsia="zh-CN"/>
        </w:rPr>
        <w:t>（2）进度款：乙方应根据合同约定提交相应的进度款申请材料，经甲方审核后按实际完成工程价款对应已供材料款的70%支付，每个月支付一次。</w:t>
      </w:r>
    </w:p>
    <w:p w14:paraId="3FD1075E">
      <w:pPr>
        <w:keepNext w:val="0"/>
        <w:keepLines w:val="0"/>
        <w:pageBreakBefore w:val="0"/>
        <w:kinsoku/>
        <w:wordWrap/>
        <w:overflowPunct/>
        <w:topLinePunct w:val="0"/>
        <w:autoSpaceDE/>
        <w:autoSpaceDN/>
        <w:bidi w:val="0"/>
        <w:spacing w:line="480" w:lineRule="exact"/>
        <w:ind w:left="0" w:leftChars="0" w:right="0" w:firstLine="422" w:firstLineChars="200"/>
        <w:jc w:val="left"/>
        <w:rPr>
          <w:rFonts w:hint="eastAsia" w:ascii="Times New Roman" w:hAnsi="Times New Roman" w:eastAsia="宋体"/>
          <w:b/>
          <w:bCs/>
          <w:sz w:val="21"/>
          <w:szCs w:val="21"/>
          <w:highlight w:val="none"/>
          <w:u w:val="single"/>
          <w:lang w:val="en-US" w:eastAsia="zh-CN"/>
        </w:rPr>
      </w:pPr>
      <w:r>
        <w:rPr>
          <w:rFonts w:hint="eastAsia" w:ascii="Times New Roman" w:hAnsi="Times New Roman" w:eastAsia="宋体"/>
          <w:b/>
          <w:bCs/>
          <w:sz w:val="21"/>
          <w:szCs w:val="21"/>
          <w:highlight w:val="none"/>
          <w:u w:val="single"/>
          <w:lang w:val="en-US" w:eastAsia="zh-CN"/>
        </w:rPr>
        <w:t>（3）工程竣工款：竣工结算审计完成一个月内，甲方根据确认的材料结算报告支付工程结算款至95%。</w:t>
      </w:r>
    </w:p>
    <w:p w14:paraId="6B793237">
      <w:pPr>
        <w:keepNext w:val="0"/>
        <w:keepLines w:val="0"/>
        <w:pageBreakBefore w:val="0"/>
        <w:kinsoku/>
        <w:wordWrap/>
        <w:overflowPunct/>
        <w:topLinePunct w:val="0"/>
        <w:autoSpaceDE/>
        <w:autoSpaceDN/>
        <w:bidi w:val="0"/>
        <w:spacing w:line="480" w:lineRule="exact"/>
        <w:ind w:left="0" w:leftChars="0" w:right="0" w:firstLine="422" w:firstLineChars="200"/>
        <w:jc w:val="left"/>
        <w:rPr>
          <w:rFonts w:hint="eastAsia" w:ascii="Times New Roman" w:hAnsi="Times New Roman" w:eastAsia="宋体"/>
          <w:b/>
          <w:bCs/>
          <w:sz w:val="21"/>
          <w:szCs w:val="21"/>
          <w:highlight w:val="none"/>
          <w:u w:val="single"/>
          <w:lang w:val="en-US" w:eastAsia="zh-CN"/>
        </w:rPr>
      </w:pPr>
      <w:r>
        <w:rPr>
          <w:rFonts w:hint="eastAsia" w:ascii="Times New Roman" w:hAnsi="Times New Roman" w:eastAsia="宋体"/>
          <w:b/>
          <w:bCs/>
          <w:sz w:val="21"/>
          <w:szCs w:val="21"/>
          <w:highlight w:val="none"/>
          <w:u w:val="single"/>
          <w:lang w:val="en-US" w:eastAsia="zh-CN"/>
        </w:rPr>
        <w:t>（4）质保金为审定结算金额的5%，质保期内无质量问题，质保期满支付质保金，不计利息。</w:t>
      </w:r>
    </w:p>
    <w:p w14:paraId="791AD7DE">
      <w:pPr>
        <w:keepNext w:val="0"/>
        <w:keepLines w:val="0"/>
        <w:pageBreakBefore w:val="0"/>
        <w:kinsoku/>
        <w:wordWrap/>
        <w:overflowPunct/>
        <w:topLinePunct w:val="0"/>
        <w:autoSpaceDE/>
        <w:autoSpaceDN/>
        <w:bidi w:val="0"/>
        <w:spacing w:line="480" w:lineRule="exact"/>
        <w:ind w:left="0" w:leftChars="0" w:right="0" w:firstLine="420" w:firstLineChars="200"/>
        <w:jc w:val="left"/>
        <w:rPr>
          <w:rFonts w:hint="eastAsia" w:ascii="Times New Roman" w:hAnsi="Times New Roman" w:eastAsia="宋体" w:cs="宋体"/>
          <w:b w:val="0"/>
          <w:bCs w:val="0"/>
          <w:color w:val="auto"/>
          <w:kern w:val="2"/>
          <w:sz w:val="21"/>
          <w:szCs w:val="21"/>
          <w:highlight w:val="none"/>
          <w:u w:val="single"/>
          <w:lang w:val="en-US" w:eastAsia="zh-CN" w:bidi="ar-SA"/>
        </w:rPr>
      </w:pPr>
      <w:r>
        <w:rPr>
          <w:rFonts w:hint="eastAsia" w:ascii="Times New Roman" w:hAnsi="Times New Roman" w:eastAsia="宋体"/>
          <w:sz w:val="21"/>
          <w:szCs w:val="21"/>
          <w:highlight w:val="none"/>
          <w:u w:val="none"/>
          <w:lang w:val="en-US" w:eastAsia="zh-CN"/>
        </w:rPr>
        <w:t>甲方采用现金或者银行承兑汇票支付。对应以银行承兑支付的款项，甲方全部或部分变更为现金支付的，则乙方愿意接受并且同意给予甲方变更支付方式的部分款项现金折扣，现金折扣率为 2.0 %。</w:t>
      </w:r>
    </w:p>
    <w:p w14:paraId="0FD68D93">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宋体"/>
          <w:b w:val="0"/>
          <w:bCs w:val="0"/>
          <w:kern w:val="2"/>
          <w:sz w:val="21"/>
          <w:szCs w:val="21"/>
          <w:highlight w:val="none"/>
          <w:lang w:val="en-US" w:eastAsia="zh-CN" w:bidi="ar-SA"/>
        </w:rPr>
        <w:t>付款前乙方须提供等额的税率为13%的增值税专用发票，否则甲方有权拒绝付款，迟延付款的责任由乙方自行承担。本合同履行过程中，因国家税制改革、纳税人性质变化等引发税率变化的，应适用调整后法定税率，合同原约定的不含税价不变。</w:t>
      </w:r>
    </w:p>
    <w:p w14:paraId="31D6E4F4">
      <w:pPr>
        <w:keepNext w:val="0"/>
        <w:keepLines w:val="0"/>
        <w:pageBreakBefore w:val="0"/>
        <w:kinsoku/>
        <w:wordWrap/>
        <w:overflowPunct/>
        <w:topLinePunct w:val="0"/>
        <w:autoSpaceDE/>
        <w:autoSpaceDN/>
        <w:bidi w:val="0"/>
        <w:spacing w:line="480" w:lineRule="exact"/>
        <w:ind w:left="0" w:leftChars="0" w:right="0"/>
        <w:rPr>
          <w:rFonts w:hint="eastAsia" w:ascii="Times New Roman" w:hAnsi="Times New Roman" w:eastAsia="宋体"/>
          <w:b/>
          <w:sz w:val="21"/>
          <w:szCs w:val="21"/>
        </w:rPr>
      </w:pPr>
      <w:r>
        <w:rPr>
          <w:rFonts w:hint="eastAsia" w:ascii="Times New Roman" w:hAnsi="Times New Roman" w:eastAsia="宋体"/>
          <w:b/>
          <w:sz w:val="21"/>
          <w:szCs w:val="21"/>
        </w:rPr>
        <w:t>第七条  不可抗力</w:t>
      </w:r>
    </w:p>
    <w:p w14:paraId="23D5BB8D">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imes New Roman" w:hAnsi="Times New Roman" w:eastAsia="宋体"/>
          <w:b w:val="0"/>
          <w:bCs/>
          <w:sz w:val="21"/>
          <w:szCs w:val="21"/>
          <w:lang w:val="en-US"/>
        </w:rPr>
      </w:pPr>
      <w:r>
        <w:rPr>
          <w:rFonts w:hint="eastAsia" w:ascii="Times New Roman" w:hAnsi="Times New Roman" w:eastAsia="宋体"/>
          <w:b w:val="0"/>
          <w:bCs/>
          <w:sz w:val="21"/>
          <w:szCs w:val="21"/>
          <w:lang w:val="en-US" w:eastAsia="zh-CN"/>
        </w:rPr>
        <w:t>1、由于法律规定的不可抗力的原因而不能按合同规定交货时，乙方应在事件发生后取得有法律效力的证明，并在不可抗力发生后</w:t>
      </w:r>
      <w:r>
        <w:rPr>
          <w:rFonts w:hint="eastAsia" w:ascii="Times New Roman" w:hAnsi="Times New Roman" w:eastAsia="宋体"/>
          <w:b w:val="0"/>
          <w:bCs/>
          <w:sz w:val="21"/>
          <w:szCs w:val="21"/>
          <w:u w:val="single"/>
          <w:lang w:val="en-US" w:eastAsia="zh-CN"/>
        </w:rPr>
        <w:t xml:space="preserve"> 7 </w:t>
      </w:r>
      <w:r>
        <w:rPr>
          <w:rFonts w:hint="eastAsia" w:ascii="Times New Roman" w:hAnsi="Times New Roman" w:eastAsia="宋体"/>
          <w:b w:val="0"/>
          <w:bCs/>
          <w:sz w:val="21"/>
          <w:szCs w:val="21"/>
          <w:lang w:val="en-US" w:eastAsia="zh-CN"/>
        </w:rPr>
        <w:t>天内以书面形式告知甲方，证明事故的存在。</w:t>
      </w:r>
    </w:p>
    <w:p w14:paraId="673EDF12">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Times New Roman" w:hAnsi="Times New Roman" w:eastAsia="宋体"/>
          <w:b w:val="0"/>
          <w:bCs/>
          <w:sz w:val="21"/>
          <w:szCs w:val="21"/>
          <w:lang w:val="en-US"/>
        </w:rPr>
      </w:pPr>
      <w:r>
        <w:rPr>
          <w:rFonts w:hint="eastAsia" w:ascii="Times New Roman" w:hAnsi="Times New Roman" w:eastAsia="宋体"/>
          <w:b w:val="0"/>
          <w:bCs/>
          <w:sz w:val="21"/>
          <w:szCs w:val="21"/>
          <w:lang w:val="en-US" w:eastAsia="zh-CN"/>
        </w:rPr>
        <w:t>2、在不可抗力事件发生后，双方应努力寻求采取合理的方案解决受不可抗力影响的其他事项。如不可抗力因素继续存在，致使在合同规定的交货期后</w:t>
      </w:r>
      <w:r>
        <w:rPr>
          <w:rFonts w:hint="eastAsia" w:ascii="Times New Roman" w:hAnsi="Times New Roman" w:eastAsia="宋体"/>
          <w:b w:val="0"/>
          <w:bCs/>
          <w:sz w:val="21"/>
          <w:szCs w:val="21"/>
          <w:u w:val="single"/>
          <w:lang w:val="en-US" w:eastAsia="zh-CN"/>
        </w:rPr>
        <w:t xml:space="preserve"> 7 </w:t>
      </w:r>
      <w:r>
        <w:rPr>
          <w:rFonts w:hint="eastAsia" w:ascii="Times New Roman" w:hAnsi="Times New Roman" w:eastAsia="宋体"/>
          <w:b w:val="0"/>
          <w:bCs/>
          <w:sz w:val="21"/>
          <w:szCs w:val="21"/>
          <w:lang w:val="en-US" w:eastAsia="zh-CN"/>
        </w:rPr>
        <w:t>天内仍不能交货，甲方则有权解除合同，这时，甲乙双方互不提出索赔。甲方不承担终止合同的责任，但乙方必须在7天内如数返还甲方已经支付的货款及利息。</w:t>
      </w:r>
    </w:p>
    <w:p w14:paraId="71605D1C">
      <w:pPr>
        <w:keepNext w:val="0"/>
        <w:keepLines w:val="0"/>
        <w:pageBreakBefore w:val="0"/>
        <w:kinsoku/>
        <w:wordWrap/>
        <w:overflowPunct/>
        <w:topLinePunct w:val="0"/>
        <w:autoSpaceDE/>
        <w:autoSpaceDN/>
        <w:bidi w:val="0"/>
        <w:spacing w:line="480" w:lineRule="exact"/>
        <w:ind w:left="0" w:leftChars="0" w:right="0"/>
        <w:rPr>
          <w:rFonts w:hint="eastAsia" w:ascii="Times New Roman" w:hAnsi="Times New Roman" w:eastAsia="宋体"/>
          <w:b/>
          <w:sz w:val="21"/>
          <w:szCs w:val="21"/>
        </w:rPr>
      </w:pPr>
      <w:r>
        <w:rPr>
          <w:rFonts w:hint="eastAsia" w:ascii="Times New Roman" w:hAnsi="Times New Roman" w:eastAsia="宋体"/>
          <w:b/>
          <w:sz w:val="21"/>
          <w:szCs w:val="21"/>
        </w:rPr>
        <w:t>第八条  双方权利义务</w:t>
      </w:r>
    </w:p>
    <w:p w14:paraId="11C60D73">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ascii="Times New Roman" w:hAnsi="Times New Roman" w:eastAsia="宋体" w:cs="宋体"/>
          <w:sz w:val="21"/>
          <w:szCs w:val="21"/>
        </w:rPr>
      </w:pPr>
      <w:r>
        <w:rPr>
          <w:rFonts w:hint="eastAsia" w:ascii="Times New Roman" w:hAnsi="Times New Roman" w:eastAsia="宋体" w:cs="宋体"/>
          <w:sz w:val="21"/>
          <w:szCs w:val="21"/>
        </w:rPr>
        <w:t>1、甲方权利义务</w:t>
      </w:r>
    </w:p>
    <w:p w14:paraId="164AB33C">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ascii="Times New Roman" w:hAnsi="Times New Roman" w:eastAsia="宋体" w:cs="宋体"/>
          <w:sz w:val="21"/>
          <w:szCs w:val="21"/>
        </w:rPr>
      </w:pPr>
      <w:r>
        <w:rPr>
          <w:rFonts w:hint="eastAsia" w:ascii="Times New Roman" w:hAnsi="Times New Roman" w:eastAsia="宋体" w:cs="宋体"/>
          <w:sz w:val="21"/>
          <w:szCs w:val="21"/>
        </w:rPr>
        <w:t>（1）验证乙方提供的材料质量和数量，符合生产施工和技术质量要求，随料提供的产品质量证明材料完整有效。</w:t>
      </w:r>
    </w:p>
    <w:p w14:paraId="37353DE2">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ascii="Times New Roman" w:hAnsi="Times New Roman" w:eastAsia="宋体" w:cs="宋体"/>
          <w:sz w:val="21"/>
          <w:szCs w:val="21"/>
        </w:rPr>
      </w:pPr>
      <w:r>
        <w:rPr>
          <w:rFonts w:hint="eastAsia" w:ascii="Times New Roman" w:hAnsi="Times New Roman" w:eastAsia="宋体" w:cs="宋体"/>
          <w:sz w:val="21"/>
          <w:szCs w:val="21"/>
        </w:rPr>
        <w:t>（2）按照甲方有关规章制度和工作要求，对乙方实施管理，规定卸车地点等要求。</w:t>
      </w:r>
    </w:p>
    <w:p w14:paraId="4887533A">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（3）对不符合质量要求的材料有权拒收</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rPr>
        <w:t>乙方供料不及时耽误生产需要时，甲方可以提出整改要求，</w:t>
      </w:r>
      <w:r>
        <w:rPr>
          <w:rFonts w:hint="eastAsia" w:ascii="Times New Roman" w:hAnsi="Times New Roman" w:eastAsia="宋体" w:cs="宋体"/>
          <w:sz w:val="21"/>
          <w:szCs w:val="21"/>
          <w:lang w:eastAsia="zh-CN"/>
        </w:rPr>
        <w:t>给甲方造成损失的，应承担损害赔偿责任</w:t>
      </w:r>
      <w:r>
        <w:rPr>
          <w:rFonts w:hint="eastAsia" w:ascii="Times New Roman" w:hAnsi="Times New Roman" w:eastAsia="宋体" w:cs="宋体"/>
          <w:sz w:val="21"/>
          <w:szCs w:val="21"/>
        </w:rPr>
        <w:t>。</w:t>
      </w:r>
    </w:p>
    <w:p w14:paraId="06114A7C">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ascii="Times New Roman" w:hAnsi="Times New Roman" w:eastAsia="宋体" w:cs="宋体"/>
          <w:sz w:val="21"/>
          <w:szCs w:val="21"/>
        </w:rPr>
      </w:pPr>
      <w:r>
        <w:rPr>
          <w:rFonts w:hint="eastAsia" w:ascii="Times New Roman" w:hAnsi="Times New Roman" w:eastAsia="宋体" w:cs="宋体"/>
          <w:sz w:val="21"/>
          <w:szCs w:val="21"/>
        </w:rPr>
        <w:t>2、乙方权利义务</w:t>
      </w:r>
    </w:p>
    <w:p w14:paraId="7554CA1A">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ascii="Times New Roman" w:hAnsi="Times New Roman" w:eastAsia="宋体" w:cs="宋体"/>
          <w:sz w:val="21"/>
          <w:szCs w:val="21"/>
        </w:rPr>
      </w:pPr>
      <w:r>
        <w:rPr>
          <w:rFonts w:hint="eastAsia" w:ascii="Times New Roman" w:hAnsi="Times New Roman" w:eastAsia="宋体" w:cs="宋体"/>
          <w:sz w:val="21"/>
          <w:szCs w:val="21"/>
        </w:rPr>
        <w:t>（1）乙方运输设备必须状态良好、运行正常，各项证件齐全有效，并满足国家、业主及甲方的相关要求，确保材料及时供应至施工地点。</w:t>
      </w:r>
    </w:p>
    <w:p w14:paraId="4AADBA18">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ascii="Times New Roman" w:hAnsi="Times New Roman" w:eastAsia="宋体" w:cs="宋体"/>
          <w:sz w:val="21"/>
          <w:szCs w:val="21"/>
        </w:rPr>
      </w:pPr>
      <w:r>
        <w:rPr>
          <w:rFonts w:hint="eastAsia" w:ascii="Times New Roman" w:hAnsi="Times New Roman" w:eastAsia="宋体" w:cs="宋体"/>
          <w:sz w:val="21"/>
          <w:szCs w:val="21"/>
        </w:rPr>
        <w:t>（2）乙方供货进入施工现场必须服从现场安全管理，遵守甲方各项规章制度和工作要求。</w:t>
      </w:r>
    </w:p>
    <w:p w14:paraId="75735783">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ascii="Times New Roman" w:hAnsi="Times New Roman" w:eastAsia="宋体" w:cs="宋体"/>
          <w:sz w:val="21"/>
          <w:szCs w:val="21"/>
        </w:rPr>
      </w:pPr>
      <w:r>
        <w:rPr>
          <w:rFonts w:hint="eastAsia" w:ascii="Times New Roman" w:hAnsi="Times New Roman" w:eastAsia="宋体" w:cs="宋体"/>
          <w:sz w:val="21"/>
          <w:szCs w:val="21"/>
        </w:rPr>
        <w:t>（3）加强安全意识，确保人身安全。乙方在供货期间发所发生的车辆、人员等各类事故，均由乙方自行解决处理，所发生的一切费用及责任均由乙方负责。如由甲方垫付相关费用，甲方有权从材料款中直接扣除，不足部分仍可向乙方追偿。</w:t>
      </w:r>
    </w:p>
    <w:p w14:paraId="1358758D">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ascii="Times New Roman" w:hAnsi="Times New Roman" w:eastAsia="宋体" w:cs="宋体"/>
          <w:sz w:val="21"/>
          <w:szCs w:val="21"/>
        </w:rPr>
      </w:pPr>
      <w:r>
        <w:rPr>
          <w:rFonts w:hint="eastAsia" w:ascii="Times New Roman" w:hAnsi="Times New Roman" w:eastAsia="宋体" w:cs="宋体"/>
          <w:sz w:val="21"/>
          <w:szCs w:val="21"/>
        </w:rPr>
        <w:t>（</w:t>
      </w:r>
      <w:r>
        <w:rPr>
          <w:rFonts w:hint="eastAsia" w:cs="宋体"/>
          <w:sz w:val="21"/>
          <w:szCs w:val="21"/>
          <w:lang w:val="en-US" w:eastAsia="zh-CN"/>
        </w:rPr>
        <w:t>4</w:t>
      </w:r>
      <w:r>
        <w:rPr>
          <w:rFonts w:hint="eastAsia" w:ascii="Times New Roman" w:hAnsi="Times New Roman" w:eastAsia="宋体" w:cs="宋体"/>
          <w:sz w:val="21"/>
          <w:szCs w:val="21"/>
        </w:rPr>
        <w:t>）乙方在为甲方提供材料期间，因甲方以外的原因导致不能正常供货，耽误甲方生产施工时，甲方有权终止合同。由此影响甲方工程的，乙方须承担损失赔偿责任。</w:t>
      </w:r>
    </w:p>
    <w:p w14:paraId="3410FD93">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w:t>
      </w:r>
      <w:r>
        <w:rPr>
          <w:rFonts w:hint="eastAsia" w:cs="宋体"/>
          <w:sz w:val="21"/>
          <w:szCs w:val="21"/>
          <w:lang w:val="en-US" w:eastAsia="zh-CN"/>
        </w:rPr>
        <w:t>5</w:t>
      </w:r>
      <w:r>
        <w:rPr>
          <w:rFonts w:hint="eastAsia" w:ascii="Times New Roman" w:hAnsi="Times New Roman" w:eastAsia="宋体" w:cs="宋体"/>
          <w:sz w:val="21"/>
          <w:szCs w:val="21"/>
        </w:rPr>
        <w:t>）甲方有权根据乙方供应情况调整乙方的供料数量，乙方不能因此提出价格调整，并不得降低供料质量。</w:t>
      </w:r>
    </w:p>
    <w:p w14:paraId="2F3EEEB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20" w:firstLineChars="200"/>
        <w:textAlignment w:val="auto"/>
        <w:rPr>
          <w:rFonts w:hint="eastAsia"/>
          <w:sz w:val="21"/>
          <w:szCs w:val="21"/>
          <w:lang w:eastAsia="zh-CN"/>
        </w:rPr>
      </w:pPr>
      <w:r>
        <w:rPr>
          <w:rFonts w:hint="eastAsia" w:ascii="Times New Roman" w:hAnsi="Times New Roman" w:eastAsia="宋体" w:cs="宋体"/>
          <w:sz w:val="21"/>
          <w:szCs w:val="21"/>
          <w:lang w:eastAsia="zh-CN"/>
        </w:rPr>
        <w:t>（</w:t>
      </w:r>
      <w:r>
        <w:rPr>
          <w:rFonts w:hint="eastAsia" w:cs="宋体"/>
          <w:sz w:val="21"/>
          <w:szCs w:val="21"/>
          <w:lang w:val="en-US" w:eastAsia="zh-CN"/>
        </w:rPr>
        <w:t>6</w:t>
      </w:r>
      <w:r>
        <w:rPr>
          <w:rFonts w:hint="eastAsia" w:ascii="Times New Roman" w:hAnsi="Times New Roman" w:eastAsia="宋体" w:cs="宋体"/>
          <w:sz w:val="21"/>
          <w:szCs w:val="21"/>
          <w:lang w:eastAsia="zh-CN"/>
        </w:rPr>
        <w:t>）</w:t>
      </w:r>
      <w:r>
        <w:rPr>
          <w:rFonts w:hint="default" w:ascii="Times New Roman" w:hAnsi="Times New Roman" w:eastAsia="宋体" w:cs="宋体"/>
          <w:sz w:val="21"/>
          <w:szCs w:val="21"/>
        </w:rPr>
        <w:t>卸车现场的扬尘管控、道路保洁由甲方安排降尘及清扫，乙方车辆服从甲方管理，装车现场的扬尘管控及运输途中的道路抛洒由乙方自行负责。</w:t>
      </w:r>
    </w:p>
    <w:p w14:paraId="1D079676">
      <w:pPr>
        <w:keepNext w:val="0"/>
        <w:keepLines w:val="0"/>
        <w:pageBreakBefore w:val="0"/>
        <w:kinsoku/>
        <w:wordWrap/>
        <w:overflowPunct/>
        <w:topLinePunct w:val="0"/>
        <w:autoSpaceDE/>
        <w:autoSpaceDN/>
        <w:bidi w:val="0"/>
        <w:spacing w:line="480" w:lineRule="exact"/>
        <w:ind w:left="0" w:leftChars="0" w:right="0"/>
        <w:rPr>
          <w:rFonts w:hint="eastAsia" w:ascii="Times New Roman" w:hAnsi="Times New Roman" w:eastAsia="宋体"/>
          <w:b/>
          <w:sz w:val="21"/>
          <w:szCs w:val="21"/>
        </w:rPr>
      </w:pPr>
      <w:r>
        <w:rPr>
          <w:rFonts w:hint="eastAsia" w:ascii="Times New Roman" w:hAnsi="Times New Roman" w:eastAsia="宋体"/>
          <w:b/>
          <w:sz w:val="21"/>
          <w:szCs w:val="21"/>
        </w:rPr>
        <w:t>第九条  争议解决方式</w:t>
      </w:r>
    </w:p>
    <w:p w14:paraId="40B43A5C">
      <w:pPr>
        <w:keepNext w:val="0"/>
        <w:keepLines w:val="0"/>
        <w:pageBreakBefore w:val="0"/>
        <w:kinsoku/>
        <w:wordWrap/>
        <w:overflowPunct/>
        <w:topLinePunct w:val="0"/>
        <w:autoSpaceDE/>
        <w:autoSpaceDN/>
        <w:bidi w:val="0"/>
        <w:spacing w:line="480" w:lineRule="exact"/>
        <w:ind w:left="0" w:leftChars="0" w:right="0" w:firstLine="420" w:firstLineChars="200"/>
        <w:rPr>
          <w:rFonts w:hint="eastAsia" w:ascii="Times New Roman" w:hAnsi="Times New Roman" w:eastAsia="宋体"/>
          <w:sz w:val="21"/>
          <w:szCs w:val="21"/>
        </w:rPr>
      </w:pPr>
      <w:r>
        <w:rPr>
          <w:rFonts w:hint="eastAsia" w:ascii="Times New Roman" w:hAnsi="Times New Roman" w:eastAsia="宋体"/>
          <w:sz w:val="21"/>
          <w:szCs w:val="21"/>
        </w:rPr>
        <w:t>本合同在执行中如发生争议或纠纷，甲、乙双方应协商解决，如协商不成，由</w:t>
      </w:r>
      <w:r>
        <w:rPr>
          <w:rFonts w:hint="eastAsia"/>
          <w:sz w:val="21"/>
          <w:szCs w:val="21"/>
          <w:u w:val="single"/>
          <w:lang w:val="en-US" w:eastAsia="zh-CN"/>
        </w:rPr>
        <w:t xml:space="preserve"> </w:t>
      </w:r>
      <w:r>
        <w:rPr>
          <w:rFonts w:hint="eastAsia"/>
          <w:sz w:val="21"/>
          <w:szCs w:val="21"/>
          <w:u w:val="single"/>
          <w:lang w:eastAsia="zh-CN"/>
        </w:rPr>
        <w:t>项目所在地</w:t>
      </w:r>
      <w:r>
        <w:rPr>
          <w:rFonts w:hint="eastAsia" w:ascii="Times New Roman" w:hAnsi="Times New Roman" w:eastAsia="宋体"/>
          <w:sz w:val="21"/>
          <w:szCs w:val="21"/>
          <w:u w:val="single"/>
          <w:lang w:val="en-US" w:eastAsia="zh-CN"/>
        </w:rPr>
        <w:t xml:space="preserve"> </w:t>
      </w:r>
      <w:r>
        <w:rPr>
          <w:rFonts w:hint="eastAsia" w:ascii="Times New Roman" w:hAnsi="Times New Roman" w:eastAsia="宋体"/>
          <w:sz w:val="21"/>
          <w:szCs w:val="21"/>
        </w:rPr>
        <w:t>人民法院管辖。</w:t>
      </w:r>
    </w:p>
    <w:p w14:paraId="3001C56A">
      <w:pPr>
        <w:keepNext w:val="0"/>
        <w:keepLines w:val="0"/>
        <w:pageBreakBefore w:val="0"/>
        <w:kinsoku/>
        <w:wordWrap/>
        <w:overflowPunct/>
        <w:topLinePunct w:val="0"/>
        <w:autoSpaceDE/>
        <w:autoSpaceDN/>
        <w:bidi w:val="0"/>
        <w:spacing w:line="480" w:lineRule="exact"/>
        <w:ind w:left="0" w:leftChars="0" w:right="0"/>
        <w:rPr>
          <w:rFonts w:hint="eastAsia" w:ascii="Times New Roman" w:hAnsi="Times New Roman" w:eastAsia="宋体"/>
          <w:b/>
          <w:sz w:val="21"/>
          <w:szCs w:val="21"/>
        </w:rPr>
      </w:pPr>
      <w:r>
        <w:rPr>
          <w:rFonts w:hint="eastAsia" w:ascii="Times New Roman" w:hAnsi="Times New Roman" w:eastAsia="宋体"/>
          <w:b/>
          <w:sz w:val="21"/>
          <w:szCs w:val="21"/>
        </w:rPr>
        <w:t>第十条  违约责任</w:t>
      </w:r>
    </w:p>
    <w:p w14:paraId="6F3E0D61">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1、双方应严格履行合同中规定的义务。任何一方违反合同规定的义务，应承担违约金人民币</w:t>
      </w:r>
      <w:r>
        <w:rPr>
          <w:rFonts w:hint="default" w:ascii="Times New Roman" w:hAnsi="Times New Roman" w:eastAsia="宋体" w:cs="Times New Roman"/>
          <w:sz w:val="21"/>
          <w:szCs w:val="21"/>
          <w:u w:val="none"/>
          <w:lang w:val="en-US" w:eastAsia="zh-CN"/>
        </w:rPr>
        <w:t>10000元</w:t>
      </w:r>
      <w:r>
        <w:rPr>
          <w:rFonts w:hint="default" w:ascii="Times New Roman" w:hAnsi="Times New Roman" w:eastAsia="宋体" w:cs="Times New Roman"/>
          <w:sz w:val="21"/>
          <w:szCs w:val="21"/>
        </w:rPr>
        <w:t xml:space="preserve">；而另一方有权依法解除合同及追索赔偿。乙方延期交货的，除承担本条上述违约金外，每逾期一天还需向甲方支付合同总金额0.4 %的逾期付款违约金。如超过合同规定交货期限5天，乙方仍不能交货完毕，则甲方有权解除合同，乙方必须在7天内如数返还甲方已经支付的货款及利息、违约金、赔偿金等。 </w:t>
      </w:r>
    </w:p>
    <w:p w14:paraId="19279160">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200"/>
        <w:jc w:val="left"/>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2、乙方所提供的产品规格、技术标准、材料等质量不合格的，应在甲方通知时间内更换并处以500元每次罚款；</w:t>
      </w:r>
      <w:r>
        <w:rPr>
          <w:rFonts w:hint="eastAsia" w:cs="Times New Roman"/>
          <w:sz w:val="21"/>
          <w:szCs w:val="21"/>
          <w:lang w:val="en-US" w:eastAsia="zh-CN"/>
        </w:rPr>
        <w:t>未在甲方通知时间内更换的，每次处以500元罚款，还按逾期交货处理，每逾期一天还需向甲方支付合同总金额 0.4 %的逾期付款违约金。因质量问题甲方不同意接受的或特殊情况甲方不同意接收的，履约保证金全额扣除，并由乙方赔偿由此引起的甲方的一切经济损失。</w:t>
      </w:r>
      <w:r>
        <w:rPr>
          <w:rFonts w:hint="default" w:ascii="Times New Roman" w:hAnsi="Times New Roman" w:eastAsia="宋体" w:cs="Times New Roman"/>
          <w:sz w:val="21"/>
          <w:szCs w:val="21"/>
          <w:highlight w:val="none"/>
        </w:rPr>
        <w:t>累计2次供货质量不合格的，甲方有权解除合同，乙方必须在7天内如数返还甲方已经支付的货款及利息、违约金、赔偿金等。</w:t>
      </w:r>
    </w:p>
    <w:p w14:paraId="74AFCC4A">
      <w:pPr>
        <w:keepNext w:val="0"/>
        <w:keepLines w:val="0"/>
        <w:pageBreakBefore w:val="0"/>
        <w:kinsoku/>
        <w:wordWrap/>
        <w:overflowPunct/>
        <w:topLinePunct w:val="0"/>
        <w:autoSpaceDE/>
        <w:autoSpaceDN/>
        <w:bidi w:val="0"/>
        <w:spacing w:line="480" w:lineRule="exact"/>
        <w:ind w:left="0" w:leftChars="0" w:right="0"/>
        <w:rPr>
          <w:rFonts w:hint="eastAsia" w:ascii="Times New Roman" w:hAnsi="Times New Roman" w:eastAsia="宋体"/>
          <w:b/>
          <w:sz w:val="21"/>
          <w:szCs w:val="21"/>
        </w:rPr>
      </w:pPr>
      <w:r>
        <w:rPr>
          <w:rFonts w:hint="eastAsia" w:ascii="Times New Roman" w:hAnsi="Times New Roman" w:eastAsia="宋体"/>
          <w:b/>
          <w:sz w:val="21"/>
          <w:szCs w:val="21"/>
        </w:rPr>
        <w:t>第十一条  合同生效与终止</w:t>
      </w:r>
    </w:p>
    <w:p w14:paraId="458C73C0">
      <w:pPr>
        <w:keepNext w:val="0"/>
        <w:keepLines w:val="0"/>
        <w:pageBreakBefore w:val="0"/>
        <w:kinsoku/>
        <w:wordWrap/>
        <w:overflowPunct/>
        <w:topLinePunct w:val="0"/>
        <w:autoSpaceDE/>
        <w:autoSpaceDN/>
        <w:bidi w:val="0"/>
        <w:spacing w:line="480" w:lineRule="exact"/>
        <w:ind w:left="0" w:leftChars="0" w:right="0" w:firstLine="420" w:firstLineChars="200"/>
        <w:rPr>
          <w:rFonts w:hint="eastAsia" w:ascii="Times New Roman" w:hAnsi="Times New Roman" w:eastAsia="宋体"/>
          <w:b/>
          <w:sz w:val="21"/>
          <w:szCs w:val="21"/>
        </w:rPr>
      </w:pPr>
      <w:r>
        <w:rPr>
          <w:rFonts w:hint="eastAsia" w:ascii="Times New Roman" w:hAnsi="Times New Roman" w:eastAsia="宋体"/>
          <w:sz w:val="21"/>
          <w:szCs w:val="21"/>
        </w:rPr>
        <w:t>本合同</w:t>
      </w:r>
      <w:r>
        <w:rPr>
          <w:rFonts w:hint="eastAsia" w:ascii="Times New Roman" w:hAnsi="Times New Roman" w:eastAsia="宋体" w:cs="宋体"/>
          <w:sz w:val="21"/>
          <w:szCs w:val="21"/>
        </w:rPr>
        <w:t>一式</w:t>
      </w:r>
      <w:r>
        <w:rPr>
          <w:rFonts w:hint="eastAsia" w:ascii="Times New Roman" w:hAnsi="Times New Roman" w:eastAsia="宋体" w:cs="宋体"/>
          <w:sz w:val="21"/>
          <w:szCs w:val="21"/>
          <w:u w:val="single"/>
        </w:rPr>
        <w:t xml:space="preserve"> </w:t>
      </w:r>
      <w:r>
        <w:rPr>
          <w:rFonts w:hint="eastAsia" w:ascii="Times New Roman" w:hAnsi="Times New Roman" w:eastAsia="宋体" w:cs="宋体"/>
          <w:b/>
          <w:bCs/>
          <w:sz w:val="21"/>
          <w:szCs w:val="21"/>
          <w:u w:val="single"/>
          <w:lang w:eastAsia="zh-CN"/>
        </w:rPr>
        <w:t>壹拾</w:t>
      </w:r>
      <w:r>
        <w:rPr>
          <w:rFonts w:hint="eastAsia" w:ascii="Times New Roman" w:hAnsi="Times New Roman" w:eastAsia="宋体" w:cs="宋体"/>
          <w:b/>
          <w:bCs/>
          <w:sz w:val="21"/>
          <w:szCs w:val="21"/>
          <w:u w:val="single"/>
        </w:rPr>
        <w:t xml:space="preserve"> </w:t>
      </w:r>
      <w:r>
        <w:rPr>
          <w:rFonts w:hint="eastAsia" w:ascii="Times New Roman" w:hAnsi="Times New Roman" w:eastAsia="宋体" w:cs="宋体"/>
          <w:sz w:val="21"/>
          <w:szCs w:val="21"/>
        </w:rPr>
        <w:t>份，甲方执</w:t>
      </w:r>
      <w:r>
        <w:rPr>
          <w:rFonts w:hint="eastAsia" w:ascii="Times New Roman" w:hAnsi="Times New Roman" w:eastAsia="宋体" w:cs="宋体"/>
          <w:sz w:val="21"/>
          <w:szCs w:val="21"/>
          <w:u w:val="single"/>
        </w:rPr>
        <w:t xml:space="preserve"> </w:t>
      </w:r>
      <w:r>
        <w:rPr>
          <w:rFonts w:hint="eastAsia" w:ascii="Times New Roman" w:hAnsi="Times New Roman" w:eastAsia="宋体" w:cs="宋体"/>
          <w:b/>
          <w:bCs/>
          <w:sz w:val="21"/>
          <w:szCs w:val="21"/>
          <w:u w:val="single"/>
          <w:lang w:eastAsia="zh-CN"/>
        </w:rPr>
        <w:t>陆</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份，乙方执</w:t>
      </w:r>
      <w:r>
        <w:rPr>
          <w:rFonts w:hint="eastAsia" w:ascii="Times New Roman" w:hAnsi="Times New Roman" w:eastAsia="宋体" w:cs="宋体"/>
          <w:sz w:val="21"/>
          <w:szCs w:val="21"/>
          <w:u w:val="single"/>
        </w:rPr>
        <w:t xml:space="preserve"> </w:t>
      </w:r>
      <w:r>
        <w:rPr>
          <w:rFonts w:hint="eastAsia" w:ascii="Times New Roman" w:hAnsi="Times New Roman" w:eastAsia="宋体" w:cs="宋体"/>
          <w:b/>
          <w:bCs/>
          <w:sz w:val="21"/>
          <w:szCs w:val="21"/>
          <w:u w:val="single"/>
          <w:lang w:eastAsia="zh-CN"/>
        </w:rPr>
        <w:t>肆</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rPr>
        <w:t>份，</w:t>
      </w:r>
      <w:r>
        <w:rPr>
          <w:rFonts w:hint="eastAsia" w:ascii="Times New Roman" w:hAnsi="Times New Roman" w:eastAsia="宋体"/>
          <w:sz w:val="21"/>
          <w:szCs w:val="21"/>
        </w:rPr>
        <w:t>自双方</w:t>
      </w:r>
      <w:r>
        <w:rPr>
          <w:rFonts w:hint="eastAsia" w:ascii="Times New Roman" w:hAnsi="Times New Roman" w:eastAsia="宋体"/>
          <w:sz w:val="21"/>
          <w:szCs w:val="21"/>
          <w:lang w:val="en-US" w:eastAsia="zh-CN"/>
        </w:rPr>
        <w:t>签字盖章</w:t>
      </w:r>
      <w:r>
        <w:rPr>
          <w:rFonts w:hint="eastAsia" w:ascii="Times New Roman" w:hAnsi="Times New Roman" w:eastAsia="宋体"/>
          <w:sz w:val="21"/>
          <w:szCs w:val="21"/>
        </w:rPr>
        <w:t>之日起生效，到乙方将全部订货送齐经甲方验收无误，并按本合同规定将货款结算以后终止。</w:t>
      </w:r>
    </w:p>
    <w:p w14:paraId="695E5F47">
      <w:pPr>
        <w:keepNext w:val="0"/>
        <w:keepLines w:val="0"/>
        <w:pageBreakBefore w:val="0"/>
        <w:numPr>
          <w:ilvl w:val="0"/>
          <w:numId w:val="5"/>
        </w:numPr>
        <w:kinsoku/>
        <w:wordWrap/>
        <w:overflowPunct/>
        <w:topLinePunct w:val="0"/>
        <w:autoSpaceDE/>
        <w:autoSpaceDN/>
        <w:bidi w:val="0"/>
        <w:spacing w:line="480" w:lineRule="exact"/>
        <w:ind w:left="0" w:leftChars="0" w:right="0"/>
        <w:jc w:val="left"/>
        <w:rPr>
          <w:rFonts w:hint="eastAsia" w:ascii="Times New Roman" w:hAnsi="Times New Roman" w:eastAsia="宋体"/>
          <w:sz w:val="21"/>
          <w:szCs w:val="21"/>
          <w:lang w:eastAsia="zh-CN"/>
        </w:rPr>
      </w:pPr>
      <w:r>
        <w:rPr>
          <w:rFonts w:hint="eastAsia" w:ascii="Times New Roman" w:hAnsi="Times New Roman" w:eastAsia="宋体"/>
          <w:b/>
          <w:sz w:val="21"/>
          <w:szCs w:val="21"/>
        </w:rPr>
        <w:t xml:space="preserve"> </w:t>
      </w:r>
      <w:r>
        <w:rPr>
          <w:rFonts w:ascii="Times New Roman" w:hAnsi="Times New Roman" w:eastAsia="宋体"/>
          <w:sz w:val="21"/>
          <w:szCs w:val="21"/>
        </w:rPr>
        <w:t>本合同未尽事宜，由甲乙双方协商处理</w:t>
      </w:r>
      <w:r>
        <w:rPr>
          <w:rFonts w:hint="eastAsia" w:ascii="Times New Roman" w:hAnsi="Times New Roman" w:eastAsia="宋体"/>
          <w:sz w:val="21"/>
          <w:szCs w:val="21"/>
        </w:rPr>
        <w:t>。合同任何变更或修改，需经双方协商同意后方可签订补充协议进行更改，补充协议在加盖双方公章或合同章后生效。如若双方未就变更事项签订补充协议的</w:t>
      </w:r>
      <w:r>
        <w:rPr>
          <w:rFonts w:hint="eastAsia" w:ascii="Times New Roman" w:hAnsi="Times New Roman" w:eastAsia="宋体"/>
          <w:sz w:val="21"/>
          <w:szCs w:val="21"/>
          <w:lang w:eastAsia="zh-CN"/>
        </w:rPr>
        <w:t>，</w:t>
      </w:r>
      <w:r>
        <w:rPr>
          <w:rFonts w:hint="eastAsia" w:ascii="Times New Roman" w:hAnsi="Times New Roman" w:eastAsia="宋体"/>
          <w:sz w:val="21"/>
          <w:szCs w:val="21"/>
        </w:rPr>
        <w:t>提出变更方仍应依本合同约定继续履行，否则视为违约。</w:t>
      </w:r>
    </w:p>
    <w:p w14:paraId="71DB717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宋体" w:cs="Times New Roman"/>
          <w:szCs w:val="21"/>
        </w:rPr>
      </w:pPr>
    </w:p>
    <w:p w14:paraId="5839A5B0">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ascii="Times New Roman" w:hAnsi="Times New Roman" w:eastAsia="宋体" w:cs="Times New Roman"/>
          <w:szCs w:val="21"/>
        </w:rPr>
        <w:sectPr>
          <w:footerReference r:id="rId7" w:type="default"/>
          <w:pgSz w:w="12240" w:h="15840"/>
          <w:pgMar w:top="1247" w:right="1134" w:bottom="1247" w:left="1134"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p>
    <w:p w14:paraId="6FB75F4D">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（以下无正文）</w:t>
      </w:r>
    </w:p>
    <w:p w14:paraId="3381D1F6">
      <w:pPr>
        <w:pStyle w:val="2"/>
        <w:rPr>
          <w:rFonts w:hint="default" w:ascii="Times New Roman" w:hAnsi="Times New Roman" w:cs="Times New Roman"/>
        </w:rPr>
      </w:pPr>
    </w:p>
    <w:tbl>
      <w:tblPr>
        <w:tblStyle w:val="48"/>
        <w:tblW w:w="9638" w:type="dxa"/>
        <w:jc w:val="center"/>
        <w:tblLayout w:type="fixed"/>
        <w:tblCellMar>
          <w:top w:w="15" w:type="dxa"/>
          <w:left w:w="15" w:type="dxa"/>
          <w:bottom w:w="15" w:type="dxa"/>
          <w:right w:w="15" w:type="dxa"/>
        </w:tblCellMar>
      </w:tblPr>
      <w:tblGrid>
        <w:gridCol w:w="4819"/>
        <w:gridCol w:w="4819"/>
      </w:tblGrid>
      <w:tr w14:paraId="498336D1">
        <w:tblPrEx>
          <w:tblCellMar>
            <w:top w:w="15" w:type="dxa"/>
            <w:left w:w="15" w:type="dxa"/>
            <w:bottom w:w="15" w:type="dxa"/>
            <w:right w:w="15" w:type="dxa"/>
          </w:tblCellMar>
        </w:tblPrEx>
        <w:trPr>
          <w:trHeight w:val="332" w:hRule="atLeast"/>
          <w:jc w:val="center"/>
        </w:trPr>
        <w:tc>
          <w:tcPr>
            <w:tcW w:w="4819" w:type="dxa"/>
            <w:tcBorders>
              <w:top w:val="single" w:color="000000" w:sz="4" w:space="0"/>
              <w:left w:val="single" w:color="000000" w:sz="4" w:space="0"/>
              <w:bottom w:val="single" w:color="000000" w:sz="4" w:space="0"/>
              <w:right w:val="single" w:color="000000" w:sz="4" w:space="0"/>
            </w:tcBorders>
            <w:noWrap w:val="0"/>
            <w:vAlign w:val="top"/>
          </w:tcPr>
          <w:p w14:paraId="727EFB5C">
            <w:pPr>
              <w:keepNext w:val="0"/>
              <w:keepLines w:val="0"/>
              <w:pageBreakBefore w:val="0"/>
              <w:kinsoku/>
              <w:wordWrap/>
              <w:overflowPunct/>
              <w:topLinePunct w:val="0"/>
              <w:autoSpaceDE/>
              <w:autoSpaceDN/>
              <w:bidi w:val="0"/>
              <w:adjustRightInd/>
              <w:snapToGrid/>
              <w:spacing w:beforeAutospacing="0" w:line="360" w:lineRule="auto"/>
              <w:ind w:firstLine="0" w:firstLineChars="0"/>
              <w:rPr>
                <w:rFonts w:hint="default" w:ascii="Times New Roman" w:hAnsi="Times New Roman" w:eastAsia="仿宋" w:cs="Times New Roman"/>
                <w:b/>
                <w:color w:val="auto"/>
                <w:kern w:val="0"/>
                <w:sz w:val="21"/>
                <w:szCs w:val="21"/>
                <w:highlight w:val="none"/>
              </w:rPr>
            </w:pPr>
            <w:r>
              <w:rPr>
                <w:rFonts w:hint="default" w:ascii="Times New Roman" w:hAnsi="Times New Roman" w:eastAsia="宋体" w:cs="Times New Roman"/>
                <w:color w:val="auto"/>
                <w:sz w:val="21"/>
                <w:szCs w:val="21"/>
                <w:highlight w:val="none"/>
                <w:lang w:bidi="ar"/>
              </w:rPr>
              <w:t xml:space="preserve"> </w:t>
            </w:r>
            <w:r>
              <w:rPr>
                <w:rFonts w:hint="default" w:ascii="Times New Roman" w:hAnsi="Times New Roman" w:eastAsia="仿宋" w:cs="Times New Roman"/>
                <w:b/>
                <w:color w:val="auto"/>
                <w:kern w:val="0"/>
                <w:sz w:val="21"/>
                <w:szCs w:val="21"/>
                <w:highlight w:val="none"/>
                <w:lang w:bidi="ar"/>
              </w:rPr>
              <w:t>甲方</w:t>
            </w:r>
          </w:p>
          <w:p w14:paraId="631229DE">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Cs/>
                <w:color w:val="auto"/>
                <w:kern w:val="0"/>
                <w:sz w:val="21"/>
                <w:szCs w:val="21"/>
                <w:highlight w:val="none"/>
                <w:lang w:eastAsia="zh-CN" w:bidi="ar"/>
              </w:rPr>
            </w:pPr>
            <w:r>
              <w:rPr>
                <w:rFonts w:hint="default" w:ascii="Times New Roman" w:hAnsi="Times New Roman" w:eastAsia="仿宋" w:cs="Times New Roman"/>
                <w:b/>
                <w:color w:val="auto"/>
                <w:kern w:val="0"/>
                <w:sz w:val="21"/>
                <w:szCs w:val="21"/>
                <w:highlight w:val="none"/>
                <w:lang w:bidi="ar"/>
              </w:rPr>
              <w:t>单位名称（盖章）：</w:t>
            </w:r>
            <w:r>
              <w:rPr>
                <w:rFonts w:hint="eastAsia" w:eastAsia="仿宋" w:cs="Times New Roman"/>
                <w:bCs/>
                <w:color w:val="auto"/>
                <w:kern w:val="0"/>
                <w:sz w:val="21"/>
                <w:szCs w:val="21"/>
                <w:highlight w:val="none"/>
                <w:lang w:eastAsia="zh-CN" w:bidi="ar"/>
              </w:rPr>
              <w:t>连云港徐圩环卫服务有限公司</w:t>
            </w:r>
          </w:p>
          <w:p w14:paraId="4C841096">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单位地址：</w:t>
            </w:r>
            <w:r>
              <w:rPr>
                <w:rFonts w:hint="default" w:ascii="Times New Roman" w:hAnsi="Times New Roman" w:eastAsia="仿宋" w:cs="Times New Roman"/>
                <w:b w:val="0"/>
                <w:bCs/>
                <w:color w:val="auto"/>
                <w:kern w:val="0"/>
                <w:sz w:val="21"/>
                <w:szCs w:val="21"/>
                <w:highlight w:val="none"/>
                <w:lang w:bidi="ar"/>
              </w:rPr>
              <w:t>连云港市徐圩新区应急救援指挥中心F楼</w:t>
            </w:r>
          </w:p>
          <w:p w14:paraId="57A7A2C9">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eastAsia="zh-CN" w:bidi="ar"/>
              </w:rPr>
            </w:pPr>
            <w:r>
              <w:rPr>
                <w:rFonts w:hint="default" w:ascii="Times New Roman" w:hAnsi="Times New Roman" w:eastAsia="仿宋" w:cs="Times New Roman"/>
                <w:b/>
                <w:color w:val="auto"/>
                <w:kern w:val="0"/>
                <w:sz w:val="21"/>
                <w:szCs w:val="21"/>
                <w:highlight w:val="none"/>
                <w:lang w:bidi="ar"/>
              </w:rPr>
              <w:t>法定代表人</w:t>
            </w:r>
            <w:r>
              <w:rPr>
                <w:rFonts w:hint="default" w:ascii="Times New Roman" w:hAnsi="Times New Roman" w:eastAsia="仿宋" w:cs="Times New Roman"/>
                <w:b/>
                <w:color w:val="auto"/>
                <w:kern w:val="0"/>
                <w:sz w:val="21"/>
                <w:szCs w:val="21"/>
                <w:highlight w:val="none"/>
                <w:lang w:eastAsia="zh-CN" w:bidi="ar"/>
              </w:rPr>
              <w:t>（签字或盖章）</w:t>
            </w:r>
            <w:r>
              <w:rPr>
                <w:rFonts w:hint="default" w:ascii="Times New Roman" w:hAnsi="Times New Roman" w:eastAsia="仿宋" w:cs="Times New Roman"/>
                <w:b/>
                <w:color w:val="auto"/>
                <w:kern w:val="0"/>
                <w:sz w:val="21"/>
                <w:szCs w:val="21"/>
                <w:highlight w:val="none"/>
                <w:lang w:bidi="ar"/>
              </w:rPr>
              <w:t>：</w:t>
            </w:r>
            <w:r>
              <w:rPr>
                <w:rFonts w:hint="default" w:ascii="Times New Roman" w:hAnsi="Times New Roman" w:eastAsia="仿宋" w:cs="Times New Roman"/>
                <w:b w:val="0"/>
                <w:bCs/>
                <w:color w:val="auto"/>
                <w:kern w:val="0"/>
                <w:sz w:val="21"/>
                <w:szCs w:val="21"/>
                <w:highlight w:val="none"/>
                <w:lang w:val="en-US" w:eastAsia="zh-CN" w:bidi="ar"/>
              </w:rPr>
              <w:t xml:space="preserve"> </w:t>
            </w:r>
          </w:p>
          <w:p w14:paraId="3995492A">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eastAsia="zh-CN" w:bidi="ar"/>
              </w:rPr>
              <w:t>项目负责人（</w:t>
            </w:r>
            <w:r>
              <w:rPr>
                <w:rFonts w:hint="default" w:ascii="Times New Roman" w:hAnsi="Times New Roman" w:eastAsia="仿宋" w:cs="Times New Roman"/>
                <w:b/>
                <w:color w:val="auto"/>
                <w:kern w:val="0"/>
                <w:sz w:val="21"/>
                <w:szCs w:val="21"/>
                <w:highlight w:val="none"/>
                <w:lang w:bidi="ar"/>
              </w:rPr>
              <w:t>签字</w:t>
            </w:r>
            <w:r>
              <w:rPr>
                <w:rFonts w:hint="default" w:ascii="Times New Roman" w:hAnsi="Times New Roman" w:eastAsia="仿宋" w:cs="Times New Roman"/>
                <w:b/>
                <w:color w:val="auto"/>
                <w:kern w:val="0"/>
                <w:sz w:val="21"/>
                <w:szCs w:val="21"/>
                <w:highlight w:val="none"/>
                <w:lang w:eastAsia="zh-CN" w:bidi="ar"/>
              </w:rPr>
              <w:t>）</w:t>
            </w:r>
            <w:r>
              <w:rPr>
                <w:rFonts w:hint="default" w:ascii="Times New Roman" w:hAnsi="Times New Roman" w:eastAsia="仿宋" w:cs="Times New Roman"/>
                <w:b/>
                <w:color w:val="auto"/>
                <w:kern w:val="0"/>
                <w:sz w:val="21"/>
                <w:szCs w:val="21"/>
                <w:highlight w:val="none"/>
                <w:lang w:bidi="ar"/>
              </w:rPr>
              <w:t>：</w:t>
            </w:r>
          </w:p>
          <w:p w14:paraId="0D0D99B4">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val="0"/>
                <w:bCs/>
                <w:color w:val="auto"/>
                <w:kern w:val="0"/>
                <w:sz w:val="21"/>
                <w:szCs w:val="21"/>
                <w:highlight w:val="none"/>
                <w:lang w:val="en-US" w:eastAsia="zh-CN" w:bidi="ar"/>
              </w:rPr>
            </w:pPr>
            <w:r>
              <w:rPr>
                <w:rFonts w:hint="default" w:ascii="Times New Roman" w:hAnsi="Times New Roman" w:eastAsia="仿宋" w:cs="Times New Roman"/>
                <w:b/>
                <w:color w:val="auto"/>
                <w:kern w:val="0"/>
                <w:sz w:val="21"/>
                <w:szCs w:val="21"/>
                <w:highlight w:val="none"/>
                <w:lang w:bidi="ar"/>
              </w:rPr>
              <w:t>电话：</w:t>
            </w:r>
            <w:r>
              <w:rPr>
                <w:rFonts w:hint="default" w:ascii="Times New Roman" w:hAnsi="Times New Roman" w:eastAsia="仿宋" w:cs="Times New Roman"/>
                <w:b w:val="0"/>
                <w:bCs/>
                <w:color w:val="auto"/>
                <w:kern w:val="0"/>
                <w:sz w:val="21"/>
                <w:szCs w:val="21"/>
                <w:highlight w:val="none"/>
                <w:lang w:val="en-US" w:eastAsia="zh-CN" w:bidi="ar"/>
              </w:rPr>
              <w:t>0518-82256199</w:t>
            </w:r>
          </w:p>
          <w:p w14:paraId="23C05F02">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eastAsia="zh-CN" w:bidi="ar"/>
              </w:rPr>
            </w:pPr>
            <w:r>
              <w:rPr>
                <w:rFonts w:hint="default" w:ascii="Times New Roman" w:hAnsi="Times New Roman" w:eastAsia="仿宋" w:cs="Times New Roman"/>
                <w:b/>
                <w:color w:val="auto"/>
                <w:kern w:val="0"/>
                <w:sz w:val="21"/>
                <w:szCs w:val="21"/>
                <w:highlight w:val="none"/>
                <w:lang w:bidi="ar"/>
              </w:rPr>
              <w:t>开户银行：</w:t>
            </w:r>
            <w:r>
              <w:rPr>
                <w:rFonts w:hint="default" w:ascii="Times New Roman" w:hAnsi="Times New Roman" w:eastAsia="仿宋" w:cs="Times New Roman"/>
                <w:b w:val="0"/>
                <w:bCs/>
                <w:color w:val="auto"/>
                <w:kern w:val="0"/>
                <w:sz w:val="21"/>
                <w:szCs w:val="21"/>
                <w:highlight w:val="none"/>
                <w:lang w:eastAsia="zh-CN" w:bidi="ar"/>
              </w:rPr>
              <w:t>中国银行股份有限公司连云港徐圩支行</w:t>
            </w:r>
          </w:p>
          <w:p w14:paraId="598877E0">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val="0"/>
                <w:bCs/>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账号：</w:t>
            </w:r>
            <w:r>
              <w:rPr>
                <w:rFonts w:hint="default" w:ascii="Times New Roman" w:hAnsi="Times New Roman" w:eastAsia="仿宋" w:cs="Times New Roman"/>
                <w:b w:val="0"/>
                <w:bCs/>
                <w:color w:val="auto"/>
                <w:kern w:val="0"/>
                <w:sz w:val="21"/>
                <w:szCs w:val="21"/>
                <w:highlight w:val="none"/>
                <w:lang w:val="en-US" w:eastAsia="zh-CN" w:bidi="ar"/>
              </w:rPr>
              <w:t>501467832118</w:t>
            </w:r>
            <w:r>
              <w:rPr>
                <w:rFonts w:hint="default" w:ascii="Times New Roman" w:hAnsi="Times New Roman" w:eastAsia="仿宋" w:cs="Times New Roman"/>
                <w:b w:val="0"/>
                <w:bCs/>
                <w:color w:val="auto"/>
                <w:kern w:val="0"/>
                <w:sz w:val="21"/>
                <w:szCs w:val="21"/>
                <w:highlight w:val="none"/>
                <w:lang w:bidi="ar"/>
              </w:rPr>
              <w:t xml:space="preserve"> </w:t>
            </w:r>
          </w:p>
          <w:p w14:paraId="64002A54">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税号：</w:t>
            </w:r>
            <w:r>
              <w:rPr>
                <w:rFonts w:hint="default" w:ascii="Times New Roman" w:hAnsi="Times New Roman" w:eastAsia="仿宋" w:cs="Times New Roman"/>
                <w:b w:val="0"/>
                <w:bCs/>
                <w:color w:val="auto"/>
                <w:kern w:val="0"/>
                <w:sz w:val="21"/>
                <w:szCs w:val="21"/>
                <w:highlight w:val="none"/>
                <w:lang w:bidi="ar"/>
              </w:rPr>
              <w:t>91320700MA1MBNHP4C</w:t>
            </w:r>
          </w:p>
          <w:p w14:paraId="4F3C09D5">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邮政编码：</w:t>
            </w:r>
            <w:r>
              <w:rPr>
                <w:rFonts w:hint="default" w:ascii="Times New Roman" w:hAnsi="Times New Roman" w:eastAsia="仿宋" w:cs="Times New Roman"/>
                <w:bCs/>
                <w:color w:val="auto"/>
                <w:kern w:val="0"/>
                <w:sz w:val="21"/>
                <w:szCs w:val="21"/>
                <w:highlight w:val="none"/>
                <w:lang w:bidi="ar"/>
              </w:rPr>
              <w:t>222000</w:t>
            </w:r>
          </w:p>
          <w:p w14:paraId="4D95B941">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签订日期：</w:t>
            </w:r>
            <w:r>
              <w:rPr>
                <w:rFonts w:hint="eastAsia" w:ascii="Times New Roman" w:hAnsi="Times New Roman" w:eastAsia="仿宋" w:cs="Times New Roman"/>
                <w:bCs/>
                <w:color w:val="auto"/>
                <w:kern w:val="0"/>
                <w:sz w:val="21"/>
                <w:szCs w:val="21"/>
                <w:highlight w:val="none"/>
                <w:lang w:val="en-US" w:eastAsia="zh-CN" w:bidi="ar"/>
              </w:rPr>
              <w:t xml:space="preserve">    </w:t>
            </w:r>
            <w:r>
              <w:rPr>
                <w:rFonts w:hint="default" w:ascii="Times New Roman" w:hAnsi="Times New Roman" w:eastAsia="仿宋" w:cs="Times New Roman"/>
                <w:bCs/>
                <w:color w:val="auto"/>
                <w:kern w:val="0"/>
                <w:sz w:val="21"/>
                <w:szCs w:val="21"/>
                <w:highlight w:val="none"/>
                <w:lang w:bidi="ar"/>
              </w:rPr>
              <w:t>年</w:t>
            </w:r>
            <w:r>
              <w:rPr>
                <w:rFonts w:hint="default" w:ascii="Times New Roman" w:hAnsi="Times New Roman" w:eastAsia="仿宋" w:cs="Times New Roman"/>
                <w:bCs/>
                <w:color w:val="auto"/>
                <w:kern w:val="0"/>
                <w:sz w:val="21"/>
                <w:szCs w:val="21"/>
                <w:highlight w:val="none"/>
                <w:lang w:val="en-US" w:eastAsia="zh-CN" w:bidi="ar"/>
              </w:rPr>
              <w:t xml:space="preserve">   </w:t>
            </w:r>
            <w:r>
              <w:rPr>
                <w:rFonts w:hint="default" w:ascii="Times New Roman" w:hAnsi="Times New Roman" w:eastAsia="仿宋" w:cs="Times New Roman"/>
                <w:bCs/>
                <w:color w:val="auto"/>
                <w:kern w:val="0"/>
                <w:sz w:val="21"/>
                <w:szCs w:val="21"/>
                <w:highlight w:val="none"/>
                <w:lang w:bidi="ar"/>
              </w:rPr>
              <w:t>月</w:t>
            </w:r>
            <w:r>
              <w:rPr>
                <w:rFonts w:hint="default" w:ascii="Times New Roman" w:hAnsi="Times New Roman" w:eastAsia="仿宋" w:cs="Times New Roman"/>
                <w:bCs/>
                <w:color w:val="auto"/>
                <w:kern w:val="0"/>
                <w:sz w:val="21"/>
                <w:szCs w:val="21"/>
                <w:highlight w:val="none"/>
                <w:lang w:val="en-US" w:eastAsia="zh-CN" w:bidi="ar"/>
              </w:rPr>
              <w:t xml:space="preserve">  </w:t>
            </w:r>
            <w:r>
              <w:rPr>
                <w:rFonts w:hint="default" w:ascii="Times New Roman" w:hAnsi="Times New Roman" w:eastAsia="仿宋" w:cs="Times New Roman"/>
                <w:bCs/>
                <w:color w:val="auto"/>
                <w:kern w:val="0"/>
                <w:sz w:val="21"/>
                <w:szCs w:val="21"/>
                <w:highlight w:val="none"/>
                <w:lang w:bidi="ar"/>
              </w:rPr>
              <w:t xml:space="preserve"> 日</w:t>
            </w:r>
          </w:p>
        </w:tc>
        <w:tc>
          <w:tcPr>
            <w:tcW w:w="4819" w:type="dxa"/>
            <w:tcBorders>
              <w:top w:val="single" w:color="000000" w:sz="4" w:space="0"/>
              <w:left w:val="nil"/>
              <w:bottom w:val="single" w:color="000000" w:sz="4" w:space="0"/>
              <w:right w:val="single" w:color="000000" w:sz="4" w:space="0"/>
            </w:tcBorders>
            <w:noWrap w:val="0"/>
            <w:vAlign w:val="top"/>
          </w:tcPr>
          <w:p w14:paraId="34538160">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 xml:space="preserve"> 乙方</w:t>
            </w:r>
          </w:p>
          <w:p w14:paraId="213CCFCC">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单位名称（盖章）：</w:t>
            </w:r>
          </w:p>
          <w:p w14:paraId="6BDB3DBC">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单位地址：</w:t>
            </w:r>
            <w:r>
              <w:rPr>
                <w:rFonts w:hint="default" w:ascii="Times New Roman" w:hAnsi="Times New Roman" w:eastAsia="仿宋" w:cs="Times New Roman"/>
                <w:b w:val="0"/>
                <w:bCs/>
                <w:color w:val="auto"/>
                <w:kern w:val="0"/>
                <w:sz w:val="21"/>
                <w:szCs w:val="21"/>
                <w:highlight w:val="none"/>
                <w:lang w:bidi="ar"/>
              </w:rPr>
              <w:t xml:space="preserve">   </w:t>
            </w:r>
          </w:p>
          <w:p w14:paraId="0FF9DE10">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val="0"/>
                <w:bCs/>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法定代表人</w:t>
            </w:r>
            <w:r>
              <w:rPr>
                <w:rFonts w:hint="default" w:ascii="Times New Roman" w:hAnsi="Times New Roman" w:eastAsia="仿宋" w:cs="Times New Roman"/>
                <w:b/>
                <w:color w:val="auto"/>
                <w:kern w:val="0"/>
                <w:sz w:val="21"/>
                <w:szCs w:val="21"/>
                <w:highlight w:val="none"/>
                <w:lang w:eastAsia="zh-CN" w:bidi="ar"/>
              </w:rPr>
              <w:t>（签字或盖章）</w:t>
            </w:r>
            <w:r>
              <w:rPr>
                <w:rFonts w:hint="default" w:ascii="Times New Roman" w:hAnsi="Times New Roman" w:eastAsia="仿宋" w:cs="Times New Roman"/>
                <w:b/>
                <w:color w:val="auto"/>
                <w:kern w:val="0"/>
                <w:sz w:val="21"/>
                <w:szCs w:val="21"/>
                <w:highlight w:val="none"/>
                <w:lang w:bidi="ar"/>
              </w:rPr>
              <w:t>：</w:t>
            </w:r>
            <w:r>
              <w:rPr>
                <w:rFonts w:hint="default" w:ascii="Times New Roman" w:hAnsi="Times New Roman" w:eastAsia="仿宋" w:cs="Times New Roman"/>
                <w:b w:val="0"/>
                <w:bCs/>
                <w:color w:val="auto"/>
                <w:kern w:val="0"/>
                <w:sz w:val="21"/>
                <w:szCs w:val="21"/>
                <w:highlight w:val="none"/>
                <w:lang w:bidi="ar"/>
              </w:rPr>
              <w:t xml:space="preserve"> </w:t>
            </w:r>
          </w:p>
          <w:p w14:paraId="017900C3">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eastAsia="zh-CN" w:bidi="ar"/>
              </w:rPr>
              <w:t>项目负责人（</w:t>
            </w:r>
            <w:r>
              <w:rPr>
                <w:rFonts w:hint="default" w:ascii="Times New Roman" w:hAnsi="Times New Roman" w:eastAsia="仿宋" w:cs="Times New Roman"/>
                <w:b/>
                <w:color w:val="auto"/>
                <w:kern w:val="0"/>
                <w:sz w:val="21"/>
                <w:szCs w:val="21"/>
                <w:highlight w:val="none"/>
                <w:lang w:bidi="ar"/>
              </w:rPr>
              <w:t>签字</w:t>
            </w:r>
            <w:r>
              <w:rPr>
                <w:rFonts w:hint="default" w:ascii="Times New Roman" w:hAnsi="Times New Roman" w:eastAsia="仿宋" w:cs="Times New Roman"/>
                <w:b/>
                <w:color w:val="auto"/>
                <w:kern w:val="0"/>
                <w:sz w:val="21"/>
                <w:szCs w:val="21"/>
                <w:highlight w:val="none"/>
                <w:lang w:eastAsia="zh-CN" w:bidi="ar"/>
              </w:rPr>
              <w:t>）</w:t>
            </w:r>
            <w:r>
              <w:rPr>
                <w:rFonts w:hint="default" w:ascii="Times New Roman" w:hAnsi="Times New Roman" w:eastAsia="仿宋" w:cs="Times New Roman"/>
                <w:b/>
                <w:color w:val="auto"/>
                <w:kern w:val="0"/>
                <w:sz w:val="21"/>
                <w:szCs w:val="21"/>
                <w:highlight w:val="none"/>
                <w:lang w:bidi="ar"/>
              </w:rPr>
              <w:t>：</w:t>
            </w:r>
          </w:p>
          <w:p w14:paraId="0EFF3055">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电话：</w:t>
            </w:r>
          </w:p>
          <w:p w14:paraId="3DF2F710">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开户银行：</w:t>
            </w:r>
          </w:p>
          <w:p w14:paraId="1E58DCA3">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val="0"/>
                <w:bCs/>
                <w:color w:val="auto"/>
                <w:kern w:val="0"/>
                <w:sz w:val="21"/>
                <w:szCs w:val="21"/>
                <w:highlight w:val="none"/>
                <w:lang w:bidi="ar"/>
              </w:rPr>
            </w:pPr>
            <w:r>
              <w:rPr>
                <w:rFonts w:hint="default" w:ascii="Times New Roman" w:hAnsi="Times New Roman" w:eastAsia="仿宋" w:cs="Times New Roman"/>
                <w:b/>
                <w:color w:val="auto"/>
                <w:kern w:val="0"/>
                <w:sz w:val="21"/>
                <w:szCs w:val="21"/>
                <w:highlight w:val="none"/>
                <w:lang w:bidi="ar"/>
              </w:rPr>
              <w:t>账号：</w:t>
            </w:r>
          </w:p>
          <w:p w14:paraId="74A21CA1">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cs="Times New Roman"/>
              </w:rPr>
            </w:pPr>
            <w:r>
              <w:rPr>
                <w:rFonts w:hint="default" w:ascii="Times New Roman" w:hAnsi="Times New Roman" w:eastAsia="仿宋" w:cs="Times New Roman"/>
                <w:b/>
                <w:color w:val="auto"/>
                <w:kern w:val="0"/>
                <w:sz w:val="21"/>
                <w:szCs w:val="21"/>
                <w:highlight w:val="none"/>
                <w:lang w:bidi="ar"/>
              </w:rPr>
              <w:t>税号：</w:t>
            </w:r>
          </w:p>
          <w:p w14:paraId="1240E67E">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val="0"/>
                <w:bCs/>
                <w:color w:val="auto"/>
                <w:kern w:val="0"/>
                <w:sz w:val="21"/>
                <w:szCs w:val="21"/>
                <w:highlight w:val="none"/>
                <w:lang w:val="en-US" w:eastAsia="zh-CN"/>
              </w:rPr>
            </w:pPr>
            <w:r>
              <w:rPr>
                <w:rFonts w:hint="default" w:ascii="Times New Roman" w:hAnsi="Times New Roman" w:eastAsia="仿宋" w:cs="Times New Roman"/>
                <w:b/>
                <w:color w:val="auto"/>
                <w:kern w:val="0"/>
                <w:sz w:val="21"/>
                <w:szCs w:val="21"/>
                <w:highlight w:val="none"/>
                <w:lang w:bidi="ar"/>
              </w:rPr>
              <w:t>邮政编码：</w:t>
            </w:r>
          </w:p>
          <w:p w14:paraId="1D962BF6">
            <w:pPr>
              <w:keepNext w:val="0"/>
              <w:keepLines w:val="0"/>
              <w:pageBreakBefore w:val="0"/>
              <w:widowControl/>
              <w:kinsoku/>
              <w:wordWrap/>
              <w:overflowPunct/>
              <w:topLinePunct w:val="0"/>
              <w:autoSpaceDE/>
              <w:autoSpaceDN/>
              <w:bidi w:val="0"/>
              <w:adjustRightInd/>
              <w:snapToGrid/>
              <w:spacing w:beforeAutospacing="0" w:line="360" w:lineRule="auto"/>
              <w:ind w:firstLine="0" w:firstLineChars="0"/>
              <w:jc w:val="left"/>
              <w:textAlignment w:val="top"/>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lang w:bidi="ar"/>
              </w:rPr>
              <w:t>签订日期：</w:t>
            </w:r>
            <w:r>
              <w:rPr>
                <w:rFonts w:hint="eastAsia" w:ascii="Times New Roman" w:hAnsi="Times New Roman" w:eastAsia="仿宋" w:cs="Times New Roman"/>
                <w:bCs/>
                <w:color w:val="auto"/>
                <w:kern w:val="0"/>
                <w:sz w:val="21"/>
                <w:szCs w:val="21"/>
                <w:highlight w:val="none"/>
                <w:lang w:val="en-US" w:eastAsia="zh-CN" w:bidi="ar"/>
              </w:rPr>
              <w:t xml:space="preserve">    </w:t>
            </w:r>
            <w:r>
              <w:rPr>
                <w:rFonts w:hint="default" w:ascii="Times New Roman" w:hAnsi="Times New Roman" w:eastAsia="仿宋" w:cs="Times New Roman"/>
                <w:bCs/>
                <w:color w:val="auto"/>
                <w:kern w:val="0"/>
                <w:sz w:val="21"/>
                <w:szCs w:val="21"/>
                <w:highlight w:val="none"/>
                <w:lang w:bidi="ar"/>
              </w:rPr>
              <w:t>年</w:t>
            </w:r>
            <w:r>
              <w:rPr>
                <w:rFonts w:hint="default" w:ascii="Times New Roman" w:hAnsi="Times New Roman" w:eastAsia="仿宋" w:cs="Times New Roman"/>
                <w:bCs/>
                <w:color w:val="auto"/>
                <w:kern w:val="0"/>
                <w:sz w:val="21"/>
                <w:szCs w:val="21"/>
                <w:highlight w:val="none"/>
                <w:lang w:val="en-US" w:eastAsia="zh-CN" w:bidi="ar"/>
              </w:rPr>
              <w:t xml:space="preserve">  </w:t>
            </w:r>
            <w:r>
              <w:rPr>
                <w:rFonts w:hint="default" w:ascii="Times New Roman" w:hAnsi="Times New Roman" w:eastAsia="仿宋" w:cs="Times New Roman"/>
                <w:bCs/>
                <w:color w:val="auto"/>
                <w:kern w:val="0"/>
                <w:sz w:val="21"/>
                <w:szCs w:val="21"/>
                <w:highlight w:val="none"/>
                <w:lang w:bidi="ar"/>
              </w:rPr>
              <w:t>月   日</w:t>
            </w:r>
          </w:p>
        </w:tc>
      </w:tr>
    </w:tbl>
    <w:p w14:paraId="63373DC8">
      <w:pPr>
        <w:spacing w:line="400" w:lineRule="exact"/>
        <w:ind w:firstLine="420" w:firstLineChars="200"/>
        <w:jc w:val="left"/>
        <w:rPr>
          <w:rFonts w:hint="default" w:ascii="Times New Roman" w:hAnsi="Times New Roman" w:eastAsia="宋体" w:cs="Times New Roman"/>
          <w:b/>
          <w:sz w:val="24"/>
          <w:szCs w:val="24"/>
          <w:highlight w:val="none"/>
          <w:shd w:val="clear" w:color="auto" w:fill="auto"/>
        </w:rPr>
        <w:sectPr>
          <w:pgSz w:w="12240" w:h="15840"/>
          <w:pgMar w:top="1247" w:right="1134" w:bottom="1247" w:left="1134" w:header="850" w:footer="992" w:gutter="0"/>
          <w:pgBorders>
            <w:top w:val="none" w:sz="0" w:space="0"/>
            <w:left w:val="none" w:sz="0" w:space="0"/>
            <w:bottom w:val="none" w:sz="0" w:space="0"/>
            <w:right w:val="none" w:sz="0" w:space="0"/>
          </w:pgBorders>
          <w:pgNumType w:fmt="decimal"/>
          <w:cols w:space="0" w:num="1"/>
          <w:rtlGutter w:val="0"/>
          <w:docGrid w:type="lines" w:linePitch="327" w:charSpace="0"/>
        </w:sectPr>
      </w:pPr>
      <w:r>
        <w:rPr>
          <w:rFonts w:hint="default" w:ascii="Times New Roman" w:hAnsi="Times New Roman" w:eastAsia="宋体" w:cs="Times New Roman"/>
          <w:szCs w:val="24"/>
          <w:highlight w:val="none"/>
          <w:shd w:val="clear" w:color="auto" w:fill="auto"/>
        </w:rPr>
        <w:t xml:space="preserve">                    </w:t>
      </w:r>
      <w:bookmarkStart w:id="204" w:name="_Toc23548_WPSOffice_Level2"/>
      <w:bookmarkStart w:id="205" w:name="_Toc8721_WPSOffice_Level2"/>
      <w:bookmarkStart w:id="206" w:name="_Toc3125_WPSOffice_Level2"/>
      <w:bookmarkStart w:id="207" w:name="_Toc24704_WPSOffice_Level2"/>
      <w:bookmarkStart w:id="208" w:name="_Toc26394_WPSOffice_Level2"/>
    </w:p>
    <w:bookmarkEnd w:id="204"/>
    <w:bookmarkEnd w:id="205"/>
    <w:bookmarkEnd w:id="206"/>
    <w:bookmarkEnd w:id="207"/>
    <w:bookmarkEnd w:id="208"/>
    <w:p w14:paraId="56494ECF">
      <w:pPr>
        <w:pStyle w:val="3"/>
        <w:numPr>
          <w:ilvl w:val="0"/>
          <w:numId w:val="0"/>
        </w:numPr>
        <w:shd w:val="clear"/>
        <w:spacing w:before="0" w:after="0" w:line="240" w:lineRule="auto"/>
        <w:jc w:val="center"/>
        <w:rPr>
          <w:rFonts w:hint="eastAsia" w:ascii="Times New Roman" w:hAnsi="黑体"/>
          <w:b w:val="0"/>
          <w:color w:val="000000" w:themeColor="text1"/>
          <w:szCs w:val="36"/>
          <w:lang w:eastAsia="zh-CN"/>
        </w:rPr>
      </w:pPr>
    </w:p>
    <w:p w14:paraId="3239B3A8">
      <w:pPr>
        <w:pStyle w:val="3"/>
        <w:numPr>
          <w:ilvl w:val="0"/>
          <w:numId w:val="0"/>
        </w:numPr>
        <w:shd w:val="clear"/>
        <w:spacing w:before="0" w:after="0" w:line="240" w:lineRule="auto"/>
        <w:jc w:val="center"/>
        <w:rPr>
          <w:rFonts w:hint="eastAsia" w:ascii="Times New Roman" w:hAnsi="黑体"/>
          <w:b w:val="0"/>
          <w:color w:val="000000" w:themeColor="text1"/>
          <w:szCs w:val="36"/>
          <w:lang w:eastAsia="zh-CN"/>
        </w:rPr>
      </w:pPr>
    </w:p>
    <w:p w14:paraId="5F418EB0">
      <w:pPr>
        <w:pStyle w:val="3"/>
        <w:numPr>
          <w:ilvl w:val="0"/>
          <w:numId w:val="0"/>
        </w:numPr>
        <w:shd w:val="clear"/>
        <w:spacing w:before="0" w:after="0" w:line="240" w:lineRule="auto"/>
        <w:jc w:val="center"/>
        <w:rPr>
          <w:rFonts w:hint="eastAsia" w:ascii="Times New Roman" w:hAnsi="黑体"/>
          <w:b w:val="0"/>
          <w:color w:val="000000" w:themeColor="text1"/>
          <w:szCs w:val="36"/>
          <w:lang w:eastAsia="zh-CN"/>
        </w:rPr>
      </w:pPr>
    </w:p>
    <w:p w14:paraId="3262A17E">
      <w:pPr>
        <w:pStyle w:val="3"/>
        <w:numPr>
          <w:ilvl w:val="0"/>
          <w:numId w:val="0"/>
        </w:numPr>
        <w:shd w:val="clear"/>
        <w:spacing w:before="0" w:after="0" w:line="240" w:lineRule="auto"/>
        <w:jc w:val="center"/>
        <w:rPr>
          <w:rFonts w:hint="eastAsia" w:ascii="Times New Roman" w:hAnsi="黑体"/>
          <w:b w:val="0"/>
          <w:color w:val="000000" w:themeColor="text1"/>
          <w:szCs w:val="36"/>
          <w:lang w:eastAsia="zh-CN"/>
        </w:rPr>
      </w:pPr>
    </w:p>
    <w:p w14:paraId="4DBE6635">
      <w:pPr>
        <w:pStyle w:val="3"/>
        <w:numPr>
          <w:ilvl w:val="0"/>
          <w:numId w:val="0"/>
        </w:numPr>
        <w:shd w:val="clear"/>
        <w:spacing w:before="0" w:after="0" w:line="240" w:lineRule="auto"/>
        <w:jc w:val="center"/>
        <w:rPr>
          <w:rFonts w:hint="eastAsia" w:ascii="Times New Roman" w:hAnsi="黑体"/>
          <w:b w:val="0"/>
          <w:color w:val="000000" w:themeColor="text1"/>
          <w:szCs w:val="36"/>
          <w:lang w:eastAsia="zh-CN"/>
        </w:rPr>
      </w:pPr>
    </w:p>
    <w:p w14:paraId="5806BCC0">
      <w:pPr>
        <w:pStyle w:val="3"/>
        <w:numPr>
          <w:ilvl w:val="0"/>
          <w:numId w:val="0"/>
        </w:numPr>
        <w:shd w:val="clear"/>
        <w:spacing w:before="0" w:after="0" w:line="240" w:lineRule="auto"/>
        <w:jc w:val="center"/>
        <w:rPr>
          <w:rFonts w:hint="eastAsia" w:ascii="Times New Roman" w:hAnsi="黑体"/>
          <w:b w:val="0"/>
          <w:color w:val="000000" w:themeColor="text1"/>
          <w:szCs w:val="36"/>
          <w:lang w:eastAsia="zh-CN"/>
        </w:rPr>
      </w:pPr>
    </w:p>
    <w:p w14:paraId="7B0749A1">
      <w:pPr>
        <w:pStyle w:val="3"/>
        <w:numPr>
          <w:ilvl w:val="0"/>
          <w:numId w:val="0"/>
        </w:numPr>
        <w:shd w:val="clear"/>
        <w:spacing w:before="0" w:after="0" w:line="240" w:lineRule="auto"/>
        <w:jc w:val="center"/>
        <w:rPr>
          <w:rFonts w:hint="eastAsia" w:ascii="Times New Roman" w:hAnsi="黑体"/>
          <w:b w:val="0"/>
          <w:color w:val="000000" w:themeColor="text1"/>
          <w:szCs w:val="36"/>
          <w:lang w:eastAsia="zh-CN"/>
        </w:rPr>
      </w:pPr>
    </w:p>
    <w:p w14:paraId="1F5AE6ED">
      <w:pPr>
        <w:pStyle w:val="3"/>
        <w:numPr>
          <w:ilvl w:val="0"/>
          <w:numId w:val="0"/>
        </w:numPr>
        <w:shd w:val="clear"/>
        <w:spacing w:before="0" w:after="0" w:line="240" w:lineRule="auto"/>
        <w:jc w:val="center"/>
        <w:rPr>
          <w:rFonts w:ascii="Times New Roman" w:hAnsi="黑体"/>
          <w:b w:val="0"/>
          <w:color w:val="000000" w:themeColor="text1"/>
          <w:szCs w:val="36"/>
        </w:rPr>
      </w:pPr>
      <w:r>
        <w:rPr>
          <w:rFonts w:hint="eastAsia" w:ascii="Times New Roman" w:hAnsi="黑体"/>
          <w:b w:val="0"/>
          <w:color w:val="000000" w:themeColor="text1"/>
          <w:szCs w:val="36"/>
          <w:lang w:eastAsia="zh-CN"/>
        </w:rPr>
        <w:t>第五章</w:t>
      </w:r>
      <w:r>
        <w:rPr>
          <w:rFonts w:hint="eastAsia" w:ascii="Times New Roman" w:hAnsi="黑体"/>
          <w:b w:val="0"/>
          <w:color w:val="000000" w:themeColor="text1"/>
          <w:szCs w:val="36"/>
          <w:lang w:val="en-US" w:eastAsia="zh-CN"/>
        </w:rPr>
        <w:t xml:space="preserve">  </w:t>
      </w:r>
      <w:r>
        <w:rPr>
          <w:rFonts w:hint="eastAsia" w:ascii="Times New Roman" w:hAnsi="黑体"/>
          <w:b w:val="0"/>
          <w:color w:val="000000" w:themeColor="text1"/>
          <w:szCs w:val="36"/>
          <w:lang w:eastAsia="zh-CN"/>
        </w:rPr>
        <w:t>采购</w:t>
      </w:r>
      <w:r>
        <w:rPr>
          <w:rFonts w:ascii="Times New Roman" w:hAnsi="黑体"/>
          <w:b w:val="0"/>
          <w:color w:val="000000" w:themeColor="text1"/>
          <w:szCs w:val="36"/>
        </w:rPr>
        <w:t>清单</w:t>
      </w:r>
      <w:bookmarkEnd w:id="201"/>
      <w:bookmarkEnd w:id="202"/>
    </w:p>
    <w:p w14:paraId="63A3ACA2">
      <w:pPr>
        <w:pStyle w:val="3"/>
        <w:numPr>
          <w:ilvl w:val="0"/>
          <w:numId w:val="0"/>
        </w:numPr>
        <w:shd w:val="clear"/>
        <w:spacing w:before="0" w:after="0" w:line="240" w:lineRule="auto"/>
        <w:jc w:val="center"/>
        <w:outlineLvl w:val="9"/>
        <w:rPr>
          <w:rFonts w:hint="eastAsia" w:ascii="Times New Roman" w:hAnsi="黑体"/>
          <w:b w:val="0"/>
          <w:color w:val="000000" w:themeColor="text1"/>
          <w:szCs w:val="36"/>
        </w:rPr>
      </w:pPr>
    </w:p>
    <w:p w14:paraId="34E31238">
      <w:pPr>
        <w:pStyle w:val="3"/>
        <w:numPr>
          <w:ilvl w:val="0"/>
          <w:numId w:val="0"/>
        </w:numPr>
        <w:shd w:val="clear"/>
        <w:spacing w:before="0" w:after="0" w:line="240" w:lineRule="auto"/>
        <w:jc w:val="center"/>
        <w:outlineLvl w:val="9"/>
        <w:rPr>
          <w:rFonts w:hint="eastAsia" w:ascii="Times New Roman" w:hAnsi="黑体"/>
          <w:b w:val="0"/>
          <w:color w:val="000000" w:themeColor="text1"/>
          <w:szCs w:val="36"/>
        </w:rPr>
      </w:pPr>
    </w:p>
    <w:p w14:paraId="6ECDA663">
      <w:pPr>
        <w:pStyle w:val="13"/>
        <w:shd w:val="clear"/>
        <w:snapToGrid w:val="0"/>
        <w:spacing w:line="400" w:lineRule="atLeast"/>
        <w:ind w:firstLine="336" w:firstLineChars="140"/>
        <w:jc w:val="center"/>
        <w:outlineLvl w:val="1"/>
        <w:rPr>
          <w:rFonts w:hint="eastAsia" w:ascii="Times New Roman" w:hAnsi="Times New Roman" w:cs="Times New Roman"/>
          <w:color w:val="000000" w:themeColor="text1"/>
          <w:kern w:val="0"/>
          <w:sz w:val="24"/>
          <w:lang w:eastAsia="zh-CN"/>
        </w:rPr>
      </w:pPr>
      <w:bookmarkStart w:id="209" w:name="_Toc28581"/>
      <w:r>
        <w:rPr>
          <w:rFonts w:hint="eastAsia" w:ascii="Times New Roman" w:hAnsi="Times New Roman" w:cs="Times New Roman"/>
          <w:color w:val="000000" w:themeColor="text1"/>
          <w:kern w:val="0"/>
          <w:sz w:val="24"/>
          <w:lang w:eastAsia="zh-CN"/>
        </w:rPr>
        <w:t>（详见附件）</w:t>
      </w:r>
      <w:bookmarkEnd w:id="209"/>
    </w:p>
    <w:p w14:paraId="1748995C">
      <w:pPr>
        <w:shd w:val="clear"/>
      </w:pPr>
    </w:p>
    <w:p w14:paraId="39685C59">
      <w:pPr>
        <w:shd w:val="clear"/>
        <w:spacing w:line="700" w:lineRule="exact"/>
        <w:ind w:firstLine="1152"/>
        <w:rPr>
          <w:rFonts w:eastAsia="微软雅黑"/>
          <w:b/>
          <w:bCs/>
          <w:color w:val="000000" w:themeColor="text1"/>
          <w:spacing w:val="28"/>
          <w:sz w:val="52"/>
          <w:szCs w:val="52"/>
        </w:rPr>
      </w:pPr>
    </w:p>
    <w:p w14:paraId="418BE0F5">
      <w:pPr>
        <w:pStyle w:val="2"/>
        <w:shd w:val="clear"/>
        <w:tabs>
          <w:tab w:val="left" w:pos="1160"/>
          <w:tab w:val="left" w:pos="2423"/>
        </w:tabs>
        <w:ind w:firstLine="420"/>
      </w:pPr>
    </w:p>
    <w:p w14:paraId="32875367">
      <w:pPr>
        <w:shd w:val="clear"/>
        <w:ind w:firstLine="420"/>
      </w:pPr>
    </w:p>
    <w:p w14:paraId="09BCA659">
      <w:pPr>
        <w:shd w:val="clear"/>
        <w:spacing w:line="400" w:lineRule="atLeast"/>
        <w:ind w:firstLine="562"/>
        <w:rPr>
          <w:color w:val="000000" w:themeColor="text1"/>
        </w:rPr>
      </w:pPr>
      <w:r>
        <w:rPr>
          <w:rFonts w:ascii="宋体" w:hAnsi="宋体"/>
          <w:b/>
          <w:sz w:val="28"/>
          <w:szCs w:val="28"/>
        </w:rPr>
        <w:br w:type="page"/>
      </w:r>
    </w:p>
    <w:p w14:paraId="5911CA48">
      <w:pPr>
        <w:pStyle w:val="3"/>
        <w:shd w:val="clear"/>
        <w:spacing w:line="400" w:lineRule="atLeast"/>
        <w:ind w:firstLine="0" w:firstLineChars="0"/>
        <w:jc w:val="center"/>
        <w:rPr>
          <w:rFonts w:ascii="Times New Roman" w:hAnsi="Times New Roman"/>
          <w:color w:val="000000" w:themeColor="text1"/>
          <w:szCs w:val="36"/>
        </w:rPr>
      </w:pPr>
      <w:bookmarkStart w:id="210" w:name="_Toc20204"/>
      <w:bookmarkStart w:id="211" w:name="_Toc10042"/>
      <w:r>
        <w:rPr>
          <w:rFonts w:ascii="Times New Roman" w:hAnsi="Times New Roman"/>
          <w:color w:val="000000" w:themeColor="text1"/>
          <w:szCs w:val="36"/>
        </w:rPr>
        <w:t>第</w:t>
      </w:r>
      <w:r>
        <w:rPr>
          <w:rFonts w:hint="eastAsia" w:ascii="Times New Roman" w:hAnsi="Times New Roman"/>
          <w:color w:val="000000" w:themeColor="text1"/>
          <w:szCs w:val="36"/>
        </w:rPr>
        <w:t>六</w:t>
      </w:r>
      <w:r>
        <w:rPr>
          <w:rFonts w:ascii="Times New Roman" w:hAnsi="Times New Roman"/>
          <w:color w:val="000000" w:themeColor="text1"/>
          <w:szCs w:val="36"/>
        </w:rPr>
        <w:t>章</w:t>
      </w:r>
      <w:r>
        <w:rPr>
          <w:rFonts w:hint="eastAsia" w:ascii="Times New Roman" w:hAnsi="Times New Roman"/>
          <w:color w:val="000000" w:themeColor="text1"/>
          <w:szCs w:val="36"/>
        </w:rPr>
        <w:t xml:space="preserve"> </w:t>
      </w:r>
      <w:r>
        <w:rPr>
          <w:rFonts w:ascii="Times New Roman" w:hAnsi="Times New Roman"/>
          <w:color w:val="000000" w:themeColor="text1"/>
          <w:szCs w:val="36"/>
        </w:rPr>
        <w:t>响应文件格式</w:t>
      </w:r>
      <w:bookmarkEnd w:id="203"/>
      <w:bookmarkEnd w:id="210"/>
      <w:bookmarkEnd w:id="211"/>
    </w:p>
    <w:p w14:paraId="79A33845">
      <w:pPr>
        <w:pStyle w:val="13"/>
        <w:shd w:val="clear"/>
        <w:snapToGrid w:val="0"/>
        <w:spacing w:line="400" w:lineRule="atLeast"/>
        <w:ind w:firstLine="281" w:firstLineChars="140"/>
        <w:outlineLvl w:val="1"/>
        <w:rPr>
          <w:rFonts w:ascii="Times New Roman"/>
          <w:color w:val="000000" w:themeColor="text1"/>
          <w:kern w:val="0"/>
          <w:sz w:val="24"/>
        </w:rPr>
      </w:pPr>
      <w:bookmarkStart w:id="212" w:name="_Toc13784"/>
      <w:bookmarkStart w:id="213" w:name="_Toc520410661"/>
      <w:r>
        <w:rPr>
          <w:rFonts w:ascii="Times New Roman"/>
          <w:b/>
          <w:color w:val="000000" w:themeColor="text1"/>
          <w:sz w:val="20"/>
        </w:rPr>
        <w:t>封面</w:t>
      </w:r>
      <w:bookmarkEnd w:id="212"/>
      <w:bookmarkEnd w:id="213"/>
    </w:p>
    <w:p w14:paraId="19C83E31">
      <w:pPr>
        <w:shd w:val="clear"/>
        <w:autoSpaceDE w:val="0"/>
        <w:autoSpaceDN w:val="0"/>
        <w:adjustRightInd w:val="0"/>
        <w:spacing w:line="400" w:lineRule="atLeast"/>
        <w:ind w:firstLine="480"/>
        <w:jc w:val="left"/>
        <w:rPr>
          <w:color w:val="000000" w:themeColor="text1"/>
          <w:kern w:val="0"/>
          <w:sz w:val="24"/>
        </w:rPr>
      </w:pPr>
    </w:p>
    <w:p w14:paraId="48FA472F">
      <w:pPr>
        <w:shd w:val="clear"/>
        <w:autoSpaceDE w:val="0"/>
        <w:autoSpaceDN w:val="0"/>
        <w:adjustRightInd w:val="0"/>
        <w:spacing w:line="400" w:lineRule="atLeast"/>
        <w:ind w:firstLine="602"/>
        <w:rPr>
          <w:b/>
          <w:color w:val="000000" w:themeColor="text1"/>
          <w:kern w:val="0"/>
          <w:sz w:val="30"/>
          <w:szCs w:val="30"/>
        </w:rPr>
      </w:pPr>
    </w:p>
    <w:p w14:paraId="3F56234B">
      <w:pPr>
        <w:shd w:val="clear"/>
        <w:autoSpaceDE w:val="0"/>
        <w:autoSpaceDN w:val="0"/>
        <w:adjustRightInd w:val="0"/>
        <w:spacing w:line="400" w:lineRule="atLeast"/>
        <w:ind w:left="0" w:leftChars="0" w:firstLine="0" w:firstLineChars="0"/>
        <w:jc w:val="center"/>
        <w:rPr>
          <w:rFonts w:hint="eastAsia" w:ascii="宋体" w:hAnsi="宋体" w:eastAsia="宋体" w:cs="宋体"/>
          <w:b/>
          <w:bCs/>
          <w:color w:val="000000" w:themeColor="text1"/>
          <w:kern w:val="0"/>
          <w:sz w:val="30"/>
          <w:szCs w:val="30"/>
          <w:lang w:eastAsia="zh-CN"/>
        </w:rPr>
      </w:pPr>
      <w:r>
        <w:rPr>
          <w:rFonts w:hint="eastAsia" w:ascii="宋体" w:hAnsi="宋体" w:cs="宋体"/>
          <w:b/>
          <w:bCs/>
          <w:color w:val="000000" w:themeColor="text1"/>
          <w:kern w:val="0"/>
          <w:sz w:val="48"/>
          <w:szCs w:val="48"/>
          <w:u w:val="single"/>
          <w:lang w:eastAsia="zh-CN"/>
        </w:rPr>
        <w:t>连云港石化主厂区停车场、主厂区西侧石化六路交通组织、大件运输道路施工材料</w:t>
      </w:r>
    </w:p>
    <w:p w14:paraId="3ED8F1F8">
      <w:pPr>
        <w:pStyle w:val="2"/>
        <w:shd w:val="clear"/>
        <w:ind w:firstLine="420"/>
        <w:rPr>
          <w:color w:val="000000" w:themeColor="text1"/>
        </w:rPr>
      </w:pPr>
    </w:p>
    <w:p w14:paraId="6C516D59">
      <w:pPr>
        <w:pStyle w:val="2"/>
        <w:shd w:val="clear"/>
        <w:ind w:firstLine="420"/>
        <w:rPr>
          <w:color w:val="000000" w:themeColor="text1"/>
        </w:rPr>
      </w:pPr>
    </w:p>
    <w:p w14:paraId="507827BD">
      <w:pPr>
        <w:pStyle w:val="2"/>
        <w:shd w:val="clear"/>
        <w:ind w:firstLine="420"/>
        <w:rPr>
          <w:color w:val="000000" w:themeColor="text1"/>
        </w:rPr>
      </w:pPr>
    </w:p>
    <w:p w14:paraId="556C00FC">
      <w:pPr>
        <w:pStyle w:val="2"/>
        <w:shd w:val="clear"/>
        <w:ind w:firstLine="420"/>
        <w:rPr>
          <w:color w:val="000000" w:themeColor="text1"/>
        </w:rPr>
      </w:pPr>
    </w:p>
    <w:p w14:paraId="74230303">
      <w:pPr>
        <w:pStyle w:val="2"/>
        <w:shd w:val="clear"/>
        <w:ind w:firstLine="420"/>
        <w:rPr>
          <w:color w:val="000000" w:themeColor="text1"/>
        </w:rPr>
      </w:pPr>
    </w:p>
    <w:p w14:paraId="61E267DE">
      <w:pPr>
        <w:shd w:val="clear"/>
        <w:autoSpaceDE w:val="0"/>
        <w:autoSpaceDN w:val="0"/>
        <w:adjustRightInd w:val="0"/>
        <w:spacing w:line="400" w:lineRule="atLeast"/>
        <w:ind w:firstLine="0" w:firstLineChars="0"/>
        <w:jc w:val="center"/>
        <w:rPr>
          <w:b/>
          <w:color w:val="000000" w:themeColor="text1"/>
          <w:kern w:val="0"/>
          <w:sz w:val="72"/>
          <w:szCs w:val="72"/>
        </w:rPr>
      </w:pPr>
      <w:r>
        <w:rPr>
          <w:b/>
          <w:color w:val="000000" w:themeColor="text1"/>
          <w:kern w:val="0"/>
          <w:sz w:val="72"/>
          <w:szCs w:val="72"/>
        </w:rPr>
        <w:t>谈判响应文件</w:t>
      </w:r>
    </w:p>
    <w:p w14:paraId="479EC84F">
      <w:pPr>
        <w:shd w:val="clear"/>
        <w:autoSpaceDE w:val="0"/>
        <w:autoSpaceDN w:val="0"/>
        <w:adjustRightInd w:val="0"/>
        <w:spacing w:line="400" w:lineRule="atLeast"/>
        <w:ind w:firstLine="1680" w:firstLineChars="700"/>
        <w:jc w:val="left"/>
        <w:rPr>
          <w:color w:val="000000" w:themeColor="text1"/>
          <w:kern w:val="0"/>
          <w:sz w:val="24"/>
        </w:rPr>
      </w:pPr>
    </w:p>
    <w:p w14:paraId="29925FBF">
      <w:pPr>
        <w:shd w:val="clear"/>
        <w:autoSpaceDE w:val="0"/>
        <w:autoSpaceDN w:val="0"/>
        <w:adjustRightInd w:val="0"/>
        <w:spacing w:line="400" w:lineRule="atLeast"/>
        <w:ind w:firstLine="1680" w:firstLineChars="700"/>
        <w:jc w:val="left"/>
        <w:rPr>
          <w:color w:val="000000" w:themeColor="text1"/>
          <w:kern w:val="0"/>
          <w:sz w:val="24"/>
        </w:rPr>
      </w:pPr>
    </w:p>
    <w:p w14:paraId="470DD5FC">
      <w:pPr>
        <w:pStyle w:val="2"/>
        <w:shd w:val="clear"/>
        <w:ind w:firstLine="420"/>
        <w:rPr>
          <w:color w:val="000000" w:themeColor="text1"/>
        </w:rPr>
      </w:pPr>
    </w:p>
    <w:p w14:paraId="10928A55">
      <w:pPr>
        <w:pStyle w:val="2"/>
        <w:shd w:val="clear"/>
        <w:ind w:firstLine="420"/>
        <w:rPr>
          <w:color w:val="000000" w:themeColor="text1"/>
        </w:rPr>
      </w:pPr>
    </w:p>
    <w:p w14:paraId="170AC2D9">
      <w:pPr>
        <w:pStyle w:val="2"/>
        <w:shd w:val="clear"/>
        <w:ind w:firstLine="420"/>
        <w:rPr>
          <w:color w:val="000000" w:themeColor="text1"/>
        </w:rPr>
      </w:pPr>
    </w:p>
    <w:p w14:paraId="658BE563">
      <w:pPr>
        <w:shd w:val="clear"/>
        <w:autoSpaceDE w:val="0"/>
        <w:autoSpaceDN w:val="0"/>
        <w:adjustRightInd w:val="0"/>
        <w:spacing w:line="400" w:lineRule="atLeast"/>
        <w:ind w:left="0" w:leftChars="0" w:firstLine="0" w:firstLineChars="0"/>
        <w:jc w:val="left"/>
        <w:rPr>
          <w:color w:val="000000" w:themeColor="text1"/>
          <w:kern w:val="0"/>
          <w:sz w:val="24"/>
        </w:rPr>
      </w:pPr>
    </w:p>
    <w:p w14:paraId="66D6ACE4">
      <w:pPr>
        <w:shd w:val="clear"/>
        <w:autoSpaceDE w:val="0"/>
        <w:autoSpaceDN w:val="0"/>
        <w:adjustRightInd w:val="0"/>
        <w:spacing w:line="400" w:lineRule="atLeast"/>
        <w:ind w:firstLine="1680" w:firstLineChars="700"/>
        <w:jc w:val="left"/>
        <w:rPr>
          <w:color w:val="000000" w:themeColor="text1"/>
          <w:kern w:val="0"/>
          <w:sz w:val="24"/>
        </w:rPr>
      </w:pPr>
    </w:p>
    <w:p w14:paraId="1CD11FEC">
      <w:pPr>
        <w:shd w:val="clear"/>
        <w:autoSpaceDE w:val="0"/>
        <w:autoSpaceDN w:val="0"/>
        <w:adjustRightInd w:val="0"/>
        <w:spacing w:line="400" w:lineRule="atLeast"/>
        <w:ind w:firstLine="708" w:firstLineChars="253"/>
        <w:rPr>
          <w:color w:val="000000" w:themeColor="text1"/>
          <w:kern w:val="0"/>
          <w:sz w:val="28"/>
          <w:szCs w:val="28"/>
        </w:rPr>
      </w:pPr>
    </w:p>
    <w:p w14:paraId="5ED4AE9B">
      <w:pPr>
        <w:shd w:val="clear"/>
        <w:autoSpaceDE w:val="0"/>
        <w:autoSpaceDN w:val="0"/>
        <w:adjustRightInd w:val="0"/>
        <w:spacing w:line="400" w:lineRule="atLeast"/>
        <w:ind w:firstLine="708" w:firstLineChars="253"/>
        <w:rPr>
          <w:color w:val="000000" w:themeColor="text1"/>
          <w:kern w:val="0"/>
          <w:sz w:val="28"/>
          <w:szCs w:val="28"/>
          <w:u w:val="single"/>
        </w:rPr>
      </w:pPr>
      <w:r>
        <w:rPr>
          <w:color w:val="000000" w:themeColor="text1"/>
          <w:kern w:val="0"/>
          <w:sz w:val="28"/>
          <w:szCs w:val="28"/>
        </w:rPr>
        <w:t>供应商（盖单位章）:</w:t>
      </w:r>
    </w:p>
    <w:p w14:paraId="7A7B48F8">
      <w:pPr>
        <w:shd w:val="clear"/>
        <w:autoSpaceDE w:val="0"/>
        <w:autoSpaceDN w:val="0"/>
        <w:adjustRightInd w:val="0"/>
        <w:spacing w:line="400" w:lineRule="atLeast"/>
        <w:ind w:firstLine="708" w:firstLineChars="253"/>
        <w:rPr>
          <w:color w:val="000000" w:themeColor="text1"/>
          <w:kern w:val="0"/>
          <w:sz w:val="28"/>
          <w:szCs w:val="28"/>
          <w:u w:val="single"/>
        </w:rPr>
      </w:pPr>
      <w:r>
        <w:rPr>
          <w:color w:val="000000" w:themeColor="text1"/>
          <w:kern w:val="0"/>
          <w:sz w:val="28"/>
          <w:szCs w:val="28"/>
        </w:rPr>
        <w:t>法定代表人或其委托代理人（签字）：</w:t>
      </w:r>
    </w:p>
    <w:p w14:paraId="5AE965B6">
      <w:pPr>
        <w:shd w:val="clear"/>
        <w:autoSpaceDE w:val="0"/>
        <w:autoSpaceDN w:val="0"/>
        <w:adjustRightInd w:val="0"/>
        <w:spacing w:line="400" w:lineRule="atLeast"/>
        <w:ind w:firstLine="708" w:firstLineChars="253"/>
        <w:rPr>
          <w:color w:val="000000" w:themeColor="text1"/>
          <w:kern w:val="0"/>
          <w:sz w:val="28"/>
          <w:szCs w:val="28"/>
          <w:u w:val="single"/>
        </w:rPr>
      </w:pPr>
      <w:r>
        <w:rPr>
          <w:color w:val="000000" w:themeColor="text1"/>
          <w:kern w:val="0"/>
          <w:sz w:val="28"/>
          <w:szCs w:val="28"/>
        </w:rPr>
        <w:t>联系电话（手机）：</w:t>
      </w:r>
    </w:p>
    <w:p w14:paraId="17CD9402">
      <w:pPr>
        <w:shd w:val="clear"/>
        <w:autoSpaceDE w:val="0"/>
        <w:autoSpaceDN w:val="0"/>
        <w:adjustRightInd w:val="0"/>
        <w:spacing w:line="400" w:lineRule="atLeast"/>
        <w:ind w:firstLine="560"/>
        <w:rPr>
          <w:color w:val="000000" w:themeColor="text1"/>
          <w:kern w:val="0"/>
          <w:sz w:val="28"/>
          <w:szCs w:val="28"/>
          <w:u w:val="single"/>
        </w:rPr>
      </w:pPr>
    </w:p>
    <w:p w14:paraId="46D89D40">
      <w:pPr>
        <w:shd w:val="clear"/>
        <w:autoSpaceDE w:val="0"/>
        <w:autoSpaceDN w:val="0"/>
        <w:adjustRightInd w:val="0"/>
        <w:spacing w:line="400" w:lineRule="atLeast"/>
        <w:ind w:firstLine="3080" w:firstLineChars="1100"/>
        <w:rPr>
          <w:color w:val="000000" w:themeColor="text1"/>
          <w:kern w:val="0"/>
          <w:sz w:val="28"/>
          <w:szCs w:val="28"/>
        </w:rPr>
      </w:pPr>
      <w:r>
        <w:rPr>
          <w:color w:val="000000" w:themeColor="text1"/>
          <w:kern w:val="0"/>
          <w:sz w:val="28"/>
          <w:szCs w:val="28"/>
        </w:rPr>
        <w:t>202</w:t>
      </w:r>
      <w:r>
        <w:rPr>
          <w:rFonts w:hint="eastAsia"/>
          <w:color w:val="000000" w:themeColor="text1"/>
          <w:kern w:val="0"/>
          <w:sz w:val="28"/>
          <w:szCs w:val="28"/>
          <w:lang w:val="en-US" w:eastAsia="zh-CN"/>
        </w:rPr>
        <w:t>4</w:t>
      </w:r>
      <w:r>
        <w:rPr>
          <w:color w:val="000000" w:themeColor="text1"/>
          <w:kern w:val="0"/>
          <w:sz w:val="28"/>
          <w:szCs w:val="28"/>
        </w:rPr>
        <w:t>年</w:t>
      </w:r>
      <w:r>
        <w:rPr>
          <w:rFonts w:hint="eastAsia"/>
          <w:color w:val="000000" w:themeColor="text1"/>
          <w:kern w:val="0"/>
          <w:sz w:val="28"/>
          <w:szCs w:val="28"/>
        </w:rPr>
        <w:t xml:space="preserve">  </w:t>
      </w:r>
      <w:r>
        <w:rPr>
          <w:color w:val="000000" w:themeColor="text1"/>
          <w:kern w:val="0"/>
          <w:sz w:val="28"/>
          <w:szCs w:val="28"/>
        </w:rPr>
        <w:t>月</w:t>
      </w:r>
      <w:r>
        <w:rPr>
          <w:rFonts w:hint="eastAsia"/>
          <w:color w:val="000000" w:themeColor="text1"/>
          <w:kern w:val="0"/>
          <w:sz w:val="28"/>
          <w:szCs w:val="28"/>
        </w:rPr>
        <w:t xml:space="preserve">  </w:t>
      </w:r>
      <w:r>
        <w:rPr>
          <w:color w:val="000000" w:themeColor="text1"/>
          <w:kern w:val="0"/>
          <w:sz w:val="28"/>
          <w:szCs w:val="28"/>
        </w:rPr>
        <w:t>日</w:t>
      </w:r>
    </w:p>
    <w:p w14:paraId="0CD0CF11">
      <w:pPr>
        <w:shd w:val="clear"/>
        <w:ind w:firstLine="720"/>
        <w:rPr>
          <w:color w:val="000000" w:themeColor="text1"/>
          <w:sz w:val="36"/>
          <w:szCs w:val="36"/>
        </w:rPr>
      </w:pPr>
      <w:bookmarkStart w:id="214" w:name="_Toc152045787"/>
      <w:bookmarkStart w:id="215" w:name="_Toc247527827"/>
      <w:bookmarkStart w:id="216" w:name="_Toc443200890"/>
      <w:bookmarkStart w:id="217" w:name="_Toc152042576"/>
      <w:bookmarkStart w:id="218" w:name="_Toc144974856"/>
      <w:bookmarkStart w:id="219" w:name="_Toc247514246"/>
      <w:r>
        <w:rPr>
          <w:color w:val="000000" w:themeColor="text1"/>
          <w:sz w:val="36"/>
          <w:szCs w:val="36"/>
        </w:rPr>
        <w:br w:type="page"/>
      </w:r>
    </w:p>
    <w:p w14:paraId="3CD03657">
      <w:pPr>
        <w:shd w:val="clear"/>
        <w:ind w:firstLine="0" w:firstLineChars="0"/>
        <w:jc w:val="center"/>
        <w:rPr>
          <w:color w:val="000000" w:themeColor="text1"/>
          <w:sz w:val="36"/>
          <w:szCs w:val="36"/>
        </w:rPr>
      </w:pPr>
    </w:p>
    <w:p w14:paraId="33E56505">
      <w:pPr>
        <w:shd w:val="clear"/>
        <w:ind w:firstLine="0" w:firstLineChars="0"/>
        <w:jc w:val="center"/>
        <w:rPr>
          <w:color w:val="000000" w:themeColor="text1"/>
          <w:sz w:val="36"/>
          <w:szCs w:val="36"/>
        </w:rPr>
      </w:pPr>
    </w:p>
    <w:p w14:paraId="5F2B4AB9">
      <w:pPr>
        <w:shd w:val="clear"/>
        <w:ind w:firstLine="0" w:firstLineChars="0"/>
        <w:jc w:val="center"/>
        <w:rPr>
          <w:b/>
          <w:color w:val="000000" w:themeColor="text1"/>
          <w:sz w:val="36"/>
          <w:szCs w:val="36"/>
        </w:rPr>
      </w:pPr>
      <w:r>
        <w:rPr>
          <w:b/>
          <w:color w:val="000000" w:themeColor="text1"/>
          <w:sz w:val="36"/>
          <w:szCs w:val="36"/>
        </w:rPr>
        <w:t>目</w:t>
      </w:r>
      <w:r>
        <w:rPr>
          <w:rFonts w:hint="eastAsia"/>
          <w:b/>
          <w:color w:val="000000" w:themeColor="text1"/>
          <w:sz w:val="36"/>
          <w:szCs w:val="36"/>
        </w:rPr>
        <w:t xml:space="preserve">  </w:t>
      </w:r>
      <w:r>
        <w:rPr>
          <w:b/>
          <w:color w:val="000000" w:themeColor="text1"/>
          <w:sz w:val="36"/>
          <w:szCs w:val="36"/>
        </w:rPr>
        <w:t>录</w:t>
      </w:r>
      <w:bookmarkEnd w:id="214"/>
      <w:bookmarkEnd w:id="215"/>
      <w:bookmarkEnd w:id="216"/>
      <w:bookmarkEnd w:id="217"/>
      <w:bookmarkEnd w:id="218"/>
      <w:bookmarkEnd w:id="219"/>
    </w:p>
    <w:p w14:paraId="3FB94D32">
      <w:pPr>
        <w:pStyle w:val="2"/>
        <w:shd w:val="clear"/>
        <w:ind w:firstLine="420"/>
        <w:rPr>
          <w:color w:val="000000" w:themeColor="text1"/>
        </w:rPr>
      </w:pPr>
    </w:p>
    <w:p w14:paraId="2C7FB9DF">
      <w:pPr>
        <w:pStyle w:val="2"/>
        <w:shd w:val="clear"/>
        <w:ind w:firstLine="420"/>
        <w:rPr>
          <w:color w:val="000000" w:themeColor="text1"/>
        </w:rPr>
      </w:pPr>
    </w:p>
    <w:p w14:paraId="5E5BBED3">
      <w:pPr>
        <w:shd w:val="clear"/>
        <w:spacing w:line="400" w:lineRule="atLeast"/>
        <w:ind w:firstLine="600"/>
        <w:rPr>
          <w:rFonts w:eastAsia="黑体"/>
          <w:color w:val="000000" w:themeColor="text1"/>
          <w:sz w:val="30"/>
          <w:szCs w:val="30"/>
        </w:rPr>
      </w:pPr>
      <w:r>
        <w:rPr>
          <w:rFonts w:eastAsia="黑体"/>
          <w:color w:val="000000" w:themeColor="text1"/>
          <w:sz w:val="30"/>
          <w:szCs w:val="30"/>
        </w:rPr>
        <w:t>注：各供应商必须拟定目录</w:t>
      </w:r>
    </w:p>
    <w:p w14:paraId="4BAF6254">
      <w:pPr>
        <w:widowControl/>
        <w:shd w:val="clear"/>
        <w:spacing w:line="400" w:lineRule="atLeast"/>
        <w:ind w:firstLine="420"/>
        <w:jc w:val="left"/>
        <w:rPr>
          <w:color w:val="000000" w:themeColor="text1"/>
        </w:rPr>
      </w:pPr>
      <w:r>
        <w:rPr>
          <w:color w:val="000000" w:themeColor="text1"/>
        </w:rPr>
        <w:br w:type="page"/>
      </w:r>
    </w:p>
    <w:p w14:paraId="1602FA6A">
      <w:pPr>
        <w:pStyle w:val="4"/>
        <w:shd w:val="clear"/>
        <w:spacing w:line="400" w:lineRule="atLeast"/>
        <w:ind w:firstLine="0" w:firstLineChars="0"/>
        <w:jc w:val="center"/>
        <w:rPr>
          <w:rFonts w:ascii="Times New Roman" w:hAnsi="Times New Roman"/>
          <w:b w:val="0"/>
          <w:color w:val="000000" w:themeColor="text1"/>
        </w:rPr>
      </w:pPr>
      <w:bookmarkStart w:id="220" w:name="_Toc631"/>
      <w:bookmarkStart w:id="221" w:name="_Toc26750"/>
      <w:bookmarkStart w:id="222" w:name="_Toc152042577"/>
      <w:bookmarkStart w:id="223" w:name="_Toc152045788"/>
      <w:bookmarkStart w:id="224" w:name="_Toc247514247"/>
      <w:bookmarkStart w:id="225" w:name="_Toc144974857"/>
      <w:bookmarkStart w:id="226" w:name="_Toc443200892"/>
      <w:bookmarkStart w:id="227" w:name="_Toc247527828"/>
      <w:r>
        <w:rPr>
          <w:rFonts w:ascii="Times New Roman" w:hAnsi="Times New Roman"/>
          <w:b w:val="0"/>
          <w:color w:val="000000" w:themeColor="text1"/>
        </w:rPr>
        <w:t>一、响应函</w:t>
      </w:r>
      <w:bookmarkEnd w:id="220"/>
      <w:bookmarkEnd w:id="221"/>
    </w:p>
    <w:p w14:paraId="07BA4732">
      <w:pPr>
        <w:pStyle w:val="114"/>
        <w:keepNext w:val="0"/>
        <w:keepLines w:val="0"/>
        <w:pageBreakBefore w:val="0"/>
        <w:widowControl w:val="0"/>
        <w:shd w:val="clear"/>
        <w:kinsoku/>
        <w:wordWrap/>
        <w:overflowPunct/>
        <w:topLinePunct w:val="0"/>
        <w:autoSpaceDE/>
        <w:autoSpaceDN/>
        <w:bidi w:val="0"/>
        <w:spacing w:line="380" w:lineRule="exact"/>
        <w:ind w:firstLine="0" w:firstLineChars="0"/>
        <w:rPr>
          <w:rFonts w:ascii="Times New Roman" w:hAnsi="Times New Roman" w:eastAsia="宋体"/>
          <w:color w:val="000000" w:themeColor="text1"/>
          <w:sz w:val="24"/>
          <w:szCs w:val="24"/>
        </w:rPr>
      </w:pPr>
      <w:r>
        <w:rPr>
          <w:rFonts w:hint="eastAsia" w:ascii="Times New Roman" w:hAnsi="Times New Roman" w:eastAsia="宋体"/>
          <w:iCs/>
          <w:color w:val="000000" w:themeColor="text1"/>
          <w:sz w:val="24"/>
          <w:szCs w:val="24"/>
          <w:u w:val="none"/>
        </w:rPr>
        <w:t>致</w:t>
      </w:r>
      <w:r>
        <w:rPr>
          <w:rFonts w:hint="eastAsia" w:ascii="Times New Roman" w:hAnsi="Times New Roman" w:eastAsia="宋体"/>
          <w:iCs/>
          <w:color w:val="000000" w:themeColor="text1"/>
          <w:sz w:val="24"/>
          <w:szCs w:val="24"/>
          <w:u w:val="single"/>
          <w:lang w:eastAsia="zh-CN"/>
        </w:rPr>
        <w:t>连云港徐圩环卫服务有限公司</w:t>
      </w:r>
      <w:r>
        <w:rPr>
          <w:rFonts w:ascii="Times New Roman" w:hAnsi="Times New Roman" w:eastAsia="宋体"/>
          <w:color w:val="000000" w:themeColor="text1"/>
          <w:sz w:val="24"/>
          <w:szCs w:val="24"/>
        </w:rPr>
        <w:t>：</w:t>
      </w:r>
    </w:p>
    <w:p w14:paraId="02289F34">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1.根据已收到的</w:t>
      </w:r>
      <w:r>
        <w:rPr>
          <w:rFonts w:hint="default" w:ascii="Times New Roman" w:hAnsi="Times New Roman" w:cs="Times New Roman"/>
          <w:color w:val="000000" w:themeColor="text1"/>
          <w:sz w:val="24"/>
          <w:u w:val="single"/>
        </w:rPr>
        <w:t xml:space="preserve"> </w:t>
      </w:r>
      <w:r>
        <w:rPr>
          <w:rFonts w:hint="eastAsia" w:cs="Times New Roman"/>
          <w:color w:val="000000" w:themeColor="text1"/>
          <w:sz w:val="24"/>
          <w:u w:val="single"/>
          <w:lang w:eastAsia="zh-CN"/>
        </w:rPr>
        <w:t>连云港石化主厂区停车场、主厂区西侧石化六路交通组织、大件运输道路施工材料</w:t>
      </w:r>
      <w:r>
        <w:rPr>
          <w:rFonts w:hint="eastAsia" w:ascii="Times New Roman" w:hAnsi="Times New Roman" w:cs="Times New Roman"/>
          <w:color w:val="000000" w:themeColor="text1"/>
          <w:sz w:val="24"/>
          <w:u w:val="single"/>
          <w:lang w:val="en-US" w:eastAsia="zh-CN"/>
        </w:rPr>
        <w:t xml:space="preserve"> </w:t>
      </w:r>
      <w:r>
        <w:rPr>
          <w:rFonts w:hint="default" w:ascii="Times New Roman" w:hAnsi="Times New Roman" w:cs="Times New Roman"/>
          <w:color w:val="000000" w:themeColor="text1"/>
          <w:sz w:val="24"/>
        </w:rPr>
        <w:t>竞争性谈判文件，我单位经踏勘项目现场和研究上述谈判文件的供应商须知、合同条款、图纸、工程建设标准和</w:t>
      </w:r>
      <w:r>
        <w:rPr>
          <w:rFonts w:hint="default" w:ascii="Times New Roman" w:hAnsi="Times New Roman" w:cs="Times New Roman"/>
          <w:color w:val="000000" w:themeColor="text1"/>
          <w:sz w:val="24"/>
          <w:lang w:eastAsia="zh-CN"/>
        </w:rPr>
        <w:t>报价清单</w:t>
      </w:r>
      <w:r>
        <w:rPr>
          <w:rFonts w:hint="default" w:ascii="Times New Roman" w:hAnsi="Times New Roman" w:cs="Times New Roman"/>
          <w:color w:val="000000" w:themeColor="text1"/>
          <w:sz w:val="24"/>
        </w:rPr>
        <w:t>及其他有关文件后，我方愿以</w:t>
      </w:r>
      <w:r>
        <w:rPr>
          <w:rFonts w:hint="eastAsia" w:cs="Times New Roman"/>
          <w:b/>
          <w:bCs/>
          <w:color w:val="FF0000"/>
          <w:sz w:val="24"/>
          <w:u w:val="none"/>
          <w:lang w:eastAsia="zh-CN"/>
        </w:rPr>
        <w:t>项目整体下浮率为</w:t>
      </w:r>
      <w:r>
        <w:rPr>
          <w:rFonts w:hint="default" w:ascii="Times New Roman" w:hAnsi="Times New Roman" w:cs="Times New Roman"/>
          <w:b/>
          <w:bCs/>
          <w:color w:val="FF0000"/>
          <w:sz w:val="24"/>
          <w:u w:val="single"/>
        </w:rPr>
        <w:t xml:space="preserve">  </w:t>
      </w:r>
      <w:r>
        <w:rPr>
          <w:rFonts w:hint="eastAsia" w:ascii="Times New Roman" w:hAnsi="Times New Roman" w:cs="Times New Roman"/>
          <w:b/>
          <w:bCs/>
          <w:color w:val="FF0000"/>
          <w:sz w:val="24"/>
          <w:u w:val="single"/>
          <w:lang w:val="en-US" w:eastAsia="zh-CN"/>
        </w:rPr>
        <w:t xml:space="preserve">   </w:t>
      </w:r>
      <w:r>
        <w:rPr>
          <w:rFonts w:hint="default" w:ascii="Times New Roman" w:hAnsi="Times New Roman" w:cs="Times New Roman"/>
          <w:b/>
          <w:bCs/>
          <w:color w:val="FF0000"/>
          <w:sz w:val="24"/>
          <w:u w:val="single"/>
        </w:rPr>
        <w:t>%</w:t>
      </w:r>
      <w:r>
        <w:rPr>
          <w:rFonts w:hint="eastAsia" w:cs="Times New Roman"/>
          <w:b/>
          <w:bCs/>
          <w:color w:val="FF0000"/>
          <w:sz w:val="24"/>
          <w:u w:val="none"/>
          <w:lang w:eastAsia="zh-CN"/>
        </w:rPr>
        <w:t>进行报价</w:t>
      </w:r>
      <w:r>
        <w:rPr>
          <w:rFonts w:hint="eastAsia"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其中增值税税率为：</w:t>
      </w:r>
      <w:r>
        <w:rPr>
          <w:rFonts w:hint="default" w:ascii="Times New Roman" w:hAnsi="Times New Roman" w:cs="Times New Roman"/>
          <w:color w:val="000000" w:themeColor="text1"/>
          <w:sz w:val="24"/>
          <w:u w:val="single"/>
        </w:rPr>
        <w:t xml:space="preserve"> </w:t>
      </w:r>
      <w:r>
        <w:rPr>
          <w:rFonts w:hint="eastAsia" w:cs="Times New Roman"/>
          <w:color w:val="000000" w:themeColor="text1"/>
          <w:sz w:val="24"/>
          <w:u w:val="single"/>
          <w:lang w:val="en-US" w:eastAsia="zh-CN"/>
        </w:rPr>
        <w:t>1</w:t>
      </w:r>
      <w:r>
        <w:rPr>
          <w:rFonts w:hint="eastAsia" w:ascii="Times New Roman" w:hAnsi="Times New Roman" w:cs="Times New Roman"/>
          <w:color w:val="000000" w:themeColor="text1"/>
          <w:sz w:val="24"/>
          <w:u w:val="single"/>
          <w:lang w:val="en-US" w:eastAsia="zh-CN"/>
        </w:rPr>
        <w:t>3</w:t>
      </w:r>
      <w:r>
        <w:rPr>
          <w:rFonts w:hint="default" w:ascii="Times New Roman" w:hAnsi="Times New Roman" w:cs="Times New Roman"/>
          <w:color w:val="000000" w:themeColor="text1"/>
          <w:sz w:val="24"/>
          <w:u w:val="single"/>
        </w:rPr>
        <w:t xml:space="preserve"> </w:t>
      </w:r>
      <w:r>
        <w:rPr>
          <w:rFonts w:hint="default" w:ascii="Times New Roman" w:hAnsi="Times New Roman" w:cs="Times New Roman"/>
          <w:color w:val="000000" w:themeColor="text1"/>
          <w:sz w:val="24"/>
        </w:rPr>
        <w:t>%，并按上述图纸、合同条款、工程建设标准和</w:t>
      </w:r>
      <w:r>
        <w:rPr>
          <w:rFonts w:hint="default" w:ascii="Times New Roman" w:hAnsi="Times New Roman" w:cs="Times New Roman"/>
          <w:color w:val="000000" w:themeColor="text1"/>
          <w:sz w:val="24"/>
          <w:lang w:eastAsia="zh-CN"/>
        </w:rPr>
        <w:t>报价清单</w:t>
      </w:r>
      <w:r>
        <w:rPr>
          <w:rFonts w:hint="default" w:ascii="Times New Roman" w:hAnsi="Times New Roman" w:cs="Times New Roman"/>
          <w:color w:val="000000" w:themeColor="text1"/>
          <w:sz w:val="24"/>
        </w:rPr>
        <w:t>的条件要求承包上述工程的施工、竣工，并承担任何质量缺陷保修责任。</w:t>
      </w:r>
    </w:p>
    <w:p w14:paraId="0790488F">
      <w:pPr>
        <w:spacing w:line="400" w:lineRule="atLeast"/>
        <w:ind w:firstLine="480"/>
        <w:rPr>
          <w:rFonts w:hint="default" w:ascii="Times New Roman" w:hAnsi="Times New Roman" w:cs="Times New Roman"/>
          <w:color w:val="000000" w:themeColor="text1"/>
          <w:sz w:val="24"/>
          <w:highlight w:val="none"/>
        </w:rPr>
      </w:pPr>
      <w:r>
        <w:rPr>
          <w:rFonts w:hint="default" w:ascii="Times New Roman" w:hAnsi="Times New Roman" w:cs="Times New Roman"/>
          <w:color w:val="000000" w:themeColor="text1"/>
          <w:sz w:val="24"/>
        </w:rPr>
        <w:t>2.</w:t>
      </w:r>
      <w:r>
        <w:rPr>
          <w:color w:val="000000" w:themeColor="text1"/>
          <w:sz w:val="24"/>
        </w:rPr>
        <w:t>我方保证</w:t>
      </w:r>
      <w:r>
        <w:rPr>
          <w:rFonts w:hint="eastAsia"/>
          <w:color w:val="000000" w:themeColor="text1"/>
          <w:sz w:val="24"/>
          <w:lang w:eastAsia="zh-CN"/>
        </w:rPr>
        <w:t>货物</w:t>
      </w:r>
      <w:r>
        <w:rPr>
          <w:color w:val="000000" w:themeColor="text1"/>
          <w:sz w:val="24"/>
        </w:rPr>
        <w:t>质量达</w:t>
      </w:r>
      <w:r>
        <w:rPr>
          <w:rFonts w:hint="eastAsia"/>
          <w:color w:val="000000" w:themeColor="text1"/>
          <w:sz w:val="24"/>
          <w:u w:val="single"/>
          <w:lang w:eastAsia="zh-CN"/>
        </w:rPr>
        <w:t>合格</w:t>
      </w:r>
      <w:r>
        <w:rPr>
          <w:rFonts w:ascii="宋体" w:hAnsi="宋体"/>
          <w:bCs/>
          <w:color w:val="auto"/>
          <w:sz w:val="24"/>
        </w:rPr>
        <w:t>标准</w:t>
      </w:r>
      <w:r>
        <w:rPr>
          <w:rFonts w:hint="eastAsia" w:ascii="宋体" w:hAnsi="宋体"/>
          <w:bCs/>
          <w:color w:val="auto"/>
          <w:sz w:val="24"/>
          <w:u w:val="none"/>
        </w:rPr>
        <w:t>，</w:t>
      </w:r>
      <w:r>
        <w:rPr>
          <w:rFonts w:hint="default" w:ascii="Times New Roman" w:hAnsi="Times New Roman" w:cs="Times New Roman"/>
          <w:sz w:val="24"/>
        </w:rPr>
        <w:t>符合竞争性谈判文件及采购需求</w:t>
      </w:r>
      <w:r>
        <w:rPr>
          <w:rFonts w:hint="eastAsia" w:ascii="宋体" w:hAnsi="宋体" w:cs="仿宋"/>
          <w:sz w:val="24"/>
          <w:highlight w:val="none"/>
        </w:rPr>
        <w:t>，</w:t>
      </w:r>
      <w:r>
        <w:rPr>
          <w:color w:val="000000" w:themeColor="text1"/>
          <w:sz w:val="24"/>
          <w:highlight w:val="none"/>
        </w:rPr>
        <w:t>工期</w:t>
      </w:r>
      <w:r>
        <w:rPr>
          <w:rFonts w:hint="eastAsia"/>
          <w:color w:val="000000" w:themeColor="text1"/>
          <w:sz w:val="24"/>
          <w:highlight w:val="none"/>
          <w:u w:val="single"/>
          <w:lang w:val="en-US" w:eastAsia="zh-CN"/>
        </w:rPr>
        <w:t xml:space="preserve"> 45</w:t>
      </w:r>
      <w:r>
        <w:rPr>
          <w:color w:val="000000" w:themeColor="text1"/>
          <w:sz w:val="24"/>
          <w:highlight w:val="none"/>
        </w:rPr>
        <w:t>日历天</w:t>
      </w:r>
      <w:r>
        <w:rPr>
          <w:rFonts w:hint="default" w:ascii="Times New Roman" w:hAnsi="Times New Roman" w:cs="Times New Roman"/>
          <w:color w:val="000000" w:themeColor="text1"/>
          <w:sz w:val="24"/>
          <w:highlight w:val="none"/>
        </w:rPr>
        <w:t>。</w:t>
      </w:r>
    </w:p>
    <w:p w14:paraId="56239767">
      <w:pPr>
        <w:spacing w:line="400" w:lineRule="atLeast"/>
        <w:ind w:firstLine="480"/>
        <w:rPr>
          <w:rFonts w:hint="default" w:ascii="Times New Roman" w:hAnsi="Times New Roman" w:cs="Times New Roman"/>
          <w:bCs/>
          <w:color w:val="000000" w:themeColor="text1"/>
          <w:sz w:val="24"/>
        </w:rPr>
      </w:pPr>
      <w:r>
        <w:rPr>
          <w:rFonts w:hint="default" w:ascii="Times New Roman" w:hAnsi="Times New Roman" w:cs="Times New Roman"/>
          <w:color w:val="000000" w:themeColor="text1"/>
          <w:sz w:val="24"/>
        </w:rPr>
        <w:t>3.</w:t>
      </w:r>
      <w:r>
        <w:rPr>
          <w:rFonts w:hint="default" w:ascii="Times New Roman" w:hAnsi="Times New Roman" w:cs="Times New Roman"/>
          <w:bCs/>
          <w:color w:val="000000" w:themeColor="text1"/>
          <w:sz w:val="24"/>
        </w:rPr>
        <w:t>我方授权委托</w:t>
      </w:r>
      <w:r>
        <w:rPr>
          <w:rFonts w:hint="default" w:ascii="Times New Roman" w:hAnsi="Times New Roman" w:cs="Times New Roman"/>
          <w:bCs/>
          <w:color w:val="000000" w:themeColor="text1"/>
          <w:sz w:val="24"/>
          <w:u w:val="single"/>
          <w:lang w:val="en-US" w:eastAsia="zh-CN"/>
        </w:rPr>
        <w:t xml:space="preserve">      </w:t>
      </w:r>
      <w:r>
        <w:rPr>
          <w:rFonts w:hint="default" w:ascii="Times New Roman" w:hAnsi="Times New Roman" w:cs="Times New Roman"/>
          <w:bCs/>
          <w:color w:val="000000" w:themeColor="text1"/>
          <w:sz w:val="24"/>
        </w:rPr>
        <w:t>同志（身份证号：</w:t>
      </w:r>
      <w:r>
        <w:rPr>
          <w:rFonts w:hint="default" w:ascii="Times New Roman" w:hAnsi="Times New Roman" w:cs="Times New Roman"/>
          <w:bCs/>
          <w:color w:val="000000" w:themeColor="text1"/>
          <w:sz w:val="24"/>
          <w:u w:val="single"/>
        </w:rPr>
        <w:t xml:space="preserve">              </w:t>
      </w:r>
      <w:r>
        <w:rPr>
          <w:rFonts w:hint="default" w:ascii="Times New Roman" w:hAnsi="Times New Roman" w:cs="Times New Roman"/>
          <w:bCs/>
          <w:color w:val="000000" w:themeColor="text1"/>
          <w:sz w:val="24"/>
        </w:rPr>
        <w:t>；</w:t>
      </w:r>
      <w:r>
        <w:rPr>
          <w:rFonts w:hint="default" w:ascii="Times New Roman" w:hAnsi="Times New Roman" w:cs="Times New Roman"/>
          <w:color w:val="000000" w:themeColor="text1"/>
          <w:sz w:val="24"/>
        </w:rPr>
        <w:t>电话：_______________</w:t>
      </w:r>
      <w:r>
        <w:rPr>
          <w:rFonts w:hint="default" w:ascii="Times New Roman" w:hAnsi="Times New Roman" w:cs="Times New Roman"/>
          <w:bCs/>
          <w:color w:val="000000" w:themeColor="text1"/>
          <w:sz w:val="24"/>
        </w:rPr>
        <w:t>）作为我方代表参加谈判会议。</w:t>
      </w:r>
    </w:p>
    <w:p w14:paraId="57EDB6E9">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4</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我方承诺在谈判文件规定的谈判有效期内不修改、撤销响应文件</w:t>
      </w:r>
      <w:r>
        <w:rPr>
          <w:rFonts w:hint="default" w:ascii="Times New Roman" w:hAnsi="Times New Roman" w:cs="Times New Roman"/>
          <w:color w:val="000000"/>
          <w:sz w:val="24"/>
        </w:rPr>
        <w:t>，</w:t>
      </w:r>
      <w:r>
        <w:rPr>
          <w:rFonts w:hint="default" w:ascii="Times New Roman" w:hAnsi="Times New Roman" w:cs="Times New Roman"/>
          <w:bCs/>
          <w:sz w:val="24"/>
        </w:rPr>
        <w:t>在本次谈判过程中无弄虚作假和串通参与谈判等违法、违规行为，并愿意承担因弄虚作假和串通参与谈判所引起的一切法律责任</w:t>
      </w:r>
      <w:r>
        <w:rPr>
          <w:rFonts w:hint="default" w:ascii="Times New Roman" w:hAnsi="Times New Roman" w:cs="Times New Roman"/>
          <w:color w:val="000000" w:themeColor="text1"/>
          <w:sz w:val="24"/>
        </w:rPr>
        <w:t>。</w:t>
      </w:r>
    </w:p>
    <w:p w14:paraId="308F0FAD">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5</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如果我方成交，将派出</w:t>
      </w:r>
      <w:r>
        <w:rPr>
          <w:rFonts w:hint="default" w:ascii="Times New Roman" w:hAnsi="Times New Roman" w:cs="Times New Roman"/>
          <w:color w:val="000000" w:themeColor="text1"/>
          <w:sz w:val="24"/>
          <w:u w:val="single"/>
        </w:rPr>
        <w:t xml:space="preserve">        </w:t>
      </w:r>
      <w:r>
        <w:rPr>
          <w:rFonts w:hint="default" w:ascii="Times New Roman" w:hAnsi="Times New Roman" w:cs="Times New Roman"/>
          <w:color w:val="000000" w:themeColor="text1"/>
          <w:sz w:val="24"/>
        </w:rPr>
        <w:t>（姓名）</w:t>
      </w:r>
      <w:r>
        <w:rPr>
          <w:color w:val="000000" w:themeColor="text1"/>
          <w:sz w:val="24"/>
        </w:rPr>
        <w:t>（</w:t>
      </w:r>
      <w:r>
        <w:rPr>
          <w:bCs/>
          <w:color w:val="000000" w:themeColor="text1"/>
          <w:sz w:val="24"/>
        </w:rPr>
        <w:t>身份证号：</w:t>
      </w:r>
      <w:r>
        <w:rPr>
          <w:rFonts w:hint="eastAsia"/>
          <w:bCs/>
          <w:color w:val="000000" w:themeColor="text1"/>
          <w:sz w:val="24"/>
          <w:u w:val="single"/>
        </w:rPr>
        <w:t xml:space="preserve">              </w:t>
      </w:r>
      <w:r>
        <w:rPr>
          <w:rFonts w:hint="eastAsia"/>
          <w:bCs/>
          <w:color w:val="000000" w:themeColor="text1"/>
          <w:sz w:val="24"/>
          <w:u w:val="none"/>
          <w:lang w:eastAsia="zh-CN"/>
        </w:rPr>
        <w:t>，</w:t>
      </w:r>
      <w:r>
        <w:rPr>
          <w:rFonts w:hint="eastAsia"/>
          <w:bCs/>
          <w:color w:val="000000" w:themeColor="text1"/>
          <w:sz w:val="24"/>
          <w:u w:val="none"/>
        </w:rPr>
        <w:t>电话</w:t>
      </w:r>
      <w:r>
        <w:rPr>
          <w:rFonts w:hint="eastAsia"/>
          <w:bCs/>
          <w:color w:val="000000" w:themeColor="text1"/>
          <w:sz w:val="24"/>
          <w:u w:val="none"/>
          <w:lang w:eastAsia="zh-CN"/>
        </w:rPr>
        <w:t>：</w:t>
      </w:r>
      <w:r>
        <w:rPr>
          <w:rFonts w:hint="eastAsia"/>
          <w:bCs/>
          <w:color w:val="000000" w:themeColor="text1"/>
          <w:sz w:val="24"/>
          <w:u w:val="single"/>
          <w:lang w:val="en-US" w:eastAsia="zh-CN"/>
        </w:rPr>
        <w:t xml:space="preserve">         </w:t>
      </w:r>
      <w:r>
        <w:rPr>
          <w:color w:val="000000" w:themeColor="text1"/>
          <w:sz w:val="24"/>
        </w:rPr>
        <w:t>）</w:t>
      </w:r>
      <w:r>
        <w:rPr>
          <w:rFonts w:hint="default" w:ascii="Times New Roman" w:hAnsi="Times New Roman" w:cs="Times New Roman"/>
          <w:color w:val="000000" w:themeColor="text1"/>
          <w:sz w:val="24"/>
        </w:rPr>
        <w:t>作为本工程的项目负责人。</w:t>
      </w:r>
    </w:p>
    <w:p w14:paraId="729BBFA0">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6</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如我方成交：</w:t>
      </w:r>
    </w:p>
    <w:p w14:paraId="629E2D68">
      <w:pPr>
        <w:spacing w:line="400" w:lineRule="atLeast"/>
        <w:ind w:firstLine="283" w:firstLineChars="118"/>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（1）我方承诺在收到成交通知书后，在成交通知书规定的期限内与你方签订合同。</w:t>
      </w:r>
    </w:p>
    <w:p w14:paraId="7D4C915E">
      <w:pPr>
        <w:spacing w:line="400" w:lineRule="atLeast"/>
        <w:ind w:firstLine="283" w:firstLineChars="118"/>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（2）我方承诺按照谈判文件规定向你方递交履约保证金。</w:t>
      </w:r>
    </w:p>
    <w:p w14:paraId="226ADB73">
      <w:pPr>
        <w:spacing w:line="400" w:lineRule="atLeast"/>
        <w:ind w:firstLine="283" w:firstLineChars="118"/>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（3）我方将严格履行响应文件中的全部承诺和责任，并遵守谈判文件中对供应商的所有规定。</w:t>
      </w:r>
    </w:p>
    <w:p w14:paraId="612DA3F4">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7</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我方在此声明，所递交的响应文件及有关资料内容完整、真实和准确，且不存在第二章</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供应商须知</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第1.4.3项规定的任何一种情形。</w:t>
      </w:r>
    </w:p>
    <w:p w14:paraId="0AAE2D31">
      <w:pPr>
        <w:adjustRightInd w:val="0"/>
        <w:snapToGrid w:val="0"/>
        <w:spacing w:line="400" w:lineRule="atLeast"/>
        <w:ind w:firstLine="48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8</w:t>
      </w:r>
      <w:r>
        <w:rPr>
          <w:rFonts w:hint="default" w:ascii="Times New Roman" w:hAnsi="Times New Roman" w:cs="Times New Roman"/>
          <w:bCs/>
          <w:color w:val="000000" w:themeColor="text1"/>
          <w:sz w:val="24"/>
          <w:lang w:eastAsia="zh-CN"/>
        </w:rPr>
        <w:t>.</w:t>
      </w:r>
      <w:r>
        <w:rPr>
          <w:rFonts w:hint="default" w:ascii="Times New Roman" w:hAnsi="Times New Roman" w:cs="Times New Roman"/>
          <w:bCs/>
          <w:color w:val="000000" w:themeColor="text1"/>
          <w:sz w:val="24"/>
        </w:rPr>
        <w:t>我方在此声明，不出借（挂靠）营业执照（资质证书），如成交中、成交后被发现存在出借（挂靠）营业执照（资质证书）的行为，愿意无条件接受被取消成交资格及成交（候选人）资格、保证金不予退还、履约保证金不予退还、合同无效且按发包人要求清除出场，一切损失自行承担。</w:t>
      </w:r>
    </w:p>
    <w:p w14:paraId="1D35A949">
      <w:pPr>
        <w:spacing w:line="400" w:lineRule="atLeast"/>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9</w:t>
      </w:r>
      <w:r>
        <w:rPr>
          <w:rFonts w:hint="default"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rPr>
        <w:t>（其他补充说明）。</w:t>
      </w:r>
    </w:p>
    <w:p w14:paraId="1D302844">
      <w:pPr>
        <w:pStyle w:val="114"/>
        <w:keepNext w:val="0"/>
        <w:keepLines w:val="0"/>
        <w:pageBreakBefore w:val="0"/>
        <w:widowControl w:val="0"/>
        <w:shd w:val="clear"/>
        <w:tabs>
          <w:tab w:val="left" w:pos="5665"/>
          <w:tab w:val="right" w:pos="8360"/>
        </w:tabs>
        <w:kinsoku/>
        <w:wordWrap/>
        <w:overflowPunct/>
        <w:topLinePunct w:val="0"/>
        <w:autoSpaceDE/>
        <w:autoSpaceDN/>
        <w:bidi w:val="0"/>
        <w:spacing w:line="380" w:lineRule="exact"/>
        <w:ind w:right="42" w:firstLine="5280" w:firstLineChars="2200"/>
        <w:rPr>
          <w:rFonts w:ascii="Times New Roman" w:hAnsi="Times New Roman" w:eastAsia="宋体"/>
          <w:color w:val="000000" w:themeColor="text1"/>
          <w:sz w:val="24"/>
          <w:szCs w:val="24"/>
          <w:u w:val="single"/>
        </w:rPr>
      </w:pPr>
      <w:r>
        <w:rPr>
          <w:rFonts w:ascii="Times New Roman" w:hAnsi="Times New Roman" w:eastAsia="宋体"/>
          <w:color w:val="000000" w:themeColor="text1"/>
          <w:sz w:val="24"/>
          <w:szCs w:val="24"/>
        </w:rPr>
        <w:t>供应商</w:t>
      </w:r>
      <w:r>
        <w:rPr>
          <w:rFonts w:hint="eastAsia" w:ascii="Times New Roman" w:hAnsi="Times New Roman" w:eastAsia="宋体"/>
          <w:color w:val="000000" w:themeColor="text1"/>
          <w:sz w:val="24"/>
          <w:szCs w:val="24"/>
          <w:lang w:eastAsia="zh-CN"/>
        </w:rPr>
        <w:t>（</w:t>
      </w:r>
      <w:r>
        <w:rPr>
          <w:rFonts w:hint="eastAsia" w:ascii="Times New Roman" w:hAnsi="Times New Roman" w:eastAsia="宋体"/>
          <w:color w:val="000000" w:themeColor="text1"/>
          <w:sz w:val="24"/>
          <w:szCs w:val="24"/>
        </w:rPr>
        <w:t>单位公章</w:t>
      </w:r>
      <w:r>
        <w:rPr>
          <w:rFonts w:hint="eastAsia" w:ascii="Times New Roman" w:hAnsi="Times New Roman" w:eastAsia="宋体"/>
          <w:color w:val="000000" w:themeColor="text1"/>
          <w:sz w:val="24"/>
          <w:szCs w:val="24"/>
          <w:lang w:eastAsia="zh-CN"/>
        </w:rPr>
        <w:t>）</w:t>
      </w:r>
      <w:r>
        <w:rPr>
          <w:rFonts w:ascii="Times New Roman" w:hAnsi="Times New Roman" w:eastAsia="宋体"/>
          <w:color w:val="000000" w:themeColor="text1"/>
          <w:sz w:val="24"/>
          <w:szCs w:val="24"/>
        </w:rPr>
        <w:t>：</w:t>
      </w:r>
    </w:p>
    <w:p w14:paraId="61845B95">
      <w:pPr>
        <w:pStyle w:val="114"/>
        <w:keepNext w:val="0"/>
        <w:keepLines w:val="0"/>
        <w:pageBreakBefore w:val="0"/>
        <w:widowControl w:val="0"/>
        <w:shd w:val="clear"/>
        <w:tabs>
          <w:tab w:val="left" w:pos="5665"/>
          <w:tab w:val="right" w:pos="8360"/>
        </w:tabs>
        <w:kinsoku/>
        <w:wordWrap/>
        <w:overflowPunct/>
        <w:topLinePunct w:val="0"/>
        <w:autoSpaceDE/>
        <w:autoSpaceDN/>
        <w:bidi w:val="0"/>
        <w:spacing w:line="380" w:lineRule="exact"/>
        <w:ind w:right="42" w:firstLine="5229" w:firstLineChars="2179"/>
        <w:rPr>
          <w:rFonts w:ascii="Times New Roman" w:hAnsi="Times New Roman" w:eastAsia="宋体"/>
          <w:color w:val="000000" w:themeColor="text1"/>
          <w:sz w:val="24"/>
          <w:szCs w:val="24"/>
          <w:u w:val="single"/>
        </w:rPr>
      </w:pPr>
      <w:r>
        <w:rPr>
          <w:rFonts w:ascii="Times New Roman" w:hAnsi="Times New Roman" w:eastAsia="宋体"/>
          <w:color w:val="000000" w:themeColor="text1"/>
          <w:sz w:val="24"/>
          <w:szCs w:val="24"/>
        </w:rPr>
        <w:t>法人代表或授权委托人（签字或印章）：</w:t>
      </w:r>
    </w:p>
    <w:p w14:paraId="1B3E9EB6">
      <w:pPr>
        <w:pStyle w:val="114"/>
        <w:keepNext w:val="0"/>
        <w:keepLines w:val="0"/>
        <w:pageBreakBefore w:val="0"/>
        <w:widowControl w:val="0"/>
        <w:shd w:val="clear"/>
        <w:tabs>
          <w:tab w:val="left" w:pos="5665"/>
          <w:tab w:val="right" w:pos="8360"/>
        </w:tabs>
        <w:kinsoku/>
        <w:wordWrap/>
        <w:overflowPunct/>
        <w:topLinePunct w:val="0"/>
        <w:autoSpaceDE/>
        <w:autoSpaceDN/>
        <w:bidi w:val="0"/>
        <w:spacing w:line="380" w:lineRule="exact"/>
        <w:ind w:right="42" w:firstLine="5229" w:firstLineChars="2179"/>
        <w:rPr>
          <w:rFonts w:ascii="Times New Roman" w:hAnsi="Times New Roman"/>
          <w:color w:val="000000" w:themeColor="text1"/>
        </w:rPr>
      </w:pPr>
      <w:r>
        <w:rPr>
          <w:rFonts w:ascii="Times New Roman" w:hAnsi="Times New Roman" w:eastAsia="宋体"/>
          <w:color w:val="000000" w:themeColor="text1"/>
          <w:sz w:val="24"/>
          <w:szCs w:val="24"/>
        </w:rPr>
        <w:t>日期：</w:t>
      </w:r>
      <w:r>
        <w:rPr>
          <w:rFonts w:hAnsi="宋体" w:eastAsia="宋体" w:cs="宋体"/>
          <w:sz w:val="24"/>
          <w:szCs w:val="24"/>
          <w:u w:val="single"/>
        </w:rPr>
        <w:t xml:space="preserve">      </w:t>
      </w:r>
      <w:r>
        <w:rPr>
          <w:rFonts w:hint="eastAsia" w:hAnsi="宋体" w:eastAsia="宋体" w:cs="宋体"/>
          <w:sz w:val="24"/>
          <w:szCs w:val="24"/>
          <w:u w:val="none"/>
        </w:rPr>
        <w:t>年</w:t>
      </w:r>
      <w:r>
        <w:rPr>
          <w:rFonts w:hAnsi="宋体" w:eastAsia="宋体" w:cs="宋体"/>
          <w:sz w:val="24"/>
          <w:szCs w:val="24"/>
          <w:u w:val="single"/>
        </w:rPr>
        <w:t xml:space="preserve">     </w:t>
      </w:r>
      <w:r>
        <w:rPr>
          <w:rFonts w:hint="eastAsia" w:hAnsi="宋体" w:eastAsia="宋体" w:cs="宋体"/>
          <w:sz w:val="24"/>
          <w:szCs w:val="24"/>
          <w:u w:val="none"/>
        </w:rPr>
        <w:t>月</w:t>
      </w:r>
      <w:r>
        <w:rPr>
          <w:rFonts w:hAnsi="宋体" w:eastAsia="宋体" w:cs="宋体"/>
          <w:sz w:val="24"/>
          <w:szCs w:val="24"/>
          <w:u w:val="single"/>
        </w:rPr>
        <w:t xml:space="preserve"> </w:t>
      </w:r>
      <w:r>
        <w:rPr>
          <w:rFonts w:hint="eastAsia" w:hAnsi="宋体" w:eastAsia="宋体" w:cs="宋体"/>
          <w:sz w:val="24"/>
          <w:szCs w:val="24"/>
          <w:u w:val="single"/>
          <w:lang w:val="en-US" w:eastAsia="zh-CN"/>
        </w:rPr>
        <w:t xml:space="preserve"> </w:t>
      </w:r>
      <w:r>
        <w:rPr>
          <w:rFonts w:hAnsi="宋体" w:eastAsia="宋体" w:cs="宋体"/>
          <w:sz w:val="24"/>
          <w:szCs w:val="24"/>
          <w:u w:val="single"/>
        </w:rPr>
        <w:t xml:space="preserve">   </w:t>
      </w:r>
      <w:r>
        <w:rPr>
          <w:rFonts w:hint="eastAsia" w:hAnsi="宋体" w:eastAsia="宋体" w:cs="宋体"/>
          <w:sz w:val="24"/>
          <w:szCs w:val="24"/>
          <w:u w:val="none"/>
        </w:rPr>
        <w:t>日</w:t>
      </w:r>
      <w:r>
        <w:rPr>
          <w:rFonts w:ascii="Times New Roman" w:hAnsi="Times New Roman"/>
          <w:color w:val="000000" w:themeColor="text1"/>
        </w:rPr>
        <w:br w:type="page"/>
      </w:r>
    </w:p>
    <w:p w14:paraId="66B569BA">
      <w:pPr>
        <w:pStyle w:val="4"/>
        <w:shd w:val="clear"/>
        <w:spacing w:line="400" w:lineRule="atLeast"/>
        <w:ind w:firstLine="0" w:firstLineChars="0"/>
        <w:jc w:val="center"/>
        <w:rPr>
          <w:rFonts w:ascii="Times New Roman" w:hAnsi="Times New Roman"/>
          <w:b w:val="0"/>
          <w:color w:val="000000" w:themeColor="text1"/>
        </w:rPr>
      </w:pPr>
      <w:bookmarkStart w:id="228" w:name="_Toc31036"/>
      <w:bookmarkStart w:id="229" w:name="_Toc14743"/>
      <w:r>
        <w:rPr>
          <w:rFonts w:ascii="Times New Roman" w:hAnsi="Times New Roman"/>
          <w:b w:val="0"/>
          <w:color w:val="000000" w:themeColor="text1"/>
        </w:rPr>
        <w:t>二、法定代表人身份证明</w:t>
      </w:r>
      <w:bookmarkEnd w:id="228"/>
      <w:bookmarkEnd w:id="229"/>
    </w:p>
    <w:p w14:paraId="58CDC416">
      <w:pPr>
        <w:shd w:val="clear"/>
        <w:spacing w:line="400" w:lineRule="atLeast"/>
        <w:ind w:firstLine="400"/>
        <w:rPr>
          <w:color w:val="000000" w:themeColor="text1"/>
          <w:sz w:val="20"/>
          <w:szCs w:val="20"/>
        </w:rPr>
      </w:pPr>
    </w:p>
    <w:p w14:paraId="1302BB5C">
      <w:pPr>
        <w:shd w:val="clear"/>
        <w:spacing w:line="400" w:lineRule="atLeast"/>
        <w:ind w:firstLine="420"/>
        <w:rPr>
          <w:color w:val="000000" w:themeColor="text1"/>
          <w:szCs w:val="21"/>
        </w:rPr>
      </w:pPr>
    </w:p>
    <w:p w14:paraId="5A10D394">
      <w:pPr>
        <w:shd w:val="clear"/>
        <w:spacing w:line="400" w:lineRule="atLeast"/>
        <w:rPr>
          <w:color w:val="000000" w:themeColor="text1"/>
          <w:sz w:val="24"/>
        </w:rPr>
      </w:pPr>
      <w:r>
        <w:rPr>
          <w:color w:val="000000" w:themeColor="text1"/>
          <w:sz w:val="24"/>
        </w:rPr>
        <w:t>供应商名称：</w:t>
      </w:r>
      <w:r>
        <w:rPr>
          <w:sz w:val="24"/>
          <w:u w:val="single"/>
        </w:rPr>
        <w:t xml:space="preserve">                            </w:t>
      </w:r>
      <w:r>
        <w:rPr>
          <w:sz w:val="24"/>
        </w:rPr>
        <w:t xml:space="preserve"> </w:t>
      </w:r>
    </w:p>
    <w:p w14:paraId="7DD617A7">
      <w:pPr>
        <w:shd w:val="clear"/>
        <w:spacing w:line="400" w:lineRule="atLeast"/>
        <w:ind w:firstLine="480"/>
        <w:jc w:val="left"/>
        <w:rPr>
          <w:color w:val="000000" w:themeColor="text1"/>
          <w:sz w:val="24"/>
        </w:rPr>
      </w:pPr>
      <w:r>
        <w:rPr>
          <w:color w:val="000000" w:themeColor="text1"/>
          <w:sz w:val="24"/>
        </w:rPr>
        <w:t>单位性质：</w:t>
      </w:r>
      <w:r>
        <w:rPr>
          <w:sz w:val="24"/>
          <w:u w:val="single"/>
        </w:rPr>
        <w:t xml:space="preserve">                               </w:t>
      </w:r>
    </w:p>
    <w:p w14:paraId="306E4B82">
      <w:pPr>
        <w:shd w:val="clear"/>
        <w:spacing w:line="400" w:lineRule="atLeast"/>
        <w:ind w:firstLine="480"/>
        <w:jc w:val="left"/>
        <w:rPr>
          <w:color w:val="000000" w:themeColor="text1"/>
          <w:sz w:val="24"/>
        </w:rPr>
      </w:pPr>
      <w:r>
        <w:rPr>
          <w:color w:val="000000" w:themeColor="text1"/>
          <w:sz w:val="24"/>
        </w:rPr>
        <w:t>地址：</w:t>
      </w:r>
      <w:r>
        <w:rPr>
          <w:sz w:val="24"/>
          <w:u w:val="single"/>
        </w:rPr>
        <w:t xml:space="preserve">                                  </w:t>
      </w:r>
    </w:p>
    <w:p w14:paraId="16D8CFF3">
      <w:pPr>
        <w:shd w:val="clear"/>
        <w:spacing w:line="400" w:lineRule="atLeast"/>
        <w:ind w:firstLine="480"/>
        <w:jc w:val="left"/>
        <w:rPr>
          <w:color w:val="000000" w:themeColor="text1"/>
          <w:sz w:val="24"/>
        </w:rPr>
      </w:pPr>
      <w:r>
        <w:rPr>
          <w:color w:val="000000" w:themeColor="text1"/>
          <w:sz w:val="24"/>
        </w:rPr>
        <w:t>成立时间：</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2287CD7F">
      <w:pPr>
        <w:shd w:val="clear"/>
        <w:spacing w:line="400" w:lineRule="atLeast"/>
        <w:ind w:firstLine="480"/>
        <w:jc w:val="left"/>
        <w:rPr>
          <w:color w:val="000000" w:themeColor="text1"/>
          <w:sz w:val="24"/>
        </w:rPr>
      </w:pPr>
      <w:r>
        <w:rPr>
          <w:color w:val="000000" w:themeColor="text1"/>
          <w:sz w:val="24"/>
        </w:rPr>
        <w:t>经营期限：</w:t>
      </w:r>
      <w:r>
        <w:rPr>
          <w:sz w:val="24"/>
          <w:u w:val="single"/>
        </w:rPr>
        <w:t xml:space="preserve">                              </w:t>
      </w:r>
    </w:p>
    <w:p w14:paraId="30FE30F8">
      <w:pPr>
        <w:shd w:val="clear"/>
        <w:spacing w:line="400" w:lineRule="atLeast"/>
        <w:ind w:firstLine="480"/>
        <w:jc w:val="left"/>
        <w:rPr>
          <w:color w:val="000000" w:themeColor="text1"/>
          <w:sz w:val="24"/>
          <w:u w:val="single"/>
        </w:rPr>
      </w:pPr>
      <w:r>
        <w:rPr>
          <w:color w:val="000000" w:themeColor="text1"/>
          <w:sz w:val="24"/>
        </w:rPr>
        <w:t>姓名：</w:t>
      </w:r>
      <w:r>
        <w:rPr>
          <w:rFonts w:hint="eastAsia"/>
          <w:color w:val="000000" w:themeColor="text1"/>
          <w:sz w:val="24"/>
          <w:u w:val="single"/>
        </w:rPr>
        <w:t xml:space="preserve">       </w:t>
      </w:r>
      <w:r>
        <w:rPr>
          <w:color w:val="000000" w:themeColor="text1"/>
          <w:sz w:val="24"/>
        </w:rPr>
        <w:t>性别：</w:t>
      </w:r>
      <w:r>
        <w:rPr>
          <w:rFonts w:hint="eastAsia"/>
          <w:color w:val="000000" w:themeColor="text1"/>
          <w:sz w:val="24"/>
          <w:u w:val="single"/>
        </w:rPr>
        <w:t xml:space="preserve">      </w:t>
      </w:r>
      <w:r>
        <w:rPr>
          <w:color w:val="000000" w:themeColor="text1"/>
          <w:sz w:val="24"/>
        </w:rPr>
        <w:t>年龄：</w:t>
      </w:r>
      <w:r>
        <w:rPr>
          <w:rFonts w:hint="eastAsia"/>
          <w:color w:val="000000" w:themeColor="text1"/>
          <w:sz w:val="24"/>
          <w:u w:val="single"/>
        </w:rPr>
        <w:t xml:space="preserve">       </w:t>
      </w:r>
      <w:r>
        <w:rPr>
          <w:color w:val="000000" w:themeColor="text1"/>
          <w:sz w:val="24"/>
        </w:rPr>
        <w:t>职务：</w:t>
      </w:r>
      <w:r>
        <w:rPr>
          <w:rFonts w:hint="eastAsia"/>
          <w:color w:val="000000" w:themeColor="text1"/>
          <w:sz w:val="24"/>
          <w:u w:val="single"/>
        </w:rPr>
        <w:t xml:space="preserve">      </w:t>
      </w:r>
    </w:p>
    <w:p w14:paraId="622AD1F5">
      <w:pPr>
        <w:shd w:val="clear"/>
        <w:spacing w:line="400" w:lineRule="atLeast"/>
        <w:ind w:firstLine="480"/>
        <w:jc w:val="left"/>
        <w:rPr>
          <w:color w:val="000000" w:themeColor="text1"/>
          <w:sz w:val="24"/>
        </w:rPr>
      </w:pPr>
      <w:r>
        <w:rPr>
          <w:color w:val="000000" w:themeColor="text1"/>
          <w:sz w:val="24"/>
        </w:rPr>
        <w:t>系</w:t>
      </w:r>
      <w:r>
        <w:rPr>
          <w:rFonts w:hint="eastAsia"/>
          <w:color w:val="000000" w:themeColor="text1"/>
          <w:sz w:val="24"/>
        </w:rPr>
        <w:t xml:space="preserve"> </w:t>
      </w:r>
      <w:r>
        <w:rPr>
          <w:rFonts w:hint="eastAsia"/>
          <w:color w:val="000000" w:themeColor="text1"/>
          <w:sz w:val="24"/>
          <w:u w:val="single"/>
        </w:rPr>
        <w:t xml:space="preserve">           </w:t>
      </w:r>
      <w:r>
        <w:rPr>
          <w:color w:val="000000" w:themeColor="text1"/>
          <w:sz w:val="24"/>
        </w:rPr>
        <w:t>（供应商名称）的法定代表人。</w:t>
      </w:r>
    </w:p>
    <w:p w14:paraId="05510AB7">
      <w:pPr>
        <w:shd w:val="clear"/>
        <w:spacing w:line="400" w:lineRule="atLeast"/>
        <w:ind w:firstLine="420"/>
        <w:jc w:val="left"/>
        <w:rPr>
          <w:color w:val="000000" w:themeColor="text1"/>
          <w:sz w:val="24"/>
        </w:rPr>
      </w:pPr>
      <w:r>
        <w:rPr>
          <w:color w:val="000000" w:themeColor="text1"/>
        </w:rPr>
        <w:pict>
          <v:shape id="Text Box 3" o:spid="_x0000_s1026" o:spt="202" type="#_x0000_t202" style="position:absolute;left:0pt;margin-left:1.05pt;margin-top:20.35pt;height:256.35pt;width:433.6pt;z-index:251660288;mso-width-relative:page;mso-height-relative:page;" coordsize="21600,21600" o:gfxdata="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MrAd2QAA&#10;AAgBAAAPAAAAAAAAAAEAIAAAACIAAABkcnMvZG93bnJldi54bWxQSwECFAAUAAAACACHTuJAQrIm&#10;hB0CAABlBAAADgAAAAAAAAABACAAAAAoAQAAZHJzL2Uyb0RvYy54bWxQSwUGAAAAAAYABgBZAQAA&#10;twUAAAAA&#10;">
            <v:path/>
            <v:fill focussize="0,0"/>
            <v:stroke joinstyle="miter"/>
            <v:imagedata o:title=""/>
            <o:lock v:ext="edit"/>
            <v:textbox>
              <w:txbxContent>
                <w:p w14:paraId="57908EB0">
                  <w:pPr>
                    <w:spacing w:line="360" w:lineRule="auto"/>
                    <w:ind w:firstLine="480"/>
                    <w:rPr>
                      <w:sz w:val="24"/>
                    </w:rPr>
                  </w:pPr>
                </w:p>
                <w:p w14:paraId="07AA1A50">
                  <w:pPr>
                    <w:spacing w:line="360" w:lineRule="auto"/>
                    <w:ind w:firstLine="480"/>
                    <w:rPr>
                      <w:sz w:val="24"/>
                    </w:rPr>
                  </w:pPr>
                  <w:r>
                    <w:rPr>
                      <w:rFonts w:hint="eastAsia"/>
                      <w:sz w:val="24"/>
                    </w:rPr>
                    <w:t>附：法定代表人身份证复印件。</w:t>
                  </w:r>
                </w:p>
                <w:p w14:paraId="6318287B">
                  <w:pPr>
                    <w:ind w:firstLine="420"/>
                  </w:pPr>
                </w:p>
              </w:txbxContent>
            </v:textbox>
          </v:shape>
        </w:pict>
      </w:r>
      <w:r>
        <w:rPr>
          <w:color w:val="000000" w:themeColor="text1"/>
          <w:sz w:val="24"/>
        </w:rPr>
        <w:t>特此证明。</w:t>
      </w:r>
    </w:p>
    <w:p w14:paraId="299CFE61">
      <w:pPr>
        <w:shd w:val="clear"/>
        <w:spacing w:line="400" w:lineRule="atLeast"/>
        <w:ind w:firstLine="420"/>
        <w:rPr>
          <w:color w:val="000000" w:themeColor="text1"/>
          <w:szCs w:val="21"/>
        </w:rPr>
      </w:pPr>
    </w:p>
    <w:p w14:paraId="60C1EAB1">
      <w:pPr>
        <w:shd w:val="clear"/>
        <w:spacing w:line="400" w:lineRule="atLeast"/>
        <w:ind w:firstLine="480"/>
        <w:rPr>
          <w:color w:val="000000" w:themeColor="text1"/>
          <w:sz w:val="24"/>
        </w:rPr>
      </w:pPr>
    </w:p>
    <w:p w14:paraId="78C8E263">
      <w:pPr>
        <w:shd w:val="clear"/>
        <w:spacing w:line="400" w:lineRule="atLeast"/>
        <w:ind w:firstLine="480"/>
        <w:rPr>
          <w:color w:val="000000" w:themeColor="text1"/>
          <w:sz w:val="24"/>
        </w:rPr>
      </w:pPr>
    </w:p>
    <w:p w14:paraId="557D565B">
      <w:pPr>
        <w:shd w:val="clear"/>
        <w:spacing w:line="400" w:lineRule="atLeast"/>
        <w:ind w:firstLine="480"/>
        <w:rPr>
          <w:color w:val="000000" w:themeColor="text1"/>
          <w:sz w:val="24"/>
        </w:rPr>
      </w:pPr>
    </w:p>
    <w:p w14:paraId="70BAC4BE">
      <w:pPr>
        <w:shd w:val="clear"/>
        <w:spacing w:line="400" w:lineRule="atLeast"/>
        <w:ind w:firstLine="480"/>
        <w:rPr>
          <w:color w:val="000000" w:themeColor="text1"/>
          <w:sz w:val="24"/>
        </w:rPr>
      </w:pPr>
    </w:p>
    <w:p w14:paraId="3CB1A5B6">
      <w:pPr>
        <w:shd w:val="clear"/>
        <w:spacing w:line="400" w:lineRule="atLeast"/>
        <w:ind w:firstLine="480"/>
        <w:rPr>
          <w:color w:val="000000" w:themeColor="text1"/>
          <w:sz w:val="24"/>
        </w:rPr>
      </w:pPr>
    </w:p>
    <w:p w14:paraId="16A9691A">
      <w:pPr>
        <w:shd w:val="clear"/>
        <w:spacing w:line="400" w:lineRule="atLeast"/>
        <w:ind w:firstLine="480"/>
        <w:rPr>
          <w:color w:val="000000" w:themeColor="text1"/>
          <w:sz w:val="24"/>
        </w:rPr>
      </w:pPr>
    </w:p>
    <w:p w14:paraId="777C00F9">
      <w:pPr>
        <w:shd w:val="clear"/>
        <w:spacing w:line="400" w:lineRule="atLeast"/>
        <w:ind w:firstLine="480"/>
        <w:rPr>
          <w:color w:val="000000" w:themeColor="text1"/>
          <w:sz w:val="24"/>
        </w:rPr>
      </w:pPr>
    </w:p>
    <w:p w14:paraId="583A022A">
      <w:pPr>
        <w:shd w:val="clear"/>
        <w:spacing w:line="400" w:lineRule="atLeast"/>
        <w:ind w:firstLine="480"/>
        <w:rPr>
          <w:color w:val="000000" w:themeColor="text1"/>
          <w:sz w:val="24"/>
        </w:rPr>
      </w:pPr>
    </w:p>
    <w:p w14:paraId="4186A9BE">
      <w:pPr>
        <w:shd w:val="clear"/>
        <w:spacing w:line="400" w:lineRule="atLeast"/>
        <w:ind w:firstLine="480"/>
        <w:rPr>
          <w:color w:val="000000" w:themeColor="text1"/>
          <w:sz w:val="24"/>
        </w:rPr>
      </w:pPr>
    </w:p>
    <w:p w14:paraId="46A600DE">
      <w:pPr>
        <w:shd w:val="clear"/>
        <w:spacing w:line="400" w:lineRule="atLeast"/>
        <w:ind w:firstLine="480"/>
        <w:rPr>
          <w:color w:val="000000" w:themeColor="text1"/>
          <w:sz w:val="24"/>
        </w:rPr>
      </w:pPr>
    </w:p>
    <w:p w14:paraId="0A2357BF">
      <w:pPr>
        <w:shd w:val="clear"/>
        <w:spacing w:line="400" w:lineRule="atLeast"/>
        <w:ind w:firstLine="480"/>
        <w:jc w:val="right"/>
        <w:rPr>
          <w:color w:val="000000" w:themeColor="text1"/>
          <w:sz w:val="24"/>
        </w:rPr>
      </w:pPr>
    </w:p>
    <w:p w14:paraId="14F1D014">
      <w:pPr>
        <w:shd w:val="clear"/>
        <w:spacing w:line="400" w:lineRule="atLeast"/>
        <w:ind w:firstLine="480"/>
        <w:jc w:val="right"/>
        <w:rPr>
          <w:color w:val="000000" w:themeColor="text1"/>
          <w:sz w:val="24"/>
        </w:rPr>
      </w:pPr>
    </w:p>
    <w:p w14:paraId="5B5C3281">
      <w:pPr>
        <w:shd w:val="clear"/>
        <w:spacing w:line="400" w:lineRule="atLeast"/>
        <w:ind w:firstLine="480"/>
        <w:jc w:val="right"/>
        <w:rPr>
          <w:color w:val="000000" w:themeColor="text1"/>
          <w:sz w:val="24"/>
        </w:rPr>
      </w:pPr>
    </w:p>
    <w:p w14:paraId="36C40DD3">
      <w:pPr>
        <w:shd w:val="clear"/>
        <w:spacing w:line="400" w:lineRule="atLeast"/>
        <w:ind w:firstLine="480"/>
        <w:jc w:val="right"/>
        <w:rPr>
          <w:color w:val="000000" w:themeColor="text1"/>
          <w:sz w:val="24"/>
        </w:rPr>
      </w:pPr>
    </w:p>
    <w:p w14:paraId="6BAD1F8F">
      <w:pPr>
        <w:shd w:val="clear"/>
        <w:spacing w:line="400" w:lineRule="atLeast"/>
        <w:ind w:right="480"/>
        <w:jc w:val="right"/>
        <w:rPr>
          <w:color w:val="000000" w:themeColor="text1"/>
          <w:sz w:val="24"/>
        </w:rPr>
      </w:pPr>
      <w:r>
        <w:rPr>
          <w:color w:val="000000" w:themeColor="text1"/>
          <w:sz w:val="24"/>
        </w:rPr>
        <w:t>供应商：</w:t>
      </w:r>
      <w:r>
        <w:rPr>
          <w:sz w:val="24"/>
          <w:u w:val="single"/>
        </w:rPr>
        <w:t xml:space="preserve">                 </w:t>
      </w:r>
      <w:r>
        <w:rPr>
          <w:color w:val="000000" w:themeColor="text1"/>
          <w:sz w:val="24"/>
        </w:rPr>
        <w:t>（</w:t>
      </w:r>
      <w:r>
        <w:rPr>
          <w:rFonts w:hint="eastAsia"/>
          <w:color w:val="000000" w:themeColor="text1"/>
          <w:sz w:val="24"/>
        </w:rPr>
        <w:t>单位公章</w:t>
      </w:r>
      <w:r>
        <w:rPr>
          <w:color w:val="000000" w:themeColor="text1"/>
          <w:sz w:val="24"/>
        </w:rPr>
        <w:t>）</w:t>
      </w:r>
    </w:p>
    <w:p w14:paraId="71C73703">
      <w:pPr>
        <w:shd w:val="clear"/>
        <w:spacing w:line="400" w:lineRule="atLeast"/>
        <w:ind w:firstLine="480"/>
        <w:jc w:val="center"/>
        <w:rPr>
          <w:color w:val="000000" w:themeColor="text1"/>
          <w:sz w:val="20"/>
          <w:szCs w:val="20"/>
        </w:rPr>
      </w:pPr>
      <w:r>
        <w:rPr>
          <w:rFonts w:hint="eastAsia"/>
          <w:color w:val="000000" w:themeColor="text1"/>
          <w:sz w:val="24"/>
        </w:rPr>
        <w:t xml:space="preserve">               </w:t>
      </w:r>
      <w:r>
        <w:rPr>
          <w:sz w:val="24"/>
          <w:u w:val="single"/>
        </w:rPr>
        <w:t xml:space="preserve">         </w:t>
      </w:r>
      <w:r>
        <w:rPr>
          <w:rFonts w:hint="eastAsia"/>
          <w:sz w:val="24"/>
        </w:rPr>
        <w:t>年</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月</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日</w:t>
      </w:r>
    </w:p>
    <w:p w14:paraId="70B38FE9">
      <w:pPr>
        <w:pStyle w:val="2"/>
        <w:shd w:val="clear"/>
        <w:ind w:firstLine="420"/>
        <w:rPr>
          <w:color w:val="000000" w:themeColor="text1"/>
        </w:rPr>
      </w:pPr>
    </w:p>
    <w:p w14:paraId="50A1E458">
      <w:pPr>
        <w:pStyle w:val="2"/>
        <w:shd w:val="clear"/>
        <w:ind w:firstLine="420"/>
        <w:rPr>
          <w:color w:val="000000" w:themeColor="text1"/>
        </w:rPr>
      </w:pPr>
    </w:p>
    <w:p w14:paraId="586EAA40">
      <w:pPr>
        <w:widowControl/>
        <w:shd w:val="clear"/>
        <w:ind w:firstLine="422"/>
        <w:jc w:val="left"/>
        <w:rPr>
          <w:rFonts w:eastAsia="黑体"/>
          <w:color w:val="000000" w:themeColor="text1"/>
          <w:sz w:val="32"/>
          <w:szCs w:val="20"/>
        </w:rPr>
      </w:pPr>
      <w:r>
        <w:rPr>
          <w:b/>
          <w:color w:val="000000" w:themeColor="text1"/>
        </w:rPr>
        <w:br w:type="page"/>
      </w:r>
    </w:p>
    <w:p w14:paraId="4E0E98FF">
      <w:pPr>
        <w:pStyle w:val="4"/>
        <w:shd w:val="clear"/>
        <w:spacing w:before="0" w:after="0" w:line="240" w:lineRule="auto"/>
        <w:ind w:firstLine="0" w:firstLineChars="0"/>
        <w:jc w:val="center"/>
        <w:rPr>
          <w:rFonts w:ascii="Times New Roman" w:hAnsi="Times New Roman"/>
          <w:b w:val="0"/>
          <w:color w:val="000000" w:themeColor="text1"/>
        </w:rPr>
      </w:pPr>
      <w:bookmarkStart w:id="230" w:name="_Toc31327"/>
      <w:bookmarkStart w:id="231" w:name="_Toc28707"/>
      <w:r>
        <w:rPr>
          <w:rFonts w:ascii="Times New Roman" w:hAnsi="Times New Roman"/>
          <w:b w:val="0"/>
          <w:color w:val="000000" w:themeColor="text1"/>
        </w:rPr>
        <w:t>三、法定代表人授权委托书</w:t>
      </w:r>
      <w:bookmarkEnd w:id="230"/>
      <w:bookmarkEnd w:id="231"/>
    </w:p>
    <w:p w14:paraId="43B4AC28">
      <w:pPr>
        <w:shd w:val="clear"/>
        <w:spacing w:line="400" w:lineRule="atLeast"/>
        <w:ind w:firstLine="420"/>
        <w:rPr>
          <w:color w:val="000000" w:themeColor="text1"/>
          <w:szCs w:val="21"/>
        </w:rPr>
      </w:pPr>
    </w:p>
    <w:p w14:paraId="3749A58F">
      <w:pPr>
        <w:shd w:val="clear"/>
        <w:topLinePunct/>
        <w:spacing w:line="400" w:lineRule="atLeast"/>
        <w:ind w:firstLine="480"/>
        <w:rPr>
          <w:color w:val="000000" w:themeColor="text1"/>
          <w:sz w:val="24"/>
        </w:rPr>
      </w:pPr>
      <w:r>
        <w:rPr>
          <w:color w:val="000000" w:themeColor="text1"/>
          <w:sz w:val="24"/>
        </w:rPr>
        <w:t>本人</w:t>
      </w:r>
      <w:r>
        <w:rPr>
          <w:rFonts w:hint="eastAsia"/>
          <w:color w:val="000000" w:themeColor="text1"/>
          <w:sz w:val="24"/>
          <w:u w:val="single"/>
          <w:lang w:val="en-US" w:eastAsia="zh-CN"/>
        </w:rPr>
        <w:t xml:space="preserve">      </w:t>
      </w:r>
      <w:r>
        <w:rPr>
          <w:color w:val="000000" w:themeColor="text1"/>
          <w:sz w:val="24"/>
        </w:rPr>
        <w:t>（姓名）系</w:t>
      </w:r>
      <w:r>
        <w:rPr>
          <w:rFonts w:hint="eastAsia"/>
          <w:color w:val="000000" w:themeColor="text1"/>
          <w:sz w:val="24"/>
          <w:u w:val="single"/>
          <w:lang w:val="en-US" w:eastAsia="zh-CN"/>
        </w:rPr>
        <w:t xml:space="preserve">     </w:t>
      </w:r>
      <w:r>
        <w:rPr>
          <w:color w:val="000000" w:themeColor="text1"/>
          <w:sz w:val="24"/>
        </w:rPr>
        <w:t>（供应商）的法定代表人，现委托</w:t>
      </w:r>
      <w:r>
        <w:rPr>
          <w:rFonts w:hint="eastAsia"/>
          <w:color w:val="000000" w:themeColor="text1"/>
          <w:sz w:val="24"/>
          <w:u w:val="single"/>
          <w:lang w:val="en-US" w:eastAsia="zh-CN"/>
        </w:rPr>
        <w:t xml:space="preserve">     </w:t>
      </w:r>
      <w:r>
        <w:rPr>
          <w:color w:val="000000" w:themeColor="text1"/>
          <w:sz w:val="24"/>
        </w:rPr>
        <w:t>（姓名）为我方代理人。代理人根据授权，以我方名义签署、澄清、说明、补正、递交、撤回、修改</w:t>
      </w:r>
      <w:r>
        <w:rPr>
          <w:rFonts w:hint="eastAsia"/>
          <w:color w:val="000000" w:themeColor="text1"/>
          <w:sz w:val="24"/>
          <w:u w:val="single"/>
          <w:lang w:val="en-US" w:eastAsia="zh-CN"/>
        </w:rPr>
        <w:t xml:space="preserve"> </w:t>
      </w:r>
      <w:r>
        <w:rPr>
          <w:rFonts w:hint="eastAsia"/>
          <w:color w:val="000000" w:themeColor="text1"/>
          <w:sz w:val="24"/>
          <w:u w:val="single"/>
          <w:lang w:eastAsia="zh-CN"/>
        </w:rPr>
        <w:t>连云港石化主厂区停车场、主厂区西侧石化六路交通组织、大件运输道路施工材料</w:t>
      </w:r>
      <w:r>
        <w:rPr>
          <w:rFonts w:hint="eastAsia"/>
          <w:color w:val="000000" w:themeColor="text1"/>
          <w:sz w:val="24"/>
          <w:u w:val="single"/>
          <w:lang w:val="en-US" w:eastAsia="zh-CN"/>
        </w:rPr>
        <w:t xml:space="preserve"> </w:t>
      </w:r>
      <w:r>
        <w:rPr>
          <w:color w:val="000000" w:themeColor="text1"/>
          <w:sz w:val="24"/>
        </w:rPr>
        <w:t>响应文件、签订合同和处理有关事宜，其法律后果由我方承担。</w:t>
      </w:r>
    </w:p>
    <w:p w14:paraId="2444C5DB">
      <w:pPr>
        <w:shd w:val="clear"/>
        <w:spacing w:line="400" w:lineRule="atLeast"/>
        <w:ind w:firstLine="480"/>
        <w:rPr>
          <w:color w:val="000000" w:themeColor="text1"/>
          <w:sz w:val="24"/>
        </w:rPr>
      </w:pPr>
      <w:r>
        <w:rPr>
          <w:color w:val="000000" w:themeColor="text1"/>
          <w:sz w:val="24"/>
        </w:rPr>
        <w:t>委托期限：</w:t>
      </w:r>
      <w:r>
        <w:rPr>
          <w:color w:val="000000" w:themeColor="text1"/>
          <w:sz w:val="24"/>
          <w:u w:val="single"/>
        </w:rPr>
        <w:t>同</w:t>
      </w:r>
      <w:r>
        <w:rPr>
          <w:rFonts w:hint="eastAsia"/>
          <w:color w:val="000000" w:themeColor="text1"/>
          <w:sz w:val="24"/>
          <w:u w:val="single"/>
        </w:rPr>
        <w:t>谈判</w:t>
      </w:r>
      <w:r>
        <w:rPr>
          <w:color w:val="000000" w:themeColor="text1"/>
          <w:sz w:val="24"/>
          <w:u w:val="single"/>
        </w:rPr>
        <w:t>有效期</w:t>
      </w:r>
      <w:r>
        <w:rPr>
          <w:color w:val="000000" w:themeColor="text1"/>
          <w:sz w:val="24"/>
        </w:rPr>
        <w:t>。</w:t>
      </w:r>
    </w:p>
    <w:p w14:paraId="77746CF7">
      <w:pPr>
        <w:shd w:val="clear"/>
        <w:spacing w:line="400" w:lineRule="atLeast"/>
        <w:ind w:firstLine="480"/>
        <w:rPr>
          <w:color w:val="000000" w:themeColor="text1"/>
          <w:sz w:val="24"/>
        </w:rPr>
      </w:pPr>
      <w:r>
        <w:rPr>
          <w:color w:val="000000" w:themeColor="text1"/>
          <w:sz w:val="24"/>
        </w:rPr>
        <w:t>代理人无转委托权。</w:t>
      </w:r>
    </w:p>
    <w:p w14:paraId="3F9B6336">
      <w:pPr>
        <w:shd w:val="clear"/>
        <w:spacing w:line="400" w:lineRule="atLeast"/>
        <w:ind w:firstLine="420"/>
        <w:rPr>
          <w:color w:val="000000" w:themeColor="text1"/>
          <w:sz w:val="24"/>
        </w:rPr>
      </w:pPr>
      <w:r>
        <w:rPr>
          <w:color w:val="000000" w:themeColor="text1"/>
        </w:rPr>
        <w:pict>
          <v:shape id="Text Box 2" o:spid="_x0000_s3074" o:spt="202" type="#_x0000_t202" style="position:absolute;left:0pt;margin-left:6.1pt;margin-top:6.45pt;height:221.1pt;width:433.6pt;z-index:251661312;mso-width-relative:page;mso-height-relative:page;" coordsize="21600,21600" o:gfxdata="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QfgQvZAAAA&#10;CQEAAA8AAAAAAAAAAQAgAAAAIgAAAGRycy9kb3ducmV2LnhtbFBLAQIUABQAAAAIAIdO4kDtq0Wx&#10;HAIAAGUEAAAOAAAAAAAAAAEAIAAAACgBAABkcnMvZTJvRG9jLnhtbFBLBQYAAAAABgAGAFkBAAC2&#10;BQAAAAA=&#10;">
            <v:path/>
            <v:fill focussize="0,0"/>
            <v:stroke joinstyle="miter"/>
            <v:imagedata o:title=""/>
            <o:lock v:ext="edit"/>
            <v:textbox>
              <w:txbxContent>
                <w:p w14:paraId="7D17D136">
                  <w:pPr>
                    <w:pStyle w:val="43"/>
                    <w:snapToGrid w:val="0"/>
                    <w:spacing w:line="360" w:lineRule="auto"/>
                    <w:ind w:firstLine="480"/>
                    <w:rPr>
                      <w:bCs/>
                    </w:rPr>
                  </w:pPr>
                  <w:r>
                    <w:rPr>
                      <w:rFonts w:hint="eastAsia"/>
                      <w:bCs/>
                    </w:rPr>
                    <w:t>附代理人身份证复印件：</w:t>
                  </w:r>
                </w:p>
                <w:p w14:paraId="3F150DFF">
                  <w:pPr>
                    <w:ind w:firstLine="420"/>
                  </w:pPr>
                </w:p>
              </w:txbxContent>
            </v:textbox>
          </v:shape>
        </w:pict>
      </w:r>
    </w:p>
    <w:p w14:paraId="210282E6">
      <w:pPr>
        <w:shd w:val="clear"/>
        <w:spacing w:line="400" w:lineRule="atLeast"/>
        <w:ind w:firstLine="480"/>
        <w:rPr>
          <w:color w:val="000000" w:themeColor="text1"/>
          <w:sz w:val="24"/>
        </w:rPr>
      </w:pPr>
    </w:p>
    <w:p w14:paraId="73CC840D">
      <w:pPr>
        <w:shd w:val="clear"/>
        <w:spacing w:line="400" w:lineRule="atLeast"/>
        <w:ind w:firstLine="480"/>
        <w:rPr>
          <w:color w:val="000000" w:themeColor="text1"/>
          <w:sz w:val="24"/>
        </w:rPr>
      </w:pPr>
    </w:p>
    <w:p w14:paraId="2CC0E46F">
      <w:pPr>
        <w:shd w:val="clear"/>
        <w:spacing w:line="400" w:lineRule="atLeast"/>
        <w:ind w:firstLine="480"/>
        <w:rPr>
          <w:color w:val="000000" w:themeColor="text1"/>
          <w:sz w:val="24"/>
        </w:rPr>
      </w:pPr>
    </w:p>
    <w:p w14:paraId="141D6FDF">
      <w:pPr>
        <w:shd w:val="clear"/>
        <w:spacing w:line="400" w:lineRule="atLeast"/>
        <w:ind w:firstLine="480"/>
        <w:rPr>
          <w:color w:val="000000" w:themeColor="text1"/>
          <w:sz w:val="24"/>
        </w:rPr>
      </w:pPr>
    </w:p>
    <w:p w14:paraId="6BCA4177">
      <w:pPr>
        <w:shd w:val="clear"/>
        <w:spacing w:line="400" w:lineRule="atLeast"/>
        <w:ind w:firstLine="480"/>
        <w:rPr>
          <w:color w:val="000000" w:themeColor="text1"/>
          <w:sz w:val="24"/>
        </w:rPr>
      </w:pPr>
    </w:p>
    <w:p w14:paraId="143328A1">
      <w:pPr>
        <w:shd w:val="clear"/>
        <w:spacing w:line="400" w:lineRule="atLeast"/>
        <w:ind w:firstLine="480"/>
        <w:rPr>
          <w:color w:val="000000" w:themeColor="text1"/>
          <w:sz w:val="24"/>
        </w:rPr>
      </w:pPr>
    </w:p>
    <w:p w14:paraId="757B3A19">
      <w:pPr>
        <w:shd w:val="clear"/>
        <w:spacing w:line="400" w:lineRule="atLeast"/>
        <w:ind w:firstLine="480"/>
        <w:rPr>
          <w:color w:val="000000" w:themeColor="text1"/>
          <w:sz w:val="24"/>
        </w:rPr>
      </w:pPr>
    </w:p>
    <w:p w14:paraId="3B228252">
      <w:pPr>
        <w:shd w:val="clear"/>
        <w:spacing w:line="400" w:lineRule="atLeast"/>
        <w:ind w:firstLine="480"/>
        <w:rPr>
          <w:color w:val="000000" w:themeColor="text1"/>
          <w:sz w:val="24"/>
        </w:rPr>
      </w:pPr>
    </w:p>
    <w:p w14:paraId="1DD24632">
      <w:pPr>
        <w:shd w:val="clear"/>
        <w:spacing w:line="400" w:lineRule="atLeast"/>
        <w:ind w:firstLine="480"/>
        <w:rPr>
          <w:color w:val="000000" w:themeColor="text1"/>
          <w:sz w:val="24"/>
        </w:rPr>
      </w:pPr>
    </w:p>
    <w:p w14:paraId="748C28B8">
      <w:pPr>
        <w:shd w:val="clear"/>
        <w:spacing w:line="400" w:lineRule="atLeast"/>
        <w:ind w:firstLine="480"/>
        <w:rPr>
          <w:color w:val="000000" w:themeColor="text1"/>
          <w:sz w:val="24"/>
        </w:rPr>
      </w:pPr>
    </w:p>
    <w:p w14:paraId="0132D1D0">
      <w:pPr>
        <w:shd w:val="clear"/>
        <w:spacing w:line="400" w:lineRule="atLeast"/>
        <w:ind w:firstLine="480"/>
        <w:rPr>
          <w:color w:val="000000" w:themeColor="text1"/>
          <w:sz w:val="24"/>
        </w:rPr>
      </w:pPr>
    </w:p>
    <w:p w14:paraId="006C08BD">
      <w:pPr>
        <w:shd w:val="clear"/>
        <w:spacing w:line="400" w:lineRule="atLeast"/>
        <w:ind w:firstLine="4108" w:firstLineChars="1712"/>
        <w:jc w:val="left"/>
        <w:rPr>
          <w:color w:val="000000" w:themeColor="text1"/>
          <w:sz w:val="24"/>
        </w:rPr>
      </w:pPr>
    </w:p>
    <w:p w14:paraId="336412DB">
      <w:pPr>
        <w:shd w:val="clear"/>
        <w:spacing w:line="400" w:lineRule="atLeast"/>
        <w:ind w:firstLine="4108" w:firstLineChars="1712"/>
        <w:jc w:val="left"/>
        <w:rPr>
          <w:color w:val="000000" w:themeColor="text1"/>
          <w:sz w:val="24"/>
        </w:rPr>
      </w:pPr>
      <w:r>
        <w:rPr>
          <w:color w:val="000000" w:themeColor="text1"/>
          <w:sz w:val="24"/>
        </w:rPr>
        <w:t>供应商：</w:t>
      </w:r>
      <w:r>
        <w:rPr>
          <w:sz w:val="24"/>
          <w:u w:val="single"/>
        </w:rPr>
        <w:t xml:space="preserve">                 </w:t>
      </w:r>
      <w:r>
        <w:rPr>
          <w:color w:val="000000" w:themeColor="text1"/>
          <w:sz w:val="24"/>
        </w:rPr>
        <w:t>（盖单位章）</w:t>
      </w:r>
    </w:p>
    <w:p w14:paraId="6D1A8065">
      <w:pPr>
        <w:shd w:val="clear"/>
        <w:spacing w:line="400" w:lineRule="atLeast"/>
        <w:ind w:firstLine="4108" w:firstLineChars="1712"/>
        <w:jc w:val="left"/>
        <w:rPr>
          <w:color w:val="000000" w:themeColor="text1"/>
          <w:sz w:val="24"/>
        </w:rPr>
      </w:pPr>
    </w:p>
    <w:p w14:paraId="65475284">
      <w:pPr>
        <w:shd w:val="clear"/>
        <w:spacing w:line="400" w:lineRule="atLeast"/>
        <w:ind w:firstLine="4108" w:firstLineChars="1712"/>
        <w:jc w:val="left"/>
        <w:rPr>
          <w:color w:val="000000" w:themeColor="text1"/>
          <w:sz w:val="24"/>
        </w:rPr>
      </w:pPr>
      <w:r>
        <w:rPr>
          <w:color w:val="000000" w:themeColor="text1"/>
          <w:sz w:val="24"/>
        </w:rPr>
        <w:t>法定代表人：</w:t>
      </w:r>
      <w:r>
        <w:rPr>
          <w:sz w:val="24"/>
          <w:u w:val="single"/>
        </w:rPr>
        <w:t xml:space="preserve">                 </w:t>
      </w:r>
      <w:r>
        <w:rPr>
          <w:color w:val="000000" w:themeColor="text1"/>
          <w:sz w:val="24"/>
        </w:rPr>
        <w:t>（签字）</w:t>
      </w:r>
    </w:p>
    <w:p w14:paraId="27A41154">
      <w:pPr>
        <w:shd w:val="clear"/>
        <w:spacing w:line="400" w:lineRule="atLeast"/>
        <w:ind w:firstLine="4108" w:firstLineChars="1712"/>
        <w:jc w:val="left"/>
        <w:rPr>
          <w:color w:val="000000" w:themeColor="text1"/>
          <w:sz w:val="24"/>
        </w:rPr>
      </w:pPr>
    </w:p>
    <w:p w14:paraId="35B008C1">
      <w:pPr>
        <w:shd w:val="clear"/>
        <w:spacing w:line="400" w:lineRule="atLeast"/>
        <w:ind w:firstLine="4108" w:firstLineChars="1712"/>
        <w:jc w:val="left"/>
        <w:rPr>
          <w:color w:val="000000" w:themeColor="text1"/>
          <w:sz w:val="24"/>
        </w:rPr>
      </w:pPr>
      <w:r>
        <w:rPr>
          <w:color w:val="000000" w:themeColor="text1"/>
          <w:sz w:val="24"/>
        </w:rPr>
        <w:t>身份证号码：</w:t>
      </w:r>
      <w:r>
        <w:rPr>
          <w:sz w:val="24"/>
          <w:u w:val="single"/>
        </w:rPr>
        <w:t xml:space="preserve">                  </w:t>
      </w:r>
    </w:p>
    <w:p w14:paraId="3E341D28">
      <w:pPr>
        <w:shd w:val="clear"/>
        <w:spacing w:line="400" w:lineRule="atLeast"/>
        <w:ind w:firstLine="4108" w:firstLineChars="1712"/>
        <w:jc w:val="left"/>
        <w:rPr>
          <w:color w:val="000000" w:themeColor="text1"/>
          <w:sz w:val="24"/>
        </w:rPr>
      </w:pPr>
    </w:p>
    <w:p w14:paraId="14B80790">
      <w:pPr>
        <w:shd w:val="clear"/>
        <w:spacing w:line="400" w:lineRule="atLeast"/>
        <w:ind w:firstLine="4108" w:firstLineChars="1712"/>
        <w:jc w:val="left"/>
        <w:rPr>
          <w:color w:val="000000" w:themeColor="text1"/>
          <w:sz w:val="24"/>
        </w:rPr>
      </w:pPr>
      <w:r>
        <w:rPr>
          <w:color w:val="000000" w:themeColor="text1"/>
          <w:sz w:val="24"/>
        </w:rPr>
        <w:t>委托代理人：</w:t>
      </w:r>
      <w:r>
        <w:rPr>
          <w:sz w:val="24"/>
          <w:u w:val="single"/>
        </w:rPr>
        <w:t xml:space="preserve">                  </w:t>
      </w:r>
      <w:r>
        <w:rPr>
          <w:color w:val="000000" w:themeColor="text1"/>
          <w:sz w:val="24"/>
        </w:rPr>
        <w:t>（签字）</w:t>
      </w:r>
    </w:p>
    <w:p w14:paraId="6FBAB773">
      <w:pPr>
        <w:shd w:val="clear"/>
        <w:spacing w:line="400" w:lineRule="atLeast"/>
        <w:ind w:firstLine="4108" w:firstLineChars="1712"/>
        <w:jc w:val="left"/>
        <w:rPr>
          <w:color w:val="000000" w:themeColor="text1"/>
          <w:sz w:val="24"/>
        </w:rPr>
      </w:pPr>
    </w:p>
    <w:p w14:paraId="6D35CD78">
      <w:pPr>
        <w:shd w:val="clear"/>
        <w:spacing w:line="400" w:lineRule="atLeast"/>
        <w:ind w:firstLine="4108" w:firstLineChars="1712"/>
        <w:jc w:val="left"/>
        <w:rPr>
          <w:color w:val="000000" w:themeColor="text1"/>
          <w:sz w:val="24"/>
        </w:rPr>
      </w:pPr>
      <w:r>
        <w:rPr>
          <w:color w:val="000000" w:themeColor="text1"/>
          <w:sz w:val="24"/>
        </w:rPr>
        <w:t>身份证号码：</w:t>
      </w:r>
      <w:r>
        <w:rPr>
          <w:sz w:val="24"/>
          <w:u w:val="single"/>
        </w:rPr>
        <w:t xml:space="preserve">                 </w:t>
      </w:r>
    </w:p>
    <w:p w14:paraId="425E7839">
      <w:pPr>
        <w:shd w:val="clear"/>
        <w:spacing w:line="400" w:lineRule="atLeast"/>
        <w:ind w:firstLine="3595" w:firstLineChars="1712"/>
        <w:jc w:val="left"/>
        <w:rPr>
          <w:color w:val="000000" w:themeColor="text1"/>
          <w:szCs w:val="21"/>
        </w:rPr>
      </w:pPr>
    </w:p>
    <w:p w14:paraId="0547278B">
      <w:pPr>
        <w:shd w:val="clear"/>
        <w:spacing w:line="400" w:lineRule="atLeast"/>
        <w:ind w:firstLine="4468" w:firstLineChars="1862"/>
        <w:jc w:val="left"/>
        <w:rPr>
          <w:color w:val="000000" w:themeColor="text1"/>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bookmarkEnd w:id="222"/>
    <w:bookmarkEnd w:id="223"/>
    <w:bookmarkEnd w:id="224"/>
    <w:bookmarkEnd w:id="225"/>
    <w:bookmarkEnd w:id="226"/>
    <w:bookmarkEnd w:id="227"/>
    <w:p w14:paraId="17D7C47A">
      <w:pPr>
        <w:shd w:val="clear"/>
        <w:ind w:firstLine="420"/>
        <w:rPr>
          <w:color w:val="000000" w:themeColor="text1"/>
        </w:rPr>
      </w:pPr>
      <w:bookmarkStart w:id="232" w:name="_Toc152045795"/>
      <w:bookmarkStart w:id="233" w:name="_Toc247527835"/>
      <w:bookmarkStart w:id="234" w:name="_Toc443200896"/>
      <w:bookmarkStart w:id="235" w:name="_Toc247514287"/>
      <w:bookmarkStart w:id="236" w:name="_Toc152042584"/>
      <w:bookmarkStart w:id="237" w:name="_Toc144974863"/>
      <w:r>
        <w:rPr>
          <w:color w:val="000000" w:themeColor="text1"/>
        </w:rPr>
        <w:br w:type="page"/>
      </w:r>
    </w:p>
    <w:p w14:paraId="739B17D5">
      <w:pPr>
        <w:pStyle w:val="4"/>
        <w:numPr>
          <w:ilvl w:val="0"/>
          <w:numId w:val="0"/>
        </w:numPr>
        <w:shd w:val="clear"/>
        <w:spacing w:before="0" w:after="0" w:line="240" w:lineRule="auto"/>
        <w:ind w:leftChars="200"/>
        <w:jc w:val="center"/>
        <w:rPr>
          <w:rFonts w:ascii="Times New Roman" w:hAnsi="Times New Roman"/>
          <w:b w:val="0"/>
          <w:color w:val="000000" w:themeColor="text1"/>
        </w:rPr>
      </w:pPr>
      <w:bookmarkStart w:id="238" w:name="_Toc898"/>
      <w:bookmarkStart w:id="239" w:name="_Toc26231"/>
      <w:r>
        <w:rPr>
          <w:rFonts w:hint="eastAsia" w:ascii="Times New Roman" w:hAnsi="Times New Roman"/>
          <w:b w:val="0"/>
          <w:color w:val="000000" w:themeColor="text1"/>
          <w:lang w:eastAsia="zh-CN"/>
        </w:rPr>
        <w:t>四、</w:t>
      </w:r>
      <w:r>
        <w:rPr>
          <w:rFonts w:ascii="Times New Roman" w:hAnsi="Times New Roman"/>
          <w:b w:val="0"/>
          <w:color w:val="000000" w:themeColor="text1"/>
        </w:rPr>
        <w:t>供应商承诺书</w:t>
      </w:r>
      <w:bookmarkEnd w:id="238"/>
      <w:bookmarkEnd w:id="239"/>
    </w:p>
    <w:p w14:paraId="5908D97C">
      <w:pPr>
        <w:numPr>
          <w:ilvl w:val="0"/>
          <w:numId w:val="0"/>
        </w:numPr>
        <w:shd w:val="clear"/>
        <w:ind w:leftChars="200"/>
      </w:pPr>
    </w:p>
    <w:p w14:paraId="1FD2F687">
      <w:pPr>
        <w:shd w:val="clear"/>
        <w:spacing w:line="400" w:lineRule="atLeast"/>
        <w:ind w:firstLine="0" w:firstLineChars="0"/>
        <w:rPr>
          <w:rFonts w:hint="eastAsia" w:eastAsia="宋体"/>
          <w:color w:val="000000" w:themeColor="text1"/>
          <w:sz w:val="24"/>
          <w:lang w:eastAsia="zh-CN"/>
        </w:rPr>
      </w:pPr>
      <w:r>
        <w:rPr>
          <w:color w:val="000000" w:themeColor="text1"/>
          <w:sz w:val="24"/>
        </w:rPr>
        <w:t>致：</w:t>
      </w:r>
      <w:r>
        <w:rPr>
          <w:rFonts w:hint="eastAsia"/>
          <w:color w:val="000000" w:themeColor="text1"/>
          <w:sz w:val="24"/>
          <w:u w:val="single"/>
          <w:lang w:eastAsia="zh-CN"/>
        </w:rPr>
        <w:t>连云港徐圩环卫服务有限公司</w:t>
      </w:r>
    </w:p>
    <w:p w14:paraId="565D1B18">
      <w:pPr>
        <w:shd w:val="clear"/>
        <w:adjustRightInd w:val="0"/>
        <w:snapToGrid w:val="0"/>
        <w:ind w:firstLine="48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（姓名）以</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（单位名称）法定代表人的资格，郑重承诺：</w:t>
      </w:r>
    </w:p>
    <w:p w14:paraId="1E1D6EC1">
      <w:pPr>
        <w:shd w:val="clear"/>
        <w:spacing w:line="440" w:lineRule="exact"/>
        <w:ind w:firstLine="480"/>
        <w:jc w:val="left"/>
        <w:rPr>
          <w:kern w:val="0"/>
          <w:sz w:val="24"/>
          <w:highlight w:val="none"/>
        </w:rPr>
      </w:pPr>
      <w:r>
        <w:rPr>
          <w:rFonts w:hint="eastAsia"/>
          <w:kern w:val="0"/>
          <w:sz w:val="24"/>
          <w:highlight w:val="none"/>
        </w:rPr>
        <w:t>1.</w:t>
      </w:r>
      <w:r>
        <w:rPr>
          <w:color w:val="000000" w:themeColor="text1"/>
          <w:sz w:val="24"/>
          <w:highlight w:val="none"/>
        </w:rPr>
        <w:t>我</w:t>
      </w:r>
      <w:r>
        <w:rPr>
          <w:rFonts w:hint="eastAsia"/>
          <w:color w:val="000000" w:themeColor="text1"/>
          <w:sz w:val="24"/>
          <w:highlight w:val="none"/>
        </w:rPr>
        <w:t>单位</w:t>
      </w:r>
      <w:r>
        <w:rPr>
          <w:color w:val="000000" w:themeColor="text1"/>
          <w:sz w:val="24"/>
          <w:highlight w:val="none"/>
        </w:rPr>
        <w:t>不存在</w:t>
      </w:r>
      <w:r>
        <w:rPr>
          <w:rFonts w:hint="eastAsia"/>
          <w:color w:val="000000" w:themeColor="text1"/>
          <w:sz w:val="24"/>
          <w:highlight w:val="none"/>
        </w:rPr>
        <w:t>谈判文件</w:t>
      </w:r>
      <w:r>
        <w:rPr>
          <w:color w:val="000000" w:themeColor="text1"/>
          <w:sz w:val="24"/>
          <w:highlight w:val="none"/>
        </w:rPr>
        <w:t>第二章“供应商须知”第1.4.3项规定的任何一种情形。</w:t>
      </w:r>
    </w:p>
    <w:p w14:paraId="51198065">
      <w:pPr>
        <w:shd w:val="clear"/>
        <w:spacing w:line="440" w:lineRule="exact"/>
        <w:ind w:firstLine="480"/>
        <w:jc w:val="left"/>
        <w:rPr>
          <w:sz w:val="24"/>
        </w:rPr>
      </w:pPr>
      <w:r>
        <w:rPr>
          <w:rFonts w:hint="eastAsia"/>
          <w:kern w:val="0"/>
          <w:sz w:val="24"/>
        </w:rPr>
        <w:t>2.我单位</w:t>
      </w:r>
      <w:r>
        <w:rPr>
          <w:kern w:val="0"/>
          <w:sz w:val="24"/>
        </w:rPr>
        <w:t>未被有关部门限制在采购项目所在地承接项目的；</w:t>
      </w:r>
    </w:p>
    <w:p w14:paraId="38909659">
      <w:pPr>
        <w:shd w:val="clear"/>
        <w:adjustRightInd w:val="0"/>
        <w:snapToGrid w:val="0"/>
        <w:ind w:firstLine="480"/>
        <w:rPr>
          <w:kern w:val="0"/>
          <w:sz w:val="24"/>
        </w:rPr>
      </w:pPr>
      <w:r>
        <w:rPr>
          <w:rFonts w:hint="eastAsia"/>
          <w:kern w:val="0"/>
          <w:sz w:val="24"/>
        </w:rPr>
        <w:t>3.我单位</w:t>
      </w:r>
      <w:r>
        <w:rPr>
          <w:kern w:val="0"/>
          <w:sz w:val="24"/>
        </w:rPr>
        <w:t>未被列为失信被执行人。</w:t>
      </w:r>
    </w:p>
    <w:p w14:paraId="2145F498">
      <w:pPr>
        <w:shd w:val="clear"/>
        <w:adjustRightInd w:val="0"/>
        <w:snapToGrid w:val="0"/>
        <w:ind w:firstLine="480"/>
        <w:rPr>
          <w:rFonts w:hint="eastAsia" w:ascii="宋体" w:hAnsi="宋体"/>
          <w:sz w:val="24"/>
          <w:highlight w:val="none"/>
        </w:rPr>
      </w:pPr>
      <w:r>
        <w:rPr>
          <w:rFonts w:hint="eastAsia" w:ascii="宋体" w:hAnsi="宋体"/>
          <w:sz w:val="24"/>
          <w:highlight w:val="none"/>
        </w:rPr>
        <w:t>我单位在本次谈判活动全过程出示的文件资料均是真实、有效的，无弄虚作假、出借、挂靠资质和恶意串通等违法、违规行为，我单位承诺如有虚假，愿意无条件接受被取消谈判、成交或成交（候选人）资格、谈判保证金不予退还、合同无效且按发包人要求清除出场，一切损失由我单位自行承担，同时愿意接受相关处罚。</w:t>
      </w:r>
    </w:p>
    <w:p w14:paraId="56EB5EA0">
      <w:pPr>
        <w:shd w:val="clear"/>
        <w:adjustRightInd w:val="0"/>
        <w:snapToGrid w:val="0"/>
        <w:ind w:firstLine="480"/>
        <w:rPr>
          <w:rFonts w:ascii="宋体" w:hAnsi="宋体"/>
          <w:bCs/>
          <w:sz w:val="24"/>
        </w:rPr>
      </w:pPr>
      <w:r>
        <w:rPr>
          <w:rFonts w:hint="eastAsia" w:ascii="宋体" w:hAnsi="宋体"/>
          <w:sz w:val="24"/>
        </w:rPr>
        <w:t>特此承诺！</w:t>
      </w:r>
    </w:p>
    <w:p w14:paraId="7EF5C99E">
      <w:pPr>
        <w:shd w:val="clear"/>
        <w:spacing w:line="400" w:lineRule="atLeast"/>
        <w:ind w:firstLine="480"/>
        <w:rPr>
          <w:color w:val="000000" w:themeColor="text1"/>
          <w:sz w:val="24"/>
        </w:rPr>
      </w:pPr>
    </w:p>
    <w:p w14:paraId="0919DC5A">
      <w:pPr>
        <w:shd w:val="clear"/>
        <w:spacing w:line="400" w:lineRule="atLeast"/>
        <w:jc w:val="right"/>
        <w:rPr>
          <w:color w:val="000000" w:themeColor="text1"/>
          <w:sz w:val="24"/>
        </w:rPr>
      </w:pPr>
      <w:r>
        <w:rPr>
          <w:color w:val="000000" w:themeColor="text1"/>
          <w:sz w:val="24"/>
        </w:rPr>
        <w:t>供应商：</w:t>
      </w:r>
      <w:r>
        <w:rPr>
          <w:rFonts w:hAnsi="宋体" w:eastAsia="宋体" w:cs="宋体"/>
          <w:sz w:val="24"/>
          <w:szCs w:val="24"/>
          <w:u w:val="single"/>
        </w:rPr>
        <w:t xml:space="preserve">                   </w:t>
      </w:r>
      <w:r>
        <w:rPr>
          <w:color w:val="000000" w:themeColor="text1"/>
          <w:sz w:val="24"/>
        </w:rPr>
        <w:t>（</w:t>
      </w:r>
      <w:r>
        <w:rPr>
          <w:rFonts w:hint="eastAsia"/>
          <w:color w:val="000000" w:themeColor="text1"/>
          <w:sz w:val="24"/>
        </w:rPr>
        <w:t>单位公章</w:t>
      </w:r>
      <w:r>
        <w:rPr>
          <w:color w:val="000000" w:themeColor="text1"/>
          <w:sz w:val="24"/>
        </w:rPr>
        <w:t>）</w:t>
      </w:r>
    </w:p>
    <w:p w14:paraId="68F3DC74">
      <w:pPr>
        <w:shd w:val="clear"/>
        <w:spacing w:line="400" w:lineRule="atLeast"/>
        <w:ind w:firstLine="4108" w:firstLineChars="1712"/>
        <w:rPr>
          <w:color w:val="000000" w:themeColor="text1"/>
          <w:sz w:val="24"/>
        </w:rPr>
      </w:pPr>
    </w:p>
    <w:p w14:paraId="1D05DCA9">
      <w:pPr>
        <w:shd w:val="clear"/>
        <w:spacing w:line="400" w:lineRule="atLeast"/>
        <w:jc w:val="right"/>
        <w:rPr>
          <w:color w:val="000000" w:themeColor="text1"/>
          <w:sz w:val="24"/>
        </w:rPr>
      </w:pPr>
      <w:r>
        <w:rPr>
          <w:color w:val="000000" w:themeColor="text1"/>
          <w:sz w:val="24"/>
        </w:rPr>
        <w:t>法定代表人：</w:t>
      </w:r>
      <w:r>
        <w:rPr>
          <w:rFonts w:hAnsi="宋体" w:eastAsia="宋体" w:cs="宋体"/>
          <w:sz w:val="24"/>
          <w:szCs w:val="24"/>
          <w:u w:val="single"/>
        </w:rPr>
        <w:t xml:space="preserve">                </w:t>
      </w:r>
      <w:r>
        <w:rPr>
          <w:color w:val="000000" w:themeColor="text1"/>
          <w:sz w:val="24"/>
        </w:rPr>
        <w:t>（签字或盖章）</w:t>
      </w:r>
    </w:p>
    <w:p w14:paraId="328D3A12">
      <w:pPr>
        <w:shd w:val="clear"/>
        <w:spacing w:line="400" w:lineRule="atLeast"/>
        <w:ind w:firstLine="4108" w:firstLineChars="1712"/>
        <w:rPr>
          <w:color w:val="000000" w:themeColor="text1"/>
          <w:sz w:val="24"/>
        </w:rPr>
      </w:pPr>
    </w:p>
    <w:p w14:paraId="7C9AC7C4">
      <w:pPr>
        <w:shd w:val="clear"/>
        <w:spacing w:line="400" w:lineRule="atLeast"/>
        <w:jc w:val="right"/>
        <w:rPr>
          <w:color w:val="000000" w:themeColor="text1"/>
          <w:sz w:val="24"/>
        </w:rPr>
      </w:pPr>
      <w:r>
        <w:rPr>
          <w:color w:val="000000" w:themeColor="text1"/>
          <w:sz w:val="24"/>
        </w:rPr>
        <w:t>授权委托人：</w:t>
      </w:r>
      <w:r>
        <w:rPr>
          <w:rFonts w:hAnsi="宋体" w:eastAsia="宋体" w:cs="宋体"/>
          <w:sz w:val="24"/>
          <w:szCs w:val="24"/>
          <w:u w:val="single"/>
        </w:rPr>
        <w:t xml:space="preserve">                   </w:t>
      </w:r>
      <w:r>
        <w:rPr>
          <w:color w:val="000000" w:themeColor="text1"/>
          <w:sz w:val="24"/>
        </w:rPr>
        <w:t>（签字）</w:t>
      </w:r>
    </w:p>
    <w:p w14:paraId="58398E42">
      <w:pPr>
        <w:shd w:val="clear"/>
        <w:spacing w:line="400" w:lineRule="atLeast"/>
        <w:ind w:firstLine="4108" w:firstLineChars="1712"/>
        <w:rPr>
          <w:color w:val="000000" w:themeColor="text1"/>
          <w:sz w:val="24"/>
        </w:rPr>
      </w:pPr>
    </w:p>
    <w:p w14:paraId="5A1E0A0F">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jc w:val="right"/>
        <w:rPr>
          <w:color w:val="000000" w:themeColor="text1"/>
          <w:sz w:val="24"/>
        </w:rPr>
        <w:sectPr>
          <w:headerReference r:id="rId8" w:type="default"/>
          <w:footerReference r:id="rId9"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hAnsi="宋体" w:eastAsia="宋体" w:cs="宋体"/>
          <w:sz w:val="24"/>
          <w:szCs w:val="24"/>
        </w:rPr>
        <w:t>日</w:t>
      </w:r>
      <w:r>
        <w:rPr>
          <w:rFonts w:hAnsi="宋体" w:eastAsia="宋体" w:cs="宋体"/>
          <w:sz w:val="24"/>
          <w:szCs w:val="24"/>
        </w:rPr>
        <w:t xml:space="preserve"> </w:t>
      </w:r>
      <w:r>
        <w:rPr>
          <w:rFonts w:hint="eastAsia" w:hAnsi="宋体" w:eastAsia="宋体" w:cs="宋体"/>
          <w:sz w:val="24"/>
          <w:szCs w:val="24"/>
          <w:lang w:val="en-US" w:eastAsia="zh-CN"/>
        </w:rPr>
        <w:t xml:space="preserve">  </w:t>
      </w:r>
      <w:r>
        <w:rPr>
          <w:rFonts w:hint="eastAsia" w:hAnsi="宋体" w:eastAsia="宋体" w:cs="宋体"/>
          <w:sz w:val="24"/>
          <w:szCs w:val="24"/>
        </w:rPr>
        <w:t>期：</w:t>
      </w:r>
      <w:r>
        <w:rPr>
          <w:rFonts w:hint="eastAsia" w:hAnsi="宋体" w:eastAsia="宋体" w:cs="宋体"/>
          <w:sz w:val="24"/>
          <w:szCs w:val="24"/>
          <w:u w:val="single"/>
        </w:rPr>
        <w:t xml:space="preserve">       </w:t>
      </w:r>
      <w:r>
        <w:rPr>
          <w:rFonts w:hint="eastAsia" w:hAnsi="宋体" w:eastAsia="宋体" w:cs="宋体"/>
          <w:sz w:val="24"/>
          <w:szCs w:val="24"/>
          <w:u w:val="none"/>
        </w:rPr>
        <w:t>年</w:t>
      </w:r>
      <w:r>
        <w:rPr>
          <w:rFonts w:hint="eastAsia" w:hAnsi="宋体" w:eastAsia="宋体" w:cs="宋体"/>
          <w:sz w:val="24"/>
          <w:szCs w:val="24"/>
          <w:u w:val="single"/>
        </w:rPr>
        <w:t xml:space="preserve">       </w:t>
      </w:r>
      <w:r>
        <w:rPr>
          <w:rFonts w:hint="eastAsia" w:hAnsi="宋体" w:eastAsia="宋体" w:cs="宋体"/>
          <w:sz w:val="24"/>
          <w:szCs w:val="24"/>
          <w:u w:val="none"/>
        </w:rPr>
        <w:t>月</w:t>
      </w:r>
      <w:r>
        <w:rPr>
          <w:rFonts w:hint="eastAsia" w:hAnsi="宋体" w:eastAsia="宋体" w:cs="宋体"/>
          <w:sz w:val="24"/>
          <w:szCs w:val="24"/>
          <w:u w:val="single"/>
        </w:rPr>
        <w:t xml:space="preserve">       </w:t>
      </w:r>
      <w:r>
        <w:rPr>
          <w:rFonts w:hint="eastAsia" w:hAnsi="宋体" w:eastAsia="宋体" w:cs="宋体"/>
          <w:sz w:val="24"/>
          <w:szCs w:val="24"/>
          <w:u w:val="none"/>
        </w:rPr>
        <w:t>日</w:t>
      </w:r>
    </w:p>
    <w:p w14:paraId="36533E31">
      <w:pPr>
        <w:pStyle w:val="4"/>
        <w:shd w:val="clear"/>
        <w:spacing w:before="0" w:after="0" w:line="240" w:lineRule="auto"/>
        <w:ind w:firstLine="0" w:firstLineChars="0"/>
        <w:jc w:val="center"/>
        <w:rPr>
          <w:rFonts w:hint="eastAsia" w:ascii="Times New Roman" w:hAnsi="Times New Roman" w:cs="Times New Roman"/>
          <w:b w:val="0"/>
          <w:color w:val="auto"/>
          <w:lang w:eastAsia="zh-CN"/>
        </w:rPr>
      </w:pPr>
      <w:bookmarkStart w:id="240" w:name="_Toc19413"/>
      <w:bookmarkStart w:id="241" w:name="_Toc12052"/>
      <w:r>
        <w:rPr>
          <w:rFonts w:hint="eastAsia" w:ascii="Times New Roman" w:hAnsi="Times New Roman" w:cs="Times New Roman"/>
          <w:b w:val="0"/>
          <w:color w:val="auto"/>
          <w:lang w:eastAsia="zh-CN"/>
        </w:rPr>
        <w:t>五、信用承诺书</w:t>
      </w:r>
      <w:bookmarkEnd w:id="240"/>
      <w:bookmarkEnd w:id="241"/>
    </w:p>
    <w:p w14:paraId="6A079C79">
      <w:pPr>
        <w:shd w:val="clear"/>
        <w:spacing w:line="600" w:lineRule="exact"/>
        <w:jc w:val="center"/>
        <w:rPr>
          <w:b/>
          <w:color w:val="auto"/>
          <w:sz w:val="32"/>
          <w:szCs w:val="32"/>
        </w:rPr>
      </w:pPr>
    </w:p>
    <w:p w14:paraId="04D3141A">
      <w:pPr>
        <w:keepNext w:val="0"/>
        <w:keepLines w:val="0"/>
        <w:pageBreakBefore w:val="0"/>
        <w:widowControl w:val="0"/>
        <w:shd w:val="clear"/>
        <w:kinsoku/>
        <w:wordWrap/>
        <w:overflowPunct/>
        <w:topLinePunct w:val="0"/>
        <w:autoSpaceDE/>
        <w:autoSpaceDN/>
        <w:bidi w:val="0"/>
        <w:snapToGrid/>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u w:val="none"/>
          <w:lang w:eastAsia="zh-CN"/>
        </w:rPr>
        <w:t>致：</w:t>
      </w:r>
      <w:r>
        <w:rPr>
          <w:rFonts w:hint="eastAsia" w:ascii="宋体" w:hAnsi="宋体" w:cs="宋体"/>
          <w:snapToGrid w:val="0"/>
          <w:color w:val="auto"/>
          <w:kern w:val="0"/>
          <w:sz w:val="24"/>
          <w:szCs w:val="24"/>
          <w:u w:val="single"/>
          <w:lang w:eastAsia="zh-CN"/>
        </w:rPr>
        <w:t>连云港徐圩环卫服务有限公司</w:t>
      </w:r>
    </w:p>
    <w:p w14:paraId="441C9CD0">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（企业）法定代表人的资格，郑重承诺：</w:t>
      </w:r>
    </w:p>
    <w:p w14:paraId="1C40F25D">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 xml:space="preserve">我单位及单位法定代表人近两年来无行贿犯罪记录。 </w:t>
      </w:r>
    </w:p>
    <w:p w14:paraId="1F9274A6">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我单位及单位法定代表人承诺，我公司参与的</w:t>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eastAsia="zh-CN"/>
        </w:rPr>
        <w:t>连云港石化主厂区停车场、主厂区西侧石化六路交通组织、大件运输道路施工材料</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项目无任何不平衡报价，如经采购人确定投标文件存在不平衡报价，采购人有权取消我单位本次投标资格。</w:t>
      </w:r>
    </w:p>
    <w:p w14:paraId="768F4F1A">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我单位及单位法定代表人承诺</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严格遵守贵司的《</w:t>
      </w:r>
      <w:r>
        <w:rPr>
          <w:rFonts w:hint="eastAsia" w:ascii="宋体" w:hAnsi="宋体" w:eastAsia="宋体" w:cs="宋体"/>
          <w:b w:val="0"/>
          <w:bCs w:val="0"/>
          <w:color w:val="auto"/>
          <w:sz w:val="24"/>
          <w:szCs w:val="24"/>
          <w:lang w:eastAsia="zh-CN"/>
        </w:rPr>
        <w:t>连云港徐圩市政工程有限公司</w:t>
      </w:r>
      <w:r>
        <w:rPr>
          <w:rFonts w:hint="eastAsia" w:ascii="宋体" w:hAnsi="宋体" w:eastAsia="宋体" w:cs="宋体"/>
          <w:b w:val="0"/>
          <w:bCs w:val="0"/>
          <w:color w:val="auto"/>
          <w:sz w:val="24"/>
          <w:szCs w:val="24"/>
        </w:rPr>
        <w:t>安全环保管理处罚标准（试行）》等相关制度的规定，如违反相关规定，自愿接受处罚。</w:t>
      </w:r>
    </w:p>
    <w:p w14:paraId="63E642B6">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以上承诺如有虚假，本企业愿意接受采购人做出的取消投标、中标资格的决定，同时愿意接受采购人依照有关规定做出的其他处罚决定。</w:t>
      </w:r>
    </w:p>
    <w:p w14:paraId="4E45ADEF">
      <w:pPr>
        <w:keepNext w:val="0"/>
        <w:keepLines w:val="0"/>
        <w:pageBreakBefore w:val="0"/>
        <w:widowControl w:val="0"/>
        <w:shd w:val="clear"/>
        <w:kinsoku/>
        <w:wordWrap/>
        <w:overflowPunct/>
        <w:topLinePunct w:val="0"/>
        <w:autoSpaceDE/>
        <w:autoSpaceDN/>
        <w:bidi w:val="0"/>
        <w:snapToGrid/>
        <w:spacing w:line="400" w:lineRule="exact"/>
        <w:jc w:val="center"/>
        <w:rPr>
          <w:rFonts w:hint="eastAsia" w:ascii="宋体" w:hAnsi="宋体" w:eastAsia="宋体" w:cs="宋体"/>
          <w:b/>
          <w:color w:val="auto"/>
          <w:sz w:val="24"/>
          <w:szCs w:val="24"/>
        </w:rPr>
      </w:pPr>
    </w:p>
    <w:p w14:paraId="4B5E4656">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w:t>
      </w:r>
      <w:r>
        <w:rPr>
          <w:rFonts w:hint="eastAsia" w:hAnsi="宋体" w:eastAsia="宋体" w:cs="宋体"/>
          <w:color w:val="auto"/>
          <w:sz w:val="24"/>
          <w:szCs w:val="24"/>
          <w:lang w:eastAsia="zh-CN"/>
        </w:rPr>
        <w:t>（单位公章）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34EC8064">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法人代表或授权委托人（签字或印章）：</w:t>
      </w:r>
      <w:r>
        <w:rPr>
          <w:rFonts w:hint="eastAsia" w:ascii="宋体" w:hAnsi="宋体" w:eastAsia="宋体" w:cs="宋体"/>
          <w:color w:val="auto"/>
          <w:sz w:val="24"/>
          <w:szCs w:val="24"/>
          <w:u w:val="single"/>
        </w:rPr>
        <w:t xml:space="preserve">             </w:t>
      </w:r>
    </w:p>
    <w:p w14:paraId="5626FBA6">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rPr>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日</w:t>
      </w:r>
    </w:p>
    <w:bookmarkEnd w:id="232"/>
    <w:bookmarkEnd w:id="233"/>
    <w:bookmarkEnd w:id="234"/>
    <w:bookmarkEnd w:id="235"/>
    <w:bookmarkEnd w:id="236"/>
    <w:bookmarkEnd w:id="237"/>
    <w:p w14:paraId="158500F9">
      <w:pPr>
        <w:pStyle w:val="4"/>
        <w:shd w:val="clear"/>
        <w:spacing w:before="0" w:after="0" w:line="415" w:lineRule="auto"/>
        <w:ind w:firstLine="0" w:firstLineChars="0"/>
        <w:jc w:val="center"/>
        <w:outlineLvl w:val="9"/>
        <w:rPr>
          <w:rFonts w:hint="eastAsia" w:ascii="Times New Roman" w:hAnsi="Times New Roman"/>
          <w:b w:val="0"/>
          <w:bCs/>
          <w:color w:val="000000" w:themeColor="text1"/>
          <w:szCs w:val="32"/>
          <w:lang w:eastAsia="zh-CN"/>
        </w:rPr>
        <w:sectPr>
          <w:type w:val="continuous"/>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242" w:name="_Toc13590"/>
      <w:bookmarkStart w:id="243" w:name="_Toc152045796"/>
      <w:bookmarkStart w:id="244" w:name="_Toc247527836"/>
      <w:bookmarkStart w:id="245" w:name="_Toc144974864"/>
      <w:bookmarkStart w:id="246" w:name="_Toc443200899"/>
      <w:bookmarkStart w:id="247" w:name="_Toc152042585"/>
      <w:bookmarkStart w:id="248" w:name="_Toc247514288"/>
    </w:p>
    <w:p w14:paraId="7CD60161">
      <w:pPr>
        <w:pStyle w:val="4"/>
        <w:shd w:val="clear"/>
        <w:spacing w:before="0" w:after="0" w:line="415" w:lineRule="auto"/>
        <w:ind w:firstLine="0" w:firstLineChars="0"/>
        <w:jc w:val="center"/>
        <w:rPr>
          <w:rFonts w:hint="eastAsia" w:ascii="Times New Roman" w:hAnsi="Times New Roman"/>
          <w:b w:val="0"/>
          <w:bCs/>
          <w:color w:val="000000" w:themeColor="text1"/>
          <w:szCs w:val="32"/>
          <w:lang w:eastAsia="zh-CN"/>
        </w:rPr>
        <w:sectPr>
          <w:headerReference r:id="rId10" w:type="default"/>
          <w:footerReference r:id="rId11" w:type="default"/>
          <w:type w:val="continuous"/>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bookmarkStart w:id="249" w:name="_Toc23648"/>
    </w:p>
    <w:p w14:paraId="3FC66DB4">
      <w:pPr>
        <w:pStyle w:val="4"/>
        <w:shd w:val="clear"/>
        <w:spacing w:before="0" w:after="0" w:line="415" w:lineRule="auto"/>
        <w:ind w:firstLine="0" w:firstLineChars="0"/>
        <w:jc w:val="center"/>
        <w:rPr>
          <w:b w:val="0"/>
          <w:bCs/>
          <w:color w:val="000000" w:themeColor="text1"/>
          <w:szCs w:val="32"/>
        </w:rPr>
      </w:pPr>
      <w:r>
        <w:rPr>
          <w:rFonts w:hint="eastAsia" w:ascii="Times New Roman" w:hAnsi="Times New Roman"/>
          <w:b w:val="0"/>
          <w:bCs/>
          <w:color w:val="000000" w:themeColor="text1"/>
          <w:szCs w:val="32"/>
          <w:lang w:eastAsia="zh-CN"/>
        </w:rPr>
        <w:t>六</w:t>
      </w:r>
      <w:r>
        <w:rPr>
          <w:rFonts w:ascii="Times New Roman" w:hAnsi="Times New Roman"/>
          <w:b w:val="0"/>
          <w:bCs/>
          <w:color w:val="000000" w:themeColor="text1"/>
          <w:szCs w:val="32"/>
        </w:rPr>
        <w:t>、</w:t>
      </w:r>
      <w:r>
        <w:rPr>
          <w:b w:val="0"/>
          <w:bCs/>
          <w:color w:val="000000" w:themeColor="text1"/>
          <w:szCs w:val="32"/>
        </w:rPr>
        <w:t>供应商基本情况表</w:t>
      </w:r>
      <w:bookmarkEnd w:id="242"/>
      <w:bookmarkEnd w:id="249"/>
    </w:p>
    <w:tbl>
      <w:tblPr>
        <w:tblStyle w:val="4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93"/>
        <w:gridCol w:w="658"/>
        <w:gridCol w:w="1346"/>
        <w:gridCol w:w="346"/>
        <w:gridCol w:w="1413"/>
        <w:gridCol w:w="765"/>
        <w:gridCol w:w="1824"/>
      </w:tblGrid>
      <w:tr w14:paraId="1E42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9DAA87A">
            <w:pPr>
              <w:shd w:val="clear"/>
              <w:spacing w:line="400" w:lineRule="atLeast"/>
              <w:ind w:firstLine="0" w:firstLineChars="0"/>
              <w:jc w:val="center"/>
              <w:rPr>
                <w:color w:val="000000" w:themeColor="text1"/>
                <w:sz w:val="24"/>
              </w:rPr>
            </w:pPr>
            <w:r>
              <w:rPr>
                <w:color w:val="000000" w:themeColor="text1"/>
                <w:sz w:val="24"/>
              </w:rPr>
              <w:t>供应商名称</w:t>
            </w:r>
          </w:p>
        </w:tc>
        <w:tc>
          <w:tcPr>
            <w:tcW w:w="7445" w:type="dxa"/>
            <w:gridSpan w:val="7"/>
            <w:vAlign w:val="center"/>
          </w:tcPr>
          <w:p w14:paraId="2B67B792">
            <w:pPr>
              <w:shd w:val="clear"/>
              <w:spacing w:line="400" w:lineRule="atLeast"/>
              <w:ind w:firstLine="0" w:firstLineChars="0"/>
              <w:jc w:val="center"/>
              <w:rPr>
                <w:color w:val="000000" w:themeColor="text1"/>
                <w:sz w:val="24"/>
              </w:rPr>
            </w:pPr>
          </w:p>
        </w:tc>
      </w:tr>
      <w:tr w14:paraId="5224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B5B35DF">
            <w:pPr>
              <w:shd w:val="clear"/>
              <w:spacing w:line="400" w:lineRule="atLeast"/>
              <w:ind w:firstLine="0" w:firstLineChars="0"/>
              <w:jc w:val="center"/>
              <w:rPr>
                <w:color w:val="000000" w:themeColor="text1"/>
                <w:sz w:val="24"/>
              </w:rPr>
            </w:pPr>
            <w:r>
              <w:rPr>
                <w:color w:val="000000" w:themeColor="text1"/>
                <w:sz w:val="24"/>
              </w:rPr>
              <w:t>注册地址</w:t>
            </w:r>
          </w:p>
        </w:tc>
        <w:tc>
          <w:tcPr>
            <w:tcW w:w="3443" w:type="dxa"/>
            <w:gridSpan w:val="4"/>
            <w:vAlign w:val="center"/>
          </w:tcPr>
          <w:p w14:paraId="52706806">
            <w:pPr>
              <w:shd w:val="clear"/>
              <w:spacing w:line="400" w:lineRule="atLeast"/>
              <w:ind w:firstLine="0" w:firstLineChars="0"/>
              <w:jc w:val="center"/>
              <w:rPr>
                <w:color w:val="000000" w:themeColor="text1"/>
                <w:sz w:val="24"/>
              </w:rPr>
            </w:pPr>
          </w:p>
        </w:tc>
        <w:tc>
          <w:tcPr>
            <w:tcW w:w="1413" w:type="dxa"/>
            <w:vAlign w:val="center"/>
          </w:tcPr>
          <w:p w14:paraId="26202B0F">
            <w:pPr>
              <w:shd w:val="clear"/>
              <w:spacing w:line="400" w:lineRule="atLeast"/>
              <w:ind w:firstLine="0" w:firstLineChars="0"/>
              <w:jc w:val="center"/>
              <w:rPr>
                <w:color w:val="000000" w:themeColor="text1"/>
                <w:sz w:val="24"/>
              </w:rPr>
            </w:pPr>
            <w:r>
              <w:rPr>
                <w:color w:val="000000" w:themeColor="text1"/>
                <w:sz w:val="24"/>
              </w:rPr>
              <w:t>邮政编码</w:t>
            </w:r>
          </w:p>
        </w:tc>
        <w:tc>
          <w:tcPr>
            <w:tcW w:w="2589" w:type="dxa"/>
            <w:gridSpan w:val="2"/>
            <w:vAlign w:val="center"/>
          </w:tcPr>
          <w:p w14:paraId="3CE6B8D8">
            <w:pPr>
              <w:shd w:val="clear"/>
              <w:spacing w:line="400" w:lineRule="atLeast"/>
              <w:ind w:firstLine="0" w:firstLineChars="0"/>
              <w:jc w:val="center"/>
              <w:rPr>
                <w:color w:val="000000" w:themeColor="text1"/>
                <w:sz w:val="24"/>
              </w:rPr>
            </w:pPr>
          </w:p>
        </w:tc>
      </w:tr>
      <w:tr w14:paraId="3B2A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restart"/>
            <w:vAlign w:val="center"/>
          </w:tcPr>
          <w:p w14:paraId="19B14A35">
            <w:pPr>
              <w:shd w:val="clear"/>
              <w:spacing w:line="400" w:lineRule="atLeast"/>
              <w:ind w:firstLine="0" w:firstLineChars="0"/>
              <w:jc w:val="center"/>
              <w:rPr>
                <w:color w:val="000000" w:themeColor="text1"/>
                <w:sz w:val="24"/>
              </w:rPr>
            </w:pPr>
            <w:r>
              <w:rPr>
                <w:color w:val="000000" w:themeColor="text1"/>
                <w:sz w:val="24"/>
              </w:rPr>
              <w:t>联系方式</w:t>
            </w:r>
          </w:p>
        </w:tc>
        <w:tc>
          <w:tcPr>
            <w:tcW w:w="1093" w:type="dxa"/>
            <w:vAlign w:val="center"/>
          </w:tcPr>
          <w:p w14:paraId="6579FE22">
            <w:pPr>
              <w:shd w:val="clear"/>
              <w:spacing w:line="400" w:lineRule="atLeast"/>
              <w:ind w:firstLine="0" w:firstLineChars="0"/>
              <w:jc w:val="center"/>
              <w:rPr>
                <w:color w:val="000000" w:themeColor="text1"/>
                <w:sz w:val="24"/>
              </w:rPr>
            </w:pPr>
            <w:r>
              <w:rPr>
                <w:color w:val="000000" w:themeColor="text1"/>
                <w:sz w:val="24"/>
              </w:rPr>
              <w:t>联系人</w:t>
            </w:r>
          </w:p>
        </w:tc>
        <w:tc>
          <w:tcPr>
            <w:tcW w:w="2350" w:type="dxa"/>
            <w:gridSpan w:val="3"/>
            <w:vAlign w:val="center"/>
          </w:tcPr>
          <w:p w14:paraId="72878160">
            <w:pPr>
              <w:shd w:val="clear"/>
              <w:spacing w:line="400" w:lineRule="atLeast"/>
              <w:ind w:firstLine="0" w:firstLineChars="0"/>
              <w:jc w:val="center"/>
              <w:rPr>
                <w:color w:val="000000" w:themeColor="text1"/>
                <w:sz w:val="24"/>
              </w:rPr>
            </w:pPr>
          </w:p>
        </w:tc>
        <w:tc>
          <w:tcPr>
            <w:tcW w:w="1413" w:type="dxa"/>
            <w:vAlign w:val="center"/>
          </w:tcPr>
          <w:p w14:paraId="2526FD26">
            <w:pPr>
              <w:shd w:val="clear"/>
              <w:spacing w:line="400" w:lineRule="atLeast"/>
              <w:ind w:firstLine="0" w:firstLineChars="0"/>
              <w:jc w:val="center"/>
              <w:rPr>
                <w:color w:val="000000" w:themeColor="text1"/>
                <w:sz w:val="24"/>
              </w:rPr>
            </w:pPr>
            <w:r>
              <w:rPr>
                <w:color w:val="000000" w:themeColor="text1"/>
                <w:sz w:val="24"/>
              </w:rPr>
              <w:t>电话</w:t>
            </w:r>
          </w:p>
        </w:tc>
        <w:tc>
          <w:tcPr>
            <w:tcW w:w="2589" w:type="dxa"/>
            <w:gridSpan w:val="2"/>
            <w:vAlign w:val="center"/>
          </w:tcPr>
          <w:p w14:paraId="2D7CA435">
            <w:pPr>
              <w:shd w:val="clear"/>
              <w:spacing w:line="400" w:lineRule="atLeast"/>
              <w:ind w:firstLine="0" w:firstLineChars="0"/>
              <w:jc w:val="center"/>
              <w:rPr>
                <w:color w:val="000000" w:themeColor="text1"/>
                <w:sz w:val="24"/>
              </w:rPr>
            </w:pPr>
          </w:p>
        </w:tc>
      </w:tr>
      <w:tr w14:paraId="00D3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Merge w:val="continue"/>
            <w:vAlign w:val="center"/>
          </w:tcPr>
          <w:p w14:paraId="70EF24AC">
            <w:pPr>
              <w:shd w:val="clear"/>
              <w:spacing w:line="400" w:lineRule="atLeast"/>
              <w:ind w:firstLine="0" w:firstLineChars="0"/>
              <w:jc w:val="center"/>
              <w:rPr>
                <w:color w:val="000000" w:themeColor="text1"/>
                <w:sz w:val="24"/>
              </w:rPr>
            </w:pPr>
          </w:p>
        </w:tc>
        <w:tc>
          <w:tcPr>
            <w:tcW w:w="1093" w:type="dxa"/>
            <w:vAlign w:val="center"/>
          </w:tcPr>
          <w:p w14:paraId="099AC270">
            <w:pPr>
              <w:shd w:val="clear"/>
              <w:spacing w:line="400" w:lineRule="atLeast"/>
              <w:ind w:firstLine="0" w:firstLineChars="0"/>
              <w:jc w:val="center"/>
              <w:rPr>
                <w:color w:val="000000" w:themeColor="text1"/>
                <w:sz w:val="24"/>
              </w:rPr>
            </w:pPr>
            <w:r>
              <w:rPr>
                <w:color w:val="000000" w:themeColor="text1"/>
                <w:sz w:val="24"/>
              </w:rPr>
              <w:t>传真</w:t>
            </w:r>
          </w:p>
        </w:tc>
        <w:tc>
          <w:tcPr>
            <w:tcW w:w="2350" w:type="dxa"/>
            <w:gridSpan w:val="3"/>
            <w:vAlign w:val="center"/>
          </w:tcPr>
          <w:p w14:paraId="2A8F1913">
            <w:pPr>
              <w:shd w:val="clear"/>
              <w:spacing w:line="400" w:lineRule="atLeast"/>
              <w:ind w:firstLine="0" w:firstLineChars="0"/>
              <w:jc w:val="center"/>
              <w:rPr>
                <w:color w:val="000000" w:themeColor="text1"/>
                <w:sz w:val="24"/>
              </w:rPr>
            </w:pPr>
          </w:p>
        </w:tc>
        <w:tc>
          <w:tcPr>
            <w:tcW w:w="1413" w:type="dxa"/>
            <w:vAlign w:val="center"/>
          </w:tcPr>
          <w:p w14:paraId="30D8B2C6">
            <w:pPr>
              <w:shd w:val="clear"/>
              <w:spacing w:line="400" w:lineRule="atLeast"/>
              <w:ind w:firstLine="0" w:firstLineChars="0"/>
              <w:jc w:val="center"/>
              <w:rPr>
                <w:color w:val="000000" w:themeColor="text1"/>
                <w:sz w:val="24"/>
              </w:rPr>
            </w:pPr>
            <w:r>
              <w:rPr>
                <w:color w:val="000000" w:themeColor="text1"/>
                <w:sz w:val="24"/>
              </w:rPr>
              <w:t>网址</w:t>
            </w:r>
          </w:p>
        </w:tc>
        <w:tc>
          <w:tcPr>
            <w:tcW w:w="2589" w:type="dxa"/>
            <w:gridSpan w:val="2"/>
            <w:vAlign w:val="center"/>
          </w:tcPr>
          <w:p w14:paraId="6E980AAF">
            <w:pPr>
              <w:shd w:val="clear"/>
              <w:spacing w:line="400" w:lineRule="atLeast"/>
              <w:ind w:firstLine="0" w:firstLineChars="0"/>
              <w:jc w:val="center"/>
              <w:rPr>
                <w:color w:val="000000" w:themeColor="text1"/>
                <w:sz w:val="24"/>
              </w:rPr>
            </w:pPr>
          </w:p>
        </w:tc>
      </w:tr>
      <w:tr w14:paraId="1C67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0DA1E1D">
            <w:pPr>
              <w:shd w:val="clear"/>
              <w:spacing w:line="400" w:lineRule="atLeast"/>
              <w:ind w:firstLine="0" w:firstLineChars="0"/>
              <w:jc w:val="center"/>
              <w:rPr>
                <w:color w:val="000000" w:themeColor="text1"/>
                <w:sz w:val="24"/>
              </w:rPr>
            </w:pPr>
            <w:r>
              <w:rPr>
                <w:color w:val="000000" w:themeColor="text1"/>
                <w:sz w:val="24"/>
              </w:rPr>
              <w:t>企业统一社会信用代码</w:t>
            </w:r>
          </w:p>
        </w:tc>
        <w:tc>
          <w:tcPr>
            <w:tcW w:w="7445" w:type="dxa"/>
            <w:gridSpan w:val="7"/>
            <w:vAlign w:val="center"/>
          </w:tcPr>
          <w:p w14:paraId="06F8F959">
            <w:pPr>
              <w:shd w:val="clear"/>
              <w:spacing w:line="400" w:lineRule="atLeast"/>
              <w:ind w:firstLine="0" w:firstLineChars="0"/>
              <w:jc w:val="center"/>
              <w:rPr>
                <w:color w:val="000000" w:themeColor="text1"/>
                <w:sz w:val="24"/>
              </w:rPr>
            </w:pPr>
          </w:p>
        </w:tc>
      </w:tr>
      <w:tr w14:paraId="3E1F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91AAD36">
            <w:pPr>
              <w:shd w:val="clear"/>
              <w:spacing w:line="400" w:lineRule="atLeast"/>
              <w:ind w:firstLine="0" w:firstLineChars="0"/>
              <w:jc w:val="center"/>
              <w:rPr>
                <w:color w:val="000000" w:themeColor="text1"/>
                <w:sz w:val="24"/>
              </w:rPr>
            </w:pPr>
            <w:r>
              <w:rPr>
                <w:color w:val="000000" w:themeColor="text1"/>
                <w:sz w:val="24"/>
              </w:rPr>
              <w:t>法定代表人</w:t>
            </w:r>
          </w:p>
        </w:tc>
        <w:tc>
          <w:tcPr>
            <w:tcW w:w="1751" w:type="dxa"/>
            <w:gridSpan w:val="2"/>
            <w:vAlign w:val="center"/>
          </w:tcPr>
          <w:p w14:paraId="11B0B667">
            <w:pPr>
              <w:shd w:val="clear"/>
              <w:spacing w:line="400" w:lineRule="atLeast"/>
              <w:ind w:firstLine="0" w:firstLineChars="0"/>
              <w:jc w:val="center"/>
              <w:rPr>
                <w:color w:val="000000" w:themeColor="text1"/>
                <w:sz w:val="24"/>
              </w:rPr>
            </w:pPr>
          </w:p>
        </w:tc>
        <w:tc>
          <w:tcPr>
            <w:tcW w:w="1346" w:type="dxa"/>
            <w:vAlign w:val="center"/>
          </w:tcPr>
          <w:p w14:paraId="65C7FFB3">
            <w:pPr>
              <w:shd w:val="clear"/>
              <w:spacing w:line="400" w:lineRule="atLeast"/>
              <w:ind w:firstLine="0" w:firstLineChars="0"/>
              <w:jc w:val="center"/>
              <w:rPr>
                <w:color w:val="000000" w:themeColor="text1"/>
                <w:sz w:val="24"/>
              </w:rPr>
            </w:pPr>
            <w:r>
              <w:rPr>
                <w:color w:val="000000" w:themeColor="text1"/>
                <w:sz w:val="24"/>
              </w:rPr>
              <w:t>技术职称</w:t>
            </w:r>
          </w:p>
        </w:tc>
        <w:tc>
          <w:tcPr>
            <w:tcW w:w="1759" w:type="dxa"/>
            <w:gridSpan w:val="2"/>
            <w:vAlign w:val="center"/>
          </w:tcPr>
          <w:p w14:paraId="2BED965D">
            <w:pPr>
              <w:shd w:val="clear"/>
              <w:spacing w:line="400" w:lineRule="atLeast"/>
              <w:ind w:firstLine="0" w:firstLineChars="0"/>
              <w:jc w:val="center"/>
              <w:rPr>
                <w:color w:val="000000" w:themeColor="text1"/>
                <w:sz w:val="24"/>
              </w:rPr>
            </w:pPr>
          </w:p>
        </w:tc>
        <w:tc>
          <w:tcPr>
            <w:tcW w:w="765" w:type="dxa"/>
            <w:vAlign w:val="center"/>
          </w:tcPr>
          <w:p w14:paraId="2D7170D8">
            <w:pPr>
              <w:shd w:val="clear"/>
              <w:spacing w:line="400" w:lineRule="atLeast"/>
              <w:ind w:firstLine="0" w:firstLineChars="0"/>
              <w:jc w:val="center"/>
              <w:rPr>
                <w:color w:val="000000" w:themeColor="text1"/>
                <w:sz w:val="24"/>
              </w:rPr>
            </w:pPr>
            <w:r>
              <w:rPr>
                <w:color w:val="000000" w:themeColor="text1"/>
                <w:sz w:val="24"/>
              </w:rPr>
              <w:t>电话</w:t>
            </w:r>
          </w:p>
        </w:tc>
        <w:tc>
          <w:tcPr>
            <w:tcW w:w="1824" w:type="dxa"/>
            <w:vAlign w:val="center"/>
          </w:tcPr>
          <w:p w14:paraId="489CF344">
            <w:pPr>
              <w:shd w:val="clear"/>
              <w:spacing w:line="400" w:lineRule="atLeast"/>
              <w:ind w:firstLine="0" w:firstLineChars="0"/>
              <w:jc w:val="center"/>
              <w:rPr>
                <w:color w:val="000000" w:themeColor="text1"/>
                <w:sz w:val="24"/>
              </w:rPr>
            </w:pPr>
          </w:p>
        </w:tc>
      </w:tr>
      <w:tr w14:paraId="0B10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0B102DE">
            <w:pPr>
              <w:shd w:val="clear"/>
              <w:spacing w:line="400" w:lineRule="atLeast"/>
              <w:ind w:firstLine="0" w:firstLineChars="0"/>
              <w:jc w:val="center"/>
              <w:rPr>
                <w:color w:val="000000" w:themeColor="text1"/>
                <w:sz w:val="24"/>
              </w:rPr>
            </w:pPr>
            <w:r>
              <w:rPr>
                <w:color w:val="000000" w:themeColor="text1"/>
                <w:sz w:val="24"/>
              </w:rPr>
              <w:t>技术负责人</w:t>
            </w:r>
          </w:p>
        </w:tc>
        <w:tc>
          <w:tcPr>
            <w:tcW w:w="1751" w:type="dxa"/>
            <w:gridSpan w:val="2"/>
            <w:vAlign w:val="center"/>
          </w:tcPr>
          <w:p w14:paraId="7B225722">
            <w:pPr>
              <w:shd w:val="clear"/>
              <w:spacing w:line="400" w:lineRule="atLeast"/>
              <w:ind w:firstLine="0" w:firstLineChars="0"/>
              <w:jc w:val="center"/>
              <w:rPr>
                <w:color w:val="000000" w:themeColor="text1"/>
                <w:sz w:val="24"/>
              </w:rPr>
            </w:pPr>
          </w:p>
        </w:tc>
        <w:tc>
          <w:tcPr>
            <w:tcW w:w="1346" w:type="dxa"/>
            <w:vAlign w:val="center"/>
          </w:tcPr>
          <w:p w14:paraId="5B9F6EC6">
            <w:pPr>
              <w:shd w:val="clear"/>
              <w:spacing w:line="400" w:lineRule="atLeast"/>
              <w:ind w:firstLine="0" w:firstLineChars="0"/>
              <w:jc w:val="center"/>
              <w:rPr>
                <w:color w:val="000000" w:themeColor="text1"/>
                <w:sz w:val="24"/>
              </w:rPr>
            </w:pPr>
            <w:r>
              <w:rPr>
                <w:color w:val="000000" w:themeColor="text1"/>
                <w:sz w:val="24"/>
              </w:rPr>
              <w:t>技术职称</w:t>
            </w:r>
          </w:p>
        </w:tc>
        <w:tc>
          <w:tcPr>
            <w:tcW w:w="1759" w:type="dxa"/>
            <w:gridSpan w:val="2"/>
            <w:vAlign w:val="center"/>
          </w:tcPr>
          <w:p w14:paraId="69238693">
            <w:pPr>
              <w:shd w:val="clear"/>
              <w:spacing w:line="400" w:lineRule="atLeast"/>
              <w:ind w:firstLine="0" w:firstLineChars="0"/>
              <w:jc w:val="center"/>
              <w:rPr>
                <w:color w:val="000000" w:themeColor="text1"/>
                <w:sz w:val="24"/>
              </w:rPr>
            </w:pPr>
          </w:p>
        </w:tc>
        <w:tc>
          <w:tcPr>
            <w:tcW w:w="765" w:type="dxa"/>
            <w:vAlign w:val="center"/>
          </w:tcPr>
          <w:p w14:paraId="60506312">
            <w:pPr>
              <w:shd w:val="clear"/>
              <w:spacing w:line="400" w:lineRule="atLeast"/>
              <w:ind w:firstLine="0" w:firstLineChars="0"/>
              <w:jc w:val="center"/>
              <w:rPr>
                <w:color w:val="000000" w:themeColor="text1"/>
                <w:sz w:val="24"/>
              </w:rPr>
            </w:pPr>
            <w:r>
              <w:rPr>
                <w:color w:val="000000" w:themeColor="text1"/>
                <w:sz w:val="24"/>
              </w:rPr>
              <w:t>电话</w:t>
            </w:r>
          </w:p>
        </w:tc>
        <w:tc>
          <w:tcPr>
            <w:tcW w:w="1824" w:type="dxa"/>
            <w:vAlign w:val="center"/>
          </w:tcPr>
          <w:p w14:paraId="1D858C3F">
            <w:pPr>
              <w:shd w:val="clear"/>
              <w:spacing w:line="400" w:lineRule="atLeast"/>
              <w:ind w:firstLine="0" w:firstLineChars="0"/>
              <w:jc w:val="center"/>
              <w:rPr>
                <w:color w:val="000000" w:themeColor="text1"/>
                <w:sz w:val="24"/>
              </w:rPr>
            </w:pPr>
          </w:p>
        </w:tc>
      </w:tr>
      <w:tr w14:paraId="2ECA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6E7E68A5">
            <w:pPr>
              <w:shd w:val="clear"/>
              <w:spacing w:line="400" w:lineRule="atLeast"/>
              <w:ind w:firstLine="0" w:firstLineChars="0"/>
              <w:jc w:val="center"/>
              <w:rPr>
                <w:color w:val="000000" w:themeColor="text1"/>
                <w:sz w:val="24"/>
              </w:rPr>
            </w:pPr>
            <w:r>
              <w:rPr>
                <w:color w:val="000000" w:themeColor="text1"/>
                <w:sz w:val="24"/>
              </w:rPr>
              <w:t>成立时间</w:t>
            </w:r>
          </w:p>
        </w:tc>
        <w:tc>
          <w:tcPr>
            <w:tcW w:w="1751" w:type="dxa"/>
            <w:gridSpan w:val="2"/>
            <w:vAlign w:val="center"/>
          </w:tcPr>
          <w:p w14:paraId="37F9C51A">
            <w:pPr>
              <w:shd w:val="clear"/>
              <w:spacing w:line="400" w:lineRule="atLeast"/>
              <w:ind w:firstLine="0" w:firstLineChars="0"/>
              <w:jc w:val="center"/>
              <w:rPr>
                <w:color w:val="000000" w:themeColor="text1"/>
                <w:sz w:val="24"/>
              </w:rPr>
            </w:pPr>
          </w:p>
        </w:tc>
        <w:tc>
          <w:tcPr>
            <w:tcW w:w="3105" w:type="dxa"/>
            <w:gridSpan w:val="3"/>
            <w:vAlign w:val="center"/>
          </w:tcPr>
          <w:p w14:paraId="1992C284">
            <w:pPr>
              <w:shd w:val="clear"/>
              <w:spacing w:line="400" w:lineRule="atLeast"/>
              <w:ind w:firstLine="0" w:firstLineChars="0"/>
              <w:jc w:val="center"/>
              <w:rPr>
                <w:color w:val="000000" w:themeColor="text1"/>
                <w:sz w:val="24"/>
              </w:rPr>
            </w:pPr>
            <w:r>
              <w:rPr>
                <w:color w:val="000000" w:themeColor="text1"/>
                <w:sz w:val="24"/>
              </w:rPr>
              <w:t>员工总人数</w:t>
            </w:r>
          </w:p>
        </w:tc>
        <w:tc>
          <w:tcPr>
            <w:tcW w:w="2589" w:type="dxa"/>
            <w:gridSpan w:val="2"/>
            <w:vAlign w:val="center"/>
          </w:tcPr>
          <w:p w14:paraId="5696E010">
            <w:pPr>
              <w:shd w:val="clear"/>
              <w:spacing w:line="400" w:lineRule="atLeast"/>
              <w:ind w:firstLine="0" w:firstLineChars="0"/>
              <w:rPr>
                <w:color w:val="000000" w:themeColor="text1"/>
                <w:sz w:val="24"/>
              </w:rPr>
            </w:pPr>
          </w:p>
        </w:tc>
      </w:tr>
      <w:tr w14:paraId="5124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44D6D075">
            <w:pPr>
              <w:shd w:val="clear"/>
              <w:spacing w:line="400" w:lineRule="atLeast"/>
              <w:ind w:firstLine="0" w:firstLineChars="0"/>
              <w:jc w:val="center"/>
              <w:rPr>
                <w:color w:val="000000" w:themeColor="text1"/>
                <w:sz w:val="24"/>
              </w:rPr>
            </w:pPr>
            <w:r>
              <w:rPr>
                <w:color w:val="000000" w:themeColor="text1"/>
                <w:sz w:val="24"/>
              </w:rPr>
              <w:t>企业资质等级</w:t>
            </w:r>
          </w:p>
        </w:tc>
        <w:tc>
          <w:tcPr>
            <w:tcW w:w="1751" w:type="dxa"/>
            <w:gridSpan w:val="2"/>
            <w:vAlign w:val="center"/>
          </w:tcPr>
          <w:p w14:paraId="0075D660">
            <w:pPr>
              <w:shd w:val="clear"/>
              <w:spacing w:line="400" w:lineRule="atLeast"/>
              <w:ind w:firstLine="0" w:firstLineChars="0"/>
              <w:jc w:val="center"/>
              <w:rPr>
                <w:color w:val="000000" w:themeColor="text1"/>
                <w:sz w:val="24"/>
              </w:rPr>
            </w:pPr>
          </w:p>
        </w:tc>
        <w:tc>
          <w:tcPr>
            <w:tcW w:w="1346" w:type="dxa"/>
            <w:vMerge w:val="restart"/>
            <w:vAlign w:val="center"/>
          </w:tcPr>
          <w:p w14:paraId="133B5F44">
            <w:pPr>
              <w:shd w:val="clear"/>
              <w:spacing w:line="400" w:lineRule="atLeast"/>
              <w:ind w:firstLine="0" w:firstLineChars="0"/>
              <w:jc w:val="center"/>
              <w:rPr>
                <w:color w:val="000000" w:themeColor="text1"/>
                <w:sz w:val="24"/>
              </w:rPr>
            </w:pPr>
            <w:r>
              <w:rPr>
                <w:color w:val="000000" w:themeColor="text1"/>
                <w:sz w:val="24"/>
              </w:rPr>
              <w:t>其中</w:t>
            </w:r>
          </w:p>
        </w:tc>
        <w:tc>
          <w:tcPr>
            <w:tcW w:w="1759" w:type="dxa"/>
            <w:gridSpan w:val="2"/>
            <w:vAlign w:val="center"/>
          </w:tcPr>
          <w:p w14:paraId="24AD7967">
            <w:pPr>
              <w:shd w:val="clear"/>
              <w:spacing w:line="400" w:lineRule="atLeast"/>
              <w:ind w:firstLine="0" w:firstLineChars="0"/>
              <w:jc w:val="center"/>
              <w:rPr>
                <w:color w:val="000000" w:themeColor="text1"/>
                <w:sz w:val="24"/>
              </w:rPr>
            </w:pPr>
            <w:r>
              <w:rPr>
                <w:color w:val="000000" w:themeColor="text1"/>
                <w:sz w:val="24"/>
              </w:rPr>
              <w:t>高级职称人员</w:t>
            </w:r>
          </w:p>
        </w:tc>
        <w:tc>
          <w:tcPr>
            <w:tcW w:w="2589" w:type="dxa"/>
            <w:gridSpan w:val="2"/>
            <w:vAlign w:val="center"/>
          </w:tcPr>
          <w:p w14:paraId="3EE610FE">
            <w:pPr>
              <w:shd w:val="clear"/>
              <w:spacing w:line="400" w:lineRule="atLeast"/>
              <w:ind w:firstLine="0" w:firstLineChars="0"/>
              <w:jc w:val="center"/>
              <w:rPr>
                <w:color w:val="000000" w:themeColor="text1"/>
                <w:sz w:val="24"/>
              </w:rPr>
            </w:pPr>
          </w:p>
        </w:tc>
      </w:tr>
      <w:tr w14:paraId="7409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5146A02F">
            <w:pPr>
              <w:shd w:val="clear"/>
              <w:spacing w:line="400" w:lineRule="atLeast"/>
              <w:ind w:firstLine="0" w:firstLineChars="0"/>
              <w:jc w:val="center"/>
              <w:rPr>
                <w:color w:val="000000" w:themeColor="text1"/>
                <w:sz w:val="24"/>
              </w:rPr>
            </w:pPr>
            <w:r>
              <w:rPr>
                <w:color w:val="000000" w:themeColor="text1"/>
                <w:sz w:val="24"/>
              </w:rPr>
              <w:t>营业执照号</w:t>
            </w:r>
          </w:p>
        </w:tc>
        <w:tc>
          <w:tcPr>
            <w:tcW w:w="1751" w:type="dxa"/>
            <w:gridSpan w:val="2"/>
            <w:vAlign w:val="center"/>
          </w:tcPr>
          <w:p w14:paraId="5E6E3C20">
            <w:pPr>
              <w:shd w:val="clear"/>
              <w:spacing w:line="400" w:lineRule="atLeast"/>
              <w:ind w:firstLine="0" w:firstLineChars="0"/>
              <w:jc w:val="center"/>
              <w:rPr>
                <w:color w:val="000000" w:themeColor="text1"/>
                <w:sz w:val="24"/>
              </w:rPr>
            </w:pPr>
          </w:p>
        </w:tc>
        <w:tc>
          <w:tcPr>
            <w:tcW w:w="1346" w:type="dxa"/>
            <w:vMerge w:val="continue"/>
            <w:vAlign w:val="center"/>
          </w:tcPr>
          <w:p w14:paraId="361A344E">
            <w:pPr>
              <w:shd w:val="clear"/>
              <w:spacing w:line="400" w:lineRule="atLeast"/>
              <w:ind w:firstLine="0" w:firstLineChars="0"/>
              <w:jc w:val="center"/>
              <w:rPr>
                <w:color w:val="000000" w:themeColor="text1"/>
                <w:sz w:val="24"/>
              </w:rPr>
            </w:pPr>
          </w:p>
        </w:tc>
        <w:tc>
          <w:tcPr>
            <w:tcW w:w="1759" w:type="dxa"/>
            <w:gridSpan w:val="2"/>
            <w:vAlign w:val="center"/>
          </w:tcPr>
          <w:p w14:paraId="74D0A0D6">
            <w:pPr>
              <w:shd w:val="clear"/>
              <w:spacing w:line="400" w:lineRule="atLeast"/>
              <w:ind w:firstLine="0" w:firstLineChars="0"/>
              <w:jc w:val="center"/>
              <w:rPr>
                <w:color w:val="000000" w:themeColor="text1"/>
                <w:sz w:val="24"/>
              </w:rPr>
            </w:pPr>
            <w:r>
              <w:rPr>
                <w:color w:val="000000" w:themeColor="text1"/>
                <w:sz w:val="24"/>
              </w:rPr>
              <w:t>中级职称人员</w:t>
            </w:r>
          </w:p>
        </w:tc>
        <w:tc>
          <w:tcPr>
            <w:tcW w:w="2589" w:type="dxa"/>
            <w:gridSpan w:val="2"/>
            <w:vAlign w:val="center"/>
          </w:tcPr>
          <w:p w14:paraId="0AD9ECDB">
            <w:pPr>
              <w:shd w:val="clear"/>
              <w:spacing w:line="400" w:lineRule="atLeast"/>
              <w:ind w:firstLine="0" w:firstLineChars="0"/>
              <w:jc w:val="center"/>
              <w:rPr>
                <w:color w:val="000000" w:themeColor="text1"/>
                <w:sz w:val="24"/>
              </w:rPr>
            </w:pPr>
          </w:p>
        </w:tc>
      </w:tr>
      <w:tr w14:paraId="11D6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196F3645">
            <w:pPr>
              <w:shd w:val="clear"/>
              <w:spacing w:line="400" w:lineRule="atLeast"/>
              <w:ind w:firstLine="0" w:firstLineChars="0"/>
              <w:jc w:val="center"/>
              <w:rPr>
                <w:color w:val="000000" w:themeColor="text1"/>
                <w:sz w:val="24"/>
              </w:rPr>
            </w:pPr>
            <w:r>
              <w:rPr>
                <w:color w:val="000000" w:themeColor="text1"/>
                <w:sz w:val="24"/>
              </w:rPr>
              <w:t>注册资金</w:t>
            </w:r>
          </w:p>
        </w:tc>
        <w:tc>
          <w:tcPr>
            <w:tcW w:w="1751" w:type="dxa"/>
            <w:gridSpan w:val="2"/>
            <w:vAlign w:val="center"/>
          </w:tcPr>
          <w:p w14:paraId="4158C575">
            <w:pPr>
              <w:shd w:val="clear"/>
              <w:spacing w:line="400" w:lineRule="atLeast"/>
              <w:ind w:firstLine="0" w:firstLineChars="0"/>
              <w:jc w:val="center"/>
              <w:rPr>
                <w:color w:val="000000" w:themeColor="text1"/>
                <w:sz w:val="24"/>
              </w:rPr>
            </w:pPr>
          </w:p>
        </w:tc>
        <w:tc>
          <w:tcPr>
            <w:tcW w:w="1346" w:type="dxa"/>
            <w:vMerge w:val="continue"/>
            <w:vAlign w:val="center"/>
          </w:tcPr>
          <w:p w14:paraId="1F31088A">
            <w:pPr>
              <w:shd w:val="clear"/>
              <w:spacing w:line="400" w:lineRule="atLeast"/>
              <w:ind w:firstLine="0" w:firstLineChars="0"/>
              <w:jc w:val="center"/>
              <w:rPr>
                <w:color w:val="000000" w:themeColor="text1"/>
                <w:sz w:val="24"/>
              </w:rPr>
            </w:pPr>
          </w:p>
        </w:tc>
        <w:tc>
          <w:tcPr>
            <w:tcW w:w="1759" w:type="dxa"/>
            <w:gridSpan w:val="2"/>
            <w:vAlign w:val="center"/>
          </w:tcPr>
          <w:p w14:paraId="276F83DA">
            <w:pPr>
              <w:shd w:val="clear"/>
              <w:spacing w:line="400" w:lineRule="atLeast"/>
              <w:ind w:firstLine="0" w:firstLineChars="0"/>
              <w:jc w:val="center"/>
              <w:rPr>
                <w:color w:val="000000" w:themeColor="text1"/>
                <w:sz w:val="24"/>
              </w:rPr>
            </w:pPr>
            <w:r>
              <w:rPr>
                <w:color w:val="000000" w:themeColor="text1"/>
                <w:sz w:val="24"/>
              </w:rPr>
              <w:t>初级职称人员</w:t>
            </w:r>
          </w:p>
        </w:tc>
        <w:tc>
          <w:tcPr>
            <w:tcW w:w="2589" w:type="dxa"/>
            <w:gridSpan w:val="2"/>
            <w:vAlign w:val="center"/>
          </w:tcPr>
          <w:p w14:paraId="7D292B61">
            <w:pPr>
              <w:shd w:val="clear"/>
              <w:spacing w:line="400" w:lineRule="atLeast"/>
              <w:ind w:firstLine="0" w:firstLineChars="0"/>
              <w:jc w:val="center"/>
              <w:rPr>
                <w:color w:val="000000" w:themeColor="text1"/>
                <w:sz w:val="24"/>
              </w:rPr>
            </w:pPr>
          </w:p>
        </w:tc>
      </w:tr>
      <w:tr w14:paraId="57F3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7E44D2E0">
            <w:pPr>
              <w:shd w:val="clear"/>
              <w:spacing w:line="400" w:lineRule="atLeast"/>
              <w:ind w:firstLine="0" w:firstLineChars="0"/>
              <w:jc w:val="center"/>
              <w:rPr>
                <w:color w:val="000000" w:themeColor="text1"/>
                <w:sz w:val="24"/>
              </w:rPr>
            </w:pPr>
            <w:r>
              <w:rPr>
                <w:color w:val="000000" w:themeColor="text1"/>
                <w:sz w:val="24"/>
              </w:rPr>
              <w:t>开户银行</w:t>
            </w:r>
          </w:p>
        </w:tc>
        <w:tc>
          <w:tcPr>
            <w:tcW w:w="1751" w:type="dxa"/>
            <w:gridSpan w:val="2"/>
            <w:vAlign w:val="center"/>
          </w:tcPr>
          <w:p w14:paraId="1D619090">
            <w:pPr>
              <w:shd w:val="clear"/>
              <w:spacing w:line="400" w:lineRule="atLeast"/>
              <w:ind w:firstLine="0" w:firstLineChars="0"/>
              <w:jc w:val="center"/>
              <w:rPr>
                <w:color w:val="000000" w:themeColor="text1"/>
                <w:sz w:val="24"/>
              </w:rPr>
            </w:pPr>
          </w:p>
        </w:tc>
        <w:tc>
          <w:tcPr>
            <w:tcW w:w="1346" w:type="dxa"/>
            <w:vMerge w:val="continue"/>
            <w:vAlign w:val="center"/>
          </w:tcPr>
          <w:p w14:paraId="616D14EA">
            <w:pPr>
              <w:shd w:val="clear"/>
              <w:spacing w:line="400" w:lineRule="atLeast"/>
              <w:ind w:firstLine="0" w:firstLineChars="0"/>
              <w:jc w:val="center"/>
              <w:rPr>
                <w:color w:val="000000" w:themeColor="text1"/>
                <w:sz w:val="24"/>
              </w:rPr>
            </w:pPr>
          </w:p>
        </w:tc>
        <w:tc>
          <w:tcPr>
            <w:tcW w:w="1759" w:type="dxa"/>
            <w:gridSpan w:val="2"/>
            <w:vAlign w:val="center"/>
          </w:tcPr>
          <w:p w14:paraId="1390B3E3">
            <w:pPr>
              <w:shd w:val="clear"/>
              <w:spacing w:line="400" w:lineRule="atLeast"/>
              <w:ind w:firstLine="0" w:firstLineChars="0"/>
              <w:jc w:val="center"/>
              <w:rPr>
                <w:color w:val="000000" w:themeColor="text1"/>
                <w:sz w:val="24"/>
              </w:rPr>
            </w:pPr>
            <w:r>
              <w:rPr>
                <w:color w:val="000000" w:themeColor="text1"/>
                <w:sz w:val="24"/>
              </w:rPr>
              <w:t>技工</w:t>
            </w:r>
          </w:p>
        </w:tc>
        <w:tc>
          <w:tcPr>
            <w:tcW w:w="2589" w:type="dxa"/>
            <w:gridSpan w:val="2"/>
            <w:vAlign w:val="center"/>
          </w:tcPr>
          <w:p w14:paraId="2B967B8C">
            <w:pPr>
              <w:shd w:val="clear"/>
              <w:spacing w:line="400" w:lineRule="atLeast"/>
              <w:ind w:firstLine="0" w:firstLineChars="0"/>
              <w:jc w:val="center"/>
              <w:rPr>
                <w:color w:val="000000" w:themeColor="text1"/>
                <w:sz w:val="24"/>
              </w:rPr>
            </w:pPr>
          </w:p>
        </w:tc>
      </w:tr>
      <w:tr w14:paraId="7403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2" w:type="dxa"/>
            <w:vAlign w:val="center"/>
          </w:tcPr>
          <w:p w14:paraId="4AD196B9">
            <w:pPr>
              <w:shd w:val="clear"/>
              <w:spacing w:line="400" w:lineRule="atLeast"/>
              <w:ind w:firstLine="0" w:firstLineChars="0"/>
              <w:jc w:val="center"/>
              <w:rPr>
                <w:color w:val="000000" w:themeColor="text1"/>
                <w:sz w:val="24"/>
              </w:rPr>
            </w:pPr>
            <w:r>
              <w:rPr>
                <w:color w:val="000000" w:themeColor="text1"/>
                <w:sz w:val="24"/>
              </w:rPr>
              <w:t>账号</w:t>
            </w:r>
          </w:p>
        </w:tc>
        <w:tc>
          <w:tcPr>
            <w:tcW w:w="1751" w:type="dxa"/>
            <w:gridSpan w:val="2"/>
            <w:vAlign w:val="center"/>
          </w:tcPr>
          <w:p w14:paraId="3594A5A9">
            <w:pPr>
              <w:shd w:val="clear"/>
              <w:spacing w:line="400" w:lineRule="atLeast"/>
              <w:ind w:firstLine="0" w:firstLineChars="0"/>
              <w:jc w:val="center"/>
              <w:rPr>
                <w:color w:val="000000" w:themeColor="text1"/>
                <w:sz w:val="24"/>
              </w:rPr>
            </w:pPr>
          </w:p>
        </w:tc>
        <w:tc>
          <w:tcPr>
            <w:tcW w:w="1346" w:type="dxa"/>
            <w:vMerge w:val="continue"/>
            <w:vAlign w:val="center"/>
          </w:tcPr>
          <w:p w14:paraId="1FF83654">
            <w:pPr>
              <w:shd w:val="clear"/>
              <w:spacing w:line="400" w:lineRule="atLeast"/>
              <w:ind w:firstLine="0" w:firstLineChars="0"/>
              <w:jc w:val="center"/>
              <w:rPr>
                <w:color w:val="000000" w:themeColor="text1"/>
                <w:sz w:val="24"/>
              </w:rPr>
            </w:pPr>
          </w:p>
        </w:tc>
        <w:tc>
          <w:tcPr>
            <w:tcW w:w="1759" w:type="dxa"/>
            <w:gridSpan w:val="2"/>
            <w:vAlign w:val="center"/>
          </w:tcPr>
          <w:p w14:paraId="0240E478">
            <w:pPr>
              <w:shd w:val="clear"/>
              <w:spacing w:line="400" w:lineRule="atLeast"/>
              <w:ind w:firstLine="0" w:firstLineChars="0"/>
              <w:jc w:val="center"/>
              <w:rPr>
                <w:color w:val="000000" w:themeColor="text1"/>
                <w:sz w:val="24"/>
              </w:rPr>
            </w:pPr>
          </w:p>
        </w:tc>
        <w:tc>
          <w:tcPr>
            <w:tcW w:w="2589" w:type="dxa"/>
            <w:gridSpan w:val="2"/>
            <w:vAlign w:val="center"/>
          </w:tcPr>
          <w:p w14:paraId="433B89CE">
            <w:pPr>
              <w:shd w:val="clear"/>
              <w:spacing w:line="400" w:lineRule="atLeast"/>
              <w:ind w:firstLine="0" w:firstLineChars="0"/>
              <w:jc w:val="center"/>
              <w:rPr>
                <w:color w:val="000000" w:themeColor="text1"/>
                <w:sz w:val="24"/>
              </w:rPr>
            </w:pPr>
          </w:p>
        </w:tc>
      </w:tr>
      <w:tr w14:paraId="0E67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612" w:type="dxa"/>
            <w:vAlign w:val="center"/>
          </w:tcPr>
          <w:p w14:paraId="377F5A75">
            <w:pPr>
              <w:shd w:val="clear"/>
              <w:spacing w:line="400" w:lineRule="atLeast"/>
              <w:ind w:firstLine="0" w:firstLineChars="0"/>
              <w:jc w:val="center"/>
              <w:rPr>
                <w:color w:val="000000" w:themeColor="text1"/>
                <w:sz w:val="24"/>
              </w:rPr>
            </w:pPr>
            <w:r>
              <w:rPr>
                <w:color w:val="000000" w:themeColor="text1"/>
                <w:sz w:val="24"/>
              </w:rPr>
              <w:t>经营范围</w:t>
            </w:r>
          </w:p>
        </w:tc>
        <w:tc>
          <w:tcPr>
            <w:tcW w:w="7445" w:type="dxa"/>
            <w:gridSpan w:val="7"/>
            <w:vAlign w:val="center"/>
          </w:tcPr>
          <w:p w14:paraId="578B128E">
            <w:pPr>
              <w:shd w:val="clear"/>
              <w:spacing w:line="400" w:lineRule="atLeast"/>
              <w:ind w:firstLine="0" w:firstLineChars="0"/>
              <w:jc w:val="center"/>
              <w:rPr>
                <w:color w:val="000000" w:themeColor="text1"/>
                <w:sz w:val="24"/>
              </w:rPr>
            </w:pPr>
          </w:p>
        </w:tc>
      </w:tr>
      <w:tr w14:paraId="64A9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12" w:type="dxa"/>
            <w:vAlign w:val="center"/>
          </w:tcPr>
          <w:p w14:paraId="533588D7">
            <w:pPr>
              <w:shd w:val="clear"/>
              <w:spacing w:line="400" w:lineRule="atLeast"/>
              <w:ind w:firstLine="0" w:firstLineChars="0"/>
              <w:jc w:val="center"/>
              <w:rPr>
                <w:color w:val="000000" w:themeColor="text1"/>
                <w:sz w:val="24"/>
              </w:rPr>
            </w:pPr>
            <w:r>
              <w:rPr>
                <w:color w:val="000000" w:themeColor="text1"/>
                <w:sz w:val="24"/>
              </w:rPr>
              <w:t>备注</w:t>
            </w:r>
          </w:p>
        </w:tc>
        <w:tc>
          <w:tcPr>
            <w:tcW w:w="7445" w:type="dxa"/>
            <w:gridSpan w:val="7"/>
            <w:vAlign w:val="center"/>
          </w:tcPr>
          <w:p w14:paraId="43006AB8">
            <w:pPr>
              <w:shd w:val="clear"/>
              <w:spacing w:line="400" w:lineRule="atLeast"/>
              <w:ind w:firstLine="0" w:firstLineChars="0"/>
              <w:jc w:val="center"/>
              <w:rPr>
                <w:color w:val="000000" w:themeColor="text1"/>
                <w:sz w:val="24"/>
              </w:rPr>
            </w:pPr>
          </w:p>
        </w:tc>
      </w:tr>
    </w:tbl>
    <w:p w14:paraId="3F0151CB">
      <w:pPr>
        <w:pStyle w:val="17"/>
        <w:shd w:val="clear"/>
        <w:spacing w:before="120" w:after="120" w:line="400" w:lineRule="atLeast"/>
        <w:ind w:firstLine="420"/>
        <w:jc w:val="both"/>
        <w:rPr>
          <w:color w:val="000000" w:themeColor="text1"/>
        </w:rPr>
      </w:pPr>
      <w:r>
        <w:rPr>
          <w:color w:val="000000" w:themeColor="text1"/>
        </w:rPr>
        <w:t>注：后附企业</w:t>
      </w:r>
      <w:r>
        <w:rPr>
          <w:color w:val="000000" w:themeColor="text1"/>
          <w:u w:val="single"/>
        </w:rPr>
        <w:t>营业执照</w:t>
      </w:r>
      <w:r>
        <w:rPr>
          <w:rFonts w:hint="eastAsia"/>
          <w:color w:val="000000" w:themeColor="text1"/>
          <w:lang w:eastAsia="zh-CN"/>
        </w:rPr>
        <w:t>、</w:t>
      </w:r>
      <w:r>
        <w:rPr>
          <w:rFonts w:hint="eastAsia"/>
          <w:color w:val="000000" w:themeColor="text1"/>
          <w:u w:val="single"/>
        </w:rPr>
        <w:t>开户许可证</w:t>
      </w:r>
      <w:r>
        <w:rPr>
          <w:rFonts w:hint="eastAsia"/>
          <w:color w:val="000000" w:themeColor="text1"/>
          <w:u w:val="single"/>
          <w:lang w:eastAsia="zh-CN"/>
        </w:rPr>
        <w:t>或基本存款账户信息</w:t>
      </w:r>
      <w:r>
        <w:rPr>
          <w:rFonts w:hint="eastAsia"/>
          <w:color w:val="000000" w:themeColor="text1"/>
        </w:rPr>
        <w:t>复印件</w:t>
      </w:r>
      <w:r>
        <w:rPr>
          <w:color w:val="000000" w:themeColor="text1"/>
        </w:rPr>
        <w:t>（</w:t>
      </w:r>
      <w:r>
        <w:rPr>
          <w:rFonts w:hint="eastAsia"/>
          <w:color w:val="000000" w:themeColor="text1"/>
        </w:rPr>
        <w:t>盖单位公章</w:t>
      </w:r>
      <w:r>
        <w:rPr>
          <w:color w:val="000000" w:themeColor="text1"/>
        </w:rPr>
        <w:t>）</w:t>
      </w:r>
      <w:r>
        <w:rPr>
          <w:rFonts w:hint="eastAsia"/>
          <w:color w:val="000000" w:themeColor="text1"/>
        </w:rPr>
        <w:t>。</w:t>
      </w:r>
    </w:p>
    <w:p w14:paraId="53F2EEEB">
      <w:pPr>
        <w:pStyle w:val="4"/>
        <w:numPr>
          <w:ilvl w:val="0"/>
          <w:numId w:val="6"/>
        </w:numPr>
        <w:shd w:val="clear"/>
        <w:spacing w:line="400" w:lineRule="atLeast"/>
        <w:jc w:val="center"/>
        <w:rPr>
          <w:rFonts w:hint="eastAsia" w:ascii="Times New Roman" w:hAnsi="Times New Roman"/>
          <w:b w:val="0"/>
          <w:color w:val="000000" w:themeColor="text1"/>
          <w:lang w:eastAsia="zh-CN"/>
        </w:rPr>
      </w:pPr>
      <w:r>
        <w:rPr>
          <w:color w:val="000000" w:themeColor="text1"/>
        </w:rPr>
        <w:br w:type="page"/>
      </w:r>
      <w:bookmarkEnd w:id="243"/>
      <w:bookmarkEnd w:id="244"/>
      <w:bookmarkEnd w:id="245"/>
      <w:bookmarkEnd w:id="246"/>
      <w:bookmarkEnd w:id="247"/>
      <w:bookmarkEnd w:id="248"/>
      <w:r>
        <w:rPr>
          <w:rFonts w:hint="eastAsia" w:ascii="Times New Roman" w:hAnsi="Times New Roman"/>
          <w:b w:val="0"/>
          <w:color w:val="000000" w:themeColor="text1"/>
          <w:lang w:eastAsia="zh-CN"/>
        </w:rPr>
        <w:t>报价清单</w:t>
      </w:r>
    </w:p>
    <w:p w14:paraId="446AF3EB">
      <w:pPr>
        <w:numPr>
          <w:ilvl w:val="0"/>
          <w:numId w:val="0"/>
        </w:numPr>
        <w:spacing w:line="240" w:lineRule="auto"/>
        <w:rPr>
          <w:rFonts w:hint="eastAsia" w:ascii="Times New Roman" w:hAnsi="Times New Roman" w:eastAsia="宋体"/>
          <w:sz w:val="24"/>
          <w:lang w:val="en-US" w:eastAsia="zh-CN"/>
        </w:rPr>
      </w:pPr>
      <w:r>
        <w:rPr>
          <w:rFonts w:hint="eastAsia" w:ascii="Times New Roman" w:hAnsi="Times New Roman" w:eastAsia="宋体"/>
          <w:sz w:val="24"/>
          <w:lang w:val="en-US" w:eastAsia="zh-CN"/>
        </w:rPr>
        <w:t>项目名称：连云港石化主厂区停车场、主厂区西侧石化六路交通组织、大件运输道路施工材料</w:t>
      </w:r>
    </w:p>
    <w:tbl>
      <w:tblPr>
        <w:tblStyle w:val="48"/>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418"/>
        <w:gridCol w:w="3896"/>
        <w:gridCol w:w="992"/>
        <w:gridCol w:w="1584"/>
        <w:gridCol w:w="1824"/>
      </w:tblGrid>
      <w:tr w14:paraId="5F43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5" w:hRule="atLeast"/>
          <w:jc w:val="center"/>
        </w:trPr>
        <w:tc>
          <w:tcPr>
            <w:tcW w:w="1418" w:type="dxa"/>
            <w:shd w:val="clear" w:color="auto" w:fill="auto"/>
            <w:tcMar>
              <w:left w:w="108" w:type="dxa"/>
              <w:right w:w="108" w:type="dxa"/>
            </w:tcMar>
            <w:vAlign w:val="center"/>
          </w:tcPr>
          <w:p w14:paraId="22E64D4D">
            <w:pPr>
              <w:keepNext w:val="0"/>
              <w:keepLines w:val="0"/>
              <w:widowControl/>
              <w:suppressLineNumbers w:val="0"/>
              <w:spacing w:before="0" w:beforeAutospacing="0" w:after="0" w:afterAutospacing="0" w:line="245" w:lineRule="atLeast"/>
              <w:ind w:left="0" w:leftChars="0" w:right="0" w:firstLine="0" w:firstLineChars="0"/>
              <w:jc w:val="center"/>
              <w:rPr>
                <w:rFonts w:hint="default" w:ascii="Times New Roman" w:hAnsi="Times New Roman" w:eastAsia="宋体" w:cs="Times New Roman"/>
                <w:sz w:val="24"/>
                <w:szCs w:val="21"/>
              </w:rPr>
            </w:pPr>
            <w:r>
              <w:rPr>
                <w:rFonts w:hint="eastAsia" w:ascii="Times New Roman" w:hAnsi="Times New Roman" w:eastAsia="宋体" w:cs="Times New Roman"/>
                <w:b/>
                <w:bCs/>
                <w:kern w:val="0"/>
                <w:sz w:val="24"/>
                <w:szCs w:val="21"/>
                <w:lang w:val="en-US" w:eastAsia="zh-CN" w:bidi="ar"/>
              </w:rPr>
              <w:t>类别</w:t>
            </w:r>
          </w:p>
        </w:tc>
        <w:tc>
          <w:tcPr>
            <w:tcW w:w="4888" w:type="dxa"/>
            <w:gridSpan w:val="2"/>
            <w:shd w:val="clear" w:color="auto" w:fill="auto"/>
            <w:tcMar>
              <w:left w:w="108" w:type="dxa"/>
              <w:right w:w="108" w:type="dxa"/>
            </w:tcMar>
            <w:vAlign w:val="center"/>
          </w:tcPr>
          <w:p w14:paraId="3FEEA2F5">
            <w:pPr>
              <w:keepNext w:val="0"/>
              <w:keepLines w:val="0"/>
              <w:widowControl/>
              <w:suppressLineNumbers w:val="0"/>
              <w:spacing w:before="0" w:beforeAutospacing="0" w:after="0" w:afterAutospacing="0" w:line="245" w:lineRule="atLeast"/>
              <w:ind w:left="0" w:leftChars="0" w:right="0" w:firstLine="0" w:firstLineChars="0"/>
              <w:jc w:val="center"/>
              <w:rPr>
                <w:rFonts w:hint="default" w:ascii="Times New Roman" w:hAnsi="Times New Roman" w:eastAsia="宋体" w:cs="Times New Roman"/>
                <w:sz w:val="24"/>
                <w:szCs w:val="21"/>
              </w:rPr>
            </w:pPr>
            <w:r>
              <w:rPr>
                <w:rFonts w:hint="eastAsia" w:ascii="Times New Roman" w:hAnsi="Times New Roman" w:eastAsia="宋体" w:cs="Times New Roman"/>
                <w:b/>
                <w:bCs/>
                <w:kern w:val="0"/>
                <w:sz w:val="24"/>
                <w:szCs w:val="21"/>
                <w:lang w:val="en-US" w:eastAsia="zh-CN" w:bidi="ar"/>
              </w:rPr>
              <w:t>描述</w:t>
            </w:r>
          </w:p>
        </w:tc>
        <w:tc>
          <w:tcPr>
            <w:tcW w:w="1584" w:type="dxa"/>
            <w:shd w:val="clear" w:color="auto" w:fill="auto"/>
            <w:tcMar>
              <w:left w:w="108" w:type="dxa"/>
              <w:right w:w="108" w:type="dxa"/>
            </w:tcMar>
            <w:vAlign w:val="center"/>
          </w:tcPr>
          <w:p w14:paraId="657A239C">
            <w:pPr>
              <w:keepNext w:val="0"/>
              <w:keepLines w:val="0"/>
              <w:widowControl/>
              <w:suppressLineNumbers w:val="0"/>
              <w:spacing w:before="0" w:beforeAutospacing="0" w:after="0" w:afterAutospacing="0" w:line="245" w:lineRule="atLeast"/>
              <w:ind w:left="0" w:leftChars="0" w:right="0" w:firstLine="0" w:firstLineChars="0"/>
              <w:jc w:val="center"/>
              <w:rPr>
                <w:rFonts w:hint="default" w:ascii="Times New Roman" w:hAnsi="Times New Roman" w:eastAsia="宋体" w:cs="Times New Roman"/>
                <w:sz w:val="24"/>
                <w:szCs w:val="21"/>
              </w:rPr>
            </w:pPr>
            <w:r>
              <w:rPr>
                <w:rFonts w:hint="eastAsia" w:ascii="Times New Roman" w:hAnsi="Times New Roman" w:eastAsia="宋体" w:cs="Times New Roman"/>
                <w:b/>
                <w:bCs/>
                <w:kern w:val="0"/>
                <w:sz w:val="24"/>
                <w:szCs w:val="21"/>
                <w:lang w:val="en-US" w:eastAsia="zh-CN" w:bidi="ar"/>
              </w:rPr>
              <w:t>基准价</w:t>
            </w:r>
          </w:p>
        </w:tc>
        <w:tc>
          <w:tcPr>
            <w:tcW w:w="1824" w:type="dxa"/>
            <w:shd w:val="clear" w:color="auto" w:fill="auto"/>
            <w:tcMar>
              <w:left w:w="108" w:type="dxa"/>
              <w:right w:w="108" w:type="dxa"/>
            </w:tcMar>
            <w:vAlign w:val="center"/>
          </w:tcPr>
          <w:p w14:paraId="4D4D597B">
            <w:pPr>
              <w:keepNext w:val="0"/>
              <w:keepLines w:val="0"/>
              <w:widowControl/>
              <w:suppressLineNumbers w:val="0"/>
              <w:spacing w:before="0" w:beforeAutospacing="0" w:after="0" w:afterAutospacing="0" w:line="245" w:lineRule="atLeast"/>
              <w:ind w:left="0" w:leftChars="0" w:right="0" w:firstLine="0" w:firstLineChars="0"/>
              <w:jc w:val="center"/>
              <w:rPr>
                <w:rFonts w:hint="default" w:ascii="Times New Roman" w:hAnsi="Times New Roman" w:eastAsia="宋体" w:cs="Times New Roman"/>
                <w:sz w:val="24"/>
                <w:szCs w:val="21"/>
              </w:rPr>
            </w:pPr>
            <w:r>
              <w:rPr>
                <w:rFonts w:hint="eastAsia" w:ascii="Times New Roman" w:hAnsi="Times New Roman" w:eastAsia="宋体" w:cs="Times New Roman"/>
                <w:b/>
                <w:bCs/>
                <w:kern w:val="0"/>
                <w:sz w:val="24"/>
                <w:szCs w:val="21"/>
                <w:lang w:val="en-US" w:eastAsia="zh-CN" w:bidi="ar"/>
              </w:rPr>
              <w:t>报价</w:t>
            </w:r>
          </w:p>
        </w:tc>
      </w:tr>
      <w:tr w14:paraId="03BD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12" w:hRule="atLeast"/>
          <w:jc w:val="center"/>
        </w:trPr>
        <w:tc>
          <w:tcPr>
            <w:tcW w:w="1418" w:type="dxa"/>
            <w:shd w:val="clear" w:color="auto" w:fill="auto"/>
            <w:tcMar>
              <w:left w:w="108" w:type="dxa"/>
              <w:right w:w="108" w:type="dxa"/>
            </w:tcMar>
            <w:vAlign w:val="center"/>
          </w:tcPr>
          <w:p w14:paraId="35BFE162">
            <w:pPr>
              <w:keepNext w:val="0"/>
              <w:keepLines w:val="0"/>
              <w:widowControl/>
              <w:suppressLineNumbers w:val="0"/>
              <w:spacing w:before="0" w:beforeAutospacing="0" w:after="0" w:afterAutospacing="0" w:line="245" w:lineRule="atLeast"/>
              <w:ind w:left="0" w:leftChars="0" w:right="0" w:firstLine="0" w:firstLineChars="0"/>
              <w:jc w:val="center"/>
              <w:rPr>
                <w:rFonts w:hint="default" w:ascii="Times New Roman" w:hAnsi="Times New Roman" w:eastAsia="宋体" w:cs="Times New Roman"/>
                <w:b w:val="0"/>
                <w:bCs w:val="0"/>
                <w:kern w:val="0"/>
                <w:sz w:val="24"/>
                <w:szCs w:val="21"/>
                <w:lang w:val="en-US" w:eastAsia="zh-CN" w:bidi="ar"/>
              </w:rPr>
            </w:pPr>
            <w:r>
              <w:rPr>
                <w:rFonts w:hint="default" w:ascii="Times New Roman" w:hAnsi="Times New Roman" w:eastAsia="宋体"/>
                <w:b/>
                <w:bCs/>
                <w:kern w:val="0"/>
                <w:sz w:val="24"/>
                <w:lang w:val="en-US" w:eastAsia="zh-CN" w:bidi="ar"/>
              </w:rPr>
              <w:t>信息价下浮部分</w:t>
            </w:r>
          </w:p>
        </w:tc>
        <w:tc>
          <w:tcPr>
            <w:tcW w:w="4888" w:type="dxa"/>
            <w:gridSpan w:val="2"/>
            <w:shd w:val="clear" w:color="auto" w:fill="auto"/>
            <w:tcMar>
              <w:left w:w="108" w:type="dxa"/>
              <w:right w:w="108" w:type="dxa"/>
            </w:tcMar>
            <w:vAlign w:val="center"/>
          </w:tcPr>
          <w:p w14:paraId="6ACECB29">
            <w:pPr>
              <w:keepNext w:val="0"/>
              <w:keepLines w:val="0"/>
              <w:widowControl/>
              <w:suppressLineNumbers w:val="0"/>
              <w:spacing w:before="0" w:beforeAutospacing="0" w:after="0" w:afterAutospacing="0" w:line="245" w:lineRule="atLeast"/>
              <w:ind w:left="0" w:leftChars="0" w:right="0" w:firstLine="0" w:firstLineChars="0"/>
              <w:jc w:val="center"/>
              <w:rPr>
                <w:rFonts w:hint="default" w:ascii="Times New Roman" w:hAnsi="Times New Roman" w:eastAsia="宋体" w:cs="Times New Roman"/>
                <w:b w:val="0"/>
                <w:bCs w:val="0"/>
                <w:kern w:val="0"/>
                <w:sz w:val="24"/>
                <w:szCs w:val="21"/>
                <w:lang w:val="en-US" w:eastAsia="zh-CN" w:bidi="ar"/>
              </w:rPr>
            </w:pPr>
            <w:r>
              <w:rPr>
                <w:rFonts w:hint="eastAsia" w:ascii="Times New Roman" w:hAnsi="Times New Roman" w:eastAsia="宋体" w:cs="宋体"/>
                <w:b w:val="0"/>
                <w:bCs w:val="0"/>
                <w:color w:val="auto"/>
                <w:sz w:val="24"/>
                <w:szCs w:val="21"/>
                <w:lang w:val="en-US" w:eastAsia="zh-CN"/>
              </w:rPr>
              <w:t>参照《连云港工程建设经济》实际施工工期前80%月份平均信息价（除税价）下浮</w:t>
            </w:r>
          </w:p>
        </w:tc>
        <w:tc>
          <w:tcPr>
            <w:tcW w:w="1584" w:type="dxa"/>
            <w:shd w:val="clear" w:color="auto" w:fill="auto"/>
            <w:tcMar>
              <w:left w:w="108" w:type="dxa"/>
              <w:right w:w="108" w:type="dxa"/>
            </w:tcMar>
            <w:vAlign w:val="center"/>
          </w:tcPr>
          <w:p w14:paraId="39999A0B">
            <w:pPr>
              <w:keepNext w:val="0"/>
              <w:keepLines w:val="0"/>
              <w:widowControl/>
              <w:suppressLineNumbers w:val="0"/>
              <w:spacing w:before="0" w:beforeAutospacing="0" w:after="0" w:afterAutospacing="0" w:line="245" w:lineRule="atLeast"/>
              <w:ind w:left="0" w:leftChars="0" w:right="0" w:firstLine="0" w:firstLineChars="0"/>
              <w:jc w:val="center"/>
              <w:rPr>
                <w:rFonts w:hint="default" w:ascii="Times New Roman" w:hAnsi="Times New Roman" w:eastAsia="宋体" w:cs="Times New Roman"/>
                <w:b w:val="0"/>
                <w:bCs w:val="0"/>
                <w:kern w:val="0"/>
                <w:sz w:val="24"/>
                <w:szCs w:val="21"/>
                <w:highlight w:val="none"/>
                <w:lang w:val="en-US" w:eastAsia="zh-CN" w:bidi="ar"/>
              </w:rPr>
            </w:pPr>
            <w:r>
              <w:rPr>
                <w:rFonts w:hint="eastAsia" w:cs="Times New Roman"/>
                <w:b w:val="0"/>
                <w:bCs w:val="0"/>
                <w:kern w:val="0"/>
                <w:sz w:val="24"/>
                <w:szCs w:val="21"/>
                <w:highlight w:val="none"/>
                <w:lang w:val="en-US" w:eastAsia="zh-CN" w:bidi="ar"/>
              </w:rPr>
              <w:t>17</w:t>
            </w:r>
            <w:r>
              <w:rPr>
                <w:rFonts w:hint="eastAsia" w:ascii="Times New Roman" w:hAnsi="Times New Roman" w:eastAsia="宋体" w:cs="Times New Roman"/>
                <w:b w:val="0"/>
                <w:bCs w:val="0"/>
                <w:kern w:val="0"/>
                <w:sz w:val="24"/>
                <w:szCs w:val="21"/>
                <w:highlight w:val="none"/>
                <w:lang w:val="en-US" w:eastAsia="zh-CN" w:bidi="ar"/>
              </w:rPr>
              <w:t>%</w:t>
            </w:r>
          </w:p>
        </w:tc>
        <w:tc>
          <w:tcPr>
            <w:tcW w:w="1824" w:type="dxa"/>
            <w:vMerge w:val="restart"/>
            <w:shd w:val="clear" w:color="auto" w:fill="auto"/>
            <w:tcMar>
              <w:left w:w="108" w:type="dxa"/>
              <w:right w:w="108" w:type="dxa"/>
            </w:tcMar>
            <w:vAlign w:val="center"/>
          </w:tcPr>
          <w:p w14:paraId="528FCE0E">
            <w:pPr>
              <w:keepNext w:val="0"/>
              <w:keepLines w:val="0"/>
              <w:widowControl/>
              <w:suppressLineNumbers w:val="0"/>
              <w:spacing w:before="0" w:beforeAutospacing="0" w:after="0" w:afterAutospacing="0" w:line="245" w:lineRule="atLeast"/>
              <w:ind w:left="0" w:leftChars="0" w:right="0" w:firstLine="0" w:firstLineChars="0"/>
              <w:jc w:val="center"/>
              <w:rPr>
                <w:rFonts w:hint="default" w:ascii="Times New Roman" w:hAnsi="Times New Roman" w:eastAsia="宋体" w:cs="Times New Roman"/>
                <w:sz w:val="24"/>
                <w:szCs w:val="21"/>
              </w:rPr>
            </w:pPr>
            <w:r>
              <w:rPr>
                <w:rFonts w:hint="default" w:ascii="Times New Roman" w:hAnsi="Times New Roman" w:eastAsia="宋体" w:cs="Times New Roman"/>
                <w:kern w:val="0"/>
                <w:sz w:val="24"/>
                <w:szCs w:val="21"/>
                <w:lang w:val="en-US" w:eastAsia="zh-CN" w:bidi="ar"/>
              </w:rPr>
              <w:t>整体项目折扣率为</w:t>
            </w:r>
            <w:r>
              <w:rPr>
                <w:rFonts w:hint="eastAsia" w:ascii="Times New Roman" w:hAnsi="Times New Roman" w:eastAsia="宋体" w:cs="Times New Roman"/>
                <w:kern w:val="0"/>
                <w:sz w:val="24"/>
                <w:szCs w:val="21"/>
                <w:u w:val="single"/>
                <w:lang w:val="en-US" w:eastAsia="zh-CN" w:bidi="ar"/>
              </w:rPr>
              <w:t xml:space="preserve">  </w:t>
            </w:r>
            <w:r>
              <w:rPr>
                <w:rFonts w:hint="default" w:ascii="Times New Roman" w:hAnsi="Times New Roman" w:eastAsia="宋体" w:cs="Times New Roman"/>
                <w:color w:val="FF0000"/>
                <w:kern w:val="0"/>
                <w:sz w:val="24"/>
                <w:szCs w:val="21"/>
                <w:u w:val="single"/>
                <w:lang w:val="en-US" w:eastAsia="zh-CN" w:bidi="ar"/>
              </w:rPr>
              <w:t>X</w:t>
            </w:r>
            <w:r>
              <w:rPr>
                <w:rFonts w:hint="eastAsia" w:ascii="Times New Roman" w:hAnsi="Times New Roman" w:eastAsia="宋体" w:cs="Times New Roman"/>
                <w:kern w:val="0"/>
                <w:sz w:val="24"/>
                <w:szCs w:val="21"/>
                <w:u w:val="single"/>
                <w:lang w:val="en-US" w:eastAsia="zh-CN" w:bidi="ar"/>
              </w:rPr>
              <w:t xml:space="preserve">  </w:t>
            </w:r>
            <w:r>
              <w:rPr>
                <w:rFonts w:hint="default" w:ascii="Times New Roman" w:hAnsi="Times New Roman" w:eastAsia="宋体" w:cs="Times New Roman"/>
                <w:kern w:val="0"/>
                <w:sz w:val="24"/>
                <w:szCs w:val="21"/>
                <w:u w:val="none"/>
                <w:lang w:val="en-US" w:eastAsia="zh-CN" w:bidi="ar"/>
              </w:rPr>
              <w:t>%</w:t>
            </w:r>
            <w:r>
              <w:rPr>
                <w:rFonts w:hint="eastAsia" w:ascii="Times New Roman" w:hAnsi="Times New Roman" w:eastAsia="宋体" w:cs="Times New Roman"/>
                <w:kern w:val="0"/>
                <w:sz w:val="24"/>
                <w:szCs w:val="21"/>
                <w:u w:val="none"/>
                <w:lang w:val="en-US" w:eastAsia="zh-CN" w:bidi="ar"/>
              </w:rPr>
              <w:t xml:space="preserve">  </w:t>
            </w:r>
          </w:p>
        </w:tc>
      </w:tr>
      <w:tr w14:paraId="236A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25" w:hRule="atLeast"/>
          <w:jc w:val="center"/>
        </w:trPr>
        <w:tc>
          <w:tcPr>
            <w:tcW w:w="1418" w:type="dxa"/>
            <w:shd w:val="clear" w:color="auto" w:fill="auto"/>
            <w:noWrap/>
            <w:tcMar>
              <w:left w:w="108" w:type="dxa"/>
              <w:right w:w="108" w:type="dxa"/>
            </w:tcMar>
            <w:vAlign w:val="center"/>
          </w:tcPr>
          <w:p w14:paraId="65142F53">
            <w:pPr>
              <w:keepNext w:val="0"/>
              <w:keepLines w:val="0"/>
              <w:widowControl/>
              <w:suppressLineNumbers w:val="0"/>
              <w:spacing w:before="0" w:beforeAutospacing="0" w:after="0" w:afterAutospacing="0" w:line="245" w:lineRule="atLeast"/>
              <w:ind w:left="0" w:leftChars="0" w:right="0" w:firstLine="0" w:firstLineChars="0"/>
              <w:jc w:val="center"/>
              <w:rPr>
                <w:rFonts w:hint="default" w:ascii="Times New Roman" w:hAnsi="Times New Roman" w:eastAsia="宋体" w:cs="Times New Roman"/>
                <w:kern w:val="0"/>
                <w:sz w:val="24"/>
                <w:szCs w:val="21"/>
                <w:lang w:val="en-US" w:eastAsia="zh-CN" w:bidi="ar"/>
              </w:rPr>
            </w:pPr>
            <w:r>
              <w:rPr>
                <w:rFonts w:ascii="Times New Roman" w:hAnsi="Times New Roman" w:eastAsia="宋体"/>
                <w:b/>
                <w:bCs/>
                <w:kern w:val="0"/>
                <w:sz w:val="24"/>
                <w:lang w:bidi="ar"/>
              </w:rPr>
              <w:t>全费用综合单价部分</w:t>
            </w:r>
          </w:p>
        </w:tc>
        <w:tc>
          <w:tcPr>
            <w:tcW w:w="3896" w:type="dxa"/>
            <w:shd w:val="clear" w:color="auto" w:fill="auto"/>
            <w:noWrap/>
            <w:tcMar>
              <w:left w:w="108" w:type="dxa"/>
              <w:right w:w="108" w:type="dxa"/>
            </w:tcMar>
            <w:vAlign w:val="center"/>
          </w:tcPr>
          <w:p w14:paraId="22473BF8">
            <w:pPr>
              <w:keepNext w:val="0"/>
              <w:keepLines w:val="0"/>
              <w:widowControl/>
              <w:suppressLineNumbers w:val="0"/>
              <w:spacing w:before="0" w:beforeAutospacing="0" w:after="0" w:afterAutospacing="0" w:line="245" w:lineRule="atLeast"/>
              <w:ind w:left="0" w:leftChars="0" w:right="0" w:rightChars="0" w:firstLine="0" w:firstLineChars="0"/>
              <w:jc w:val="center"/>
              <w:rPr>
                <w:rFonts w:hint="default" w:ascii="Times New Roman" w:hAnsi="Times New Roman" w:eastAsia="宋体" w:cs="Times New Roman"/>
                <w:sz w:val="24"/>
                <w:szCs w:val="21"/>
              </w:rPr>
            </w:pPr>
            <w:r>
              <w:rPr>
                <w:rFonts w:hint="eastAsia" w:cs="Times New Roman"/>
                <w:kern w:val="0"/>
                <w:sz w:val="24"/>
                <w:szCs w:val="21"/>
                <w:lang w:val="en-US" w:eastAsia="zh-CN" w:bidi="ar"/>
              </w:rPr>
              <w:t>固化剂材料（非真空预压固化剂掺量不小于130KG/m3；真空预压固化剂掺量不小于100KG/m3；价格综合考虑）</w:t>
            </w:r>
          </w:p>
        </w:tc>
        <w:tc>
          <w:tcPr>
            <w:tcW w:w="992" w:type="dxa"/>
            <w:shd w:val="clear" w:color="auto" w:fill="auto"/>
            <w:noWrap/>
            <w:tcMar>
              <w:left w:w="108" w:type="dxa"/>
              <w:right w:w="108" w:type="dxa"/>
            </w:tcMar>
            <w:vAlign w:val="center"/>
          </w:tcPr>
          <w:p w14:paraId="6518F722">
            <w:pPr>
              <w:keepNext w:val="0"/>
              <w:keepLines w:val="0"/>
              <w:widowControl/>
              <w:suppressLineNumbers w:val="0"/>
              <w:spacing w:before="0" w:beforeAutospacing="0" w:after="0" w:afterAutospacing="0" w:line="245" w:lineRule="atLeast"/>
              <w:ind w:left="0" w:leftChars="0" w:right="0" w:rightChars="0" w:firstLine="0" w:firstLineChars="0"/>
              <w:jc w:val="center"/>
              <w:rPr>
                <w:rFonts w:hint="default" w:ascii="Times New Roman" w:hAnsi="Times New Roman" w:eastAsia="宋体" w:cs="Times New Roman"/>
                <w:sz w:val="24"/>
                <w:szCs w:val="21"/>
              </w:rPr>
            </w:pPr>
            <w:r>
              <w:rPr>
                <w:rFonts w:hint="eastAsia" w:ascii="Times New Roman" w:hAnsi="Times New Roman" w:eastAsia="宋体" w:cs="Times New Roman"/>
                <w:kern w:val="0"/>
                <w:sz w:val="24"/>
                <w:szCs w:val="21"/>
                <w:lang w:val="en-US" w:eastAsia="zh-CN" w:bidi="ar"/>
              </w:rPr>
              <w:t>元/m3</w:t>
            </w:r>
          </w:p>
        </w:tc>
        <w:tc>
          <w:tcPr>
            <w:tcW w:w="1584" w:type="dxa"/>
            <w:shd w:val="clear" w:color="auto" w:fill="auto"/>
            <w:noWrap/>
            <w:tcMar>
              <w:left w:w="108" w:type="dxa"/>
              <w:right w:w="108" w:type="dxa"/>
            </w:tcMar>
            <w:vAlign w:val="center"/>
          </w:tcPr>
          <w:p w14:paraId="6B56425B">
            <w:pPr>
              <w:keepNext w:val="0"/>
              <w:keepLines w:val="0"/>
              <w:pageBreakBefore w:val="0"/>
              <w:widowControl/>
              <w:suppressLineNumbers w:val="0"/>
              <w:kinsoku/>
              <w:wordWrap/>
              <w:overflowPunct/>
              <w:topLinePunct w:val="0"/>
              <w:autoSpaceDE/>
              <w:autoSpaceDN/>
              <w:bidi w:val="0"/>
              <w:adjustRightInd/>
              <w:snapToGrid w:val="0"/>
              <w:spacing w:after="0"/>
              <w:ind w:firstLine="0" w:firstLineChars="0"/>
              <w:jc w:val="center"/>
              <w:textAlignment w:val="auto"/>
              <w:rPr>
                <w:rFonts w:hint="default" w:ascii="Times New Roman" w:hAnsi="Times New Roman" w:eastAsia="宋体" w:cs="Times New Roman"/>
                <w:sz w:val="24"/>
                <w:szCs w:val="21"/>
                <w:highlight w:val="none"/>
                <w:lang w:val="en-US" w:eastAsia="zh-CN"/>
              </w:rPr>
            </w:pPr>
            <w:r>
              <w:rPr>
                <w:rFonts w:hint="eastAsia" w:cs="Times New Roman"/>
                <w:sz w:val="24"/>
                <w:szCs w:val="21"/>
                <w:highlight w:val="none"/>
                <w:lang w:val="en-US" w:eastAsia="zh-CN"/>
              </w:rPr>
              <w:t>37.37</w:t>
            </w:r>
          </w:p>
        </w:tc>
        <w:tc>
          <w:tcPr>
            <w:tcW w:w="1824" w:type="dxa"/>
            <w:vMerge w:val="continue"/>
            <w:shd w:val="clear" w:color="auto" w:fill="auto"/>
            <w:noWrap/>
            <w:tcMar>
              <w:left w:w="108" w:type="dxa"/>
              <w:right w:w="108" w:type="dxa"/>
            </w:tcMar>
            <w:vAlign w:val="center"/>
          </w:tcPr>
          <w:p w14:paraId="7B006343">
            <w:pPr>
              <w:keepNext w:val="0"/>
              <w:keepLines w:val="0"/>
              <w:widowControl/>
              <w:suppressLineNumbers w:val="0"/>
              <w:spacing w:before="0" w:beforeAutospacing="0" w:after="0" w:afterAutospacing="0" w:line="245" w:lineRule="atLeast"/>
              <w:ind w:left="0" w:leftChars="0" w:right="0" w:firstLine="0" w:firstLineChars="0"/>
              <w:jc w:val="center"/>
              <w:rPr>
                <w:rFonts w:hint="default" w:ascii="Times New Roman" w:hAnsi="Times New Roman" w:eastAsia="宋体" w:cs="Times New Roman"/>
                <w:sz w:val="24"/>
                <w:szCs w:val="21"/>
              </w:rPr>
            </w:pPr>
          </w:p>
        </w:tc>
      </w:tr>
    </w:tbl>
    <w:p w14:paraId="4E58FDB2">
      <w:pPr>
        <w:rPr>
          <w:rFonts w:hint="eastAsia" w:ascii="Times New Roman" w:hAnsi="Times New Roman" w:eastAsia="宋体" w:cs="宋体"/>
          <w:b/>
          <w:bCs/>
          <w:kern w:val="0"/>
          <w:sz w:val="24"/>
          <w:lang w:bidi="ar"/>
        </w:rPr>
      </w:pPr>
      <w:r>
        <w:rPr>
          <w:rFonts w:hint="eastAsia" w:ascii="Times New Roman" w:hAnsi="Times New Roman" w:eastAsia="宋体" w:cs="宋体"/>
          <w:b/>
          <w:bCs/>
          <w:kern w:val="0"/>
          <w:sz w:val="24"/>
          <w:lang w:bidi="ar"/>
        </w:rPr>
        <w:t>备注：</w:t>
      </w:r>
    </w:p>
    <w:p w14:paraId="0A26FFD2">
      <w:pPr>
        <w:rPr>
          <w:rFonts w:hint="default" w:ascii="Times New Roman" w:hAnsi="Times New Roman" w:eastAsia="宋体" w:cs="宋体"/>
          <w:b/>
          <w:bCs/>
          <w:kern w:val="0"/>
          <w:sz w:val="24"/>
          <w:lang w:val="en-US" w:eastAsia="zh-CN" w:bidi="ar"/>
        </w:rPr>
      </w:pPr>
      <w:r>
        <w:rPr>
          <w:rFonts w:hint="eastAsia" w:ascii="Times New Roman" w:hAnsi="Times New Roman" w:eastAsia="宋体" w:cs="宋体"/>
          <w:b/>
          <w:bCs/>
          <w:kern w:val="0"/>
          <w:sz w:val="24"/>
          <w:lang w:val="en-US" w:eastAsia="zh-CN" w:bidi="ar"/>
        </w:rPr>
        <w:t>下浮率说明：信息价下浮部分最终下浮率=</w:t>
      </w:r>
      <w:r>
        <w:rPr>
          <w:rFonts w:hint="eastAsia" w:cs="宋体"/>
          <w:b/>
          <w:bCs/>
          <w:kern w:val="0"/>
          <w:sz w:val="24"/>
          <w:lang w:val="en-US" w:eastAsia="zh-CN" w:bidi="ar"/>
        </w:rPr>
        <w:t>（</w:t>
      </w:r>
      <w:r>
        <w:rPr>
          <w:rFonts w:hint="eastAsia" w:ascii="Times New Roman" w:hAnsi="Times New Roman" w:eastAsia="宋体" w:cs="宋体"/>
          <w:b/>
          <w:bCs/>
          <w:kern w:val="0"/>
          <w:sz w:val="24"/>
          <w:lang w:val="en-US" w:eastAsia="zh-CN" w:bidi="ar"/>
        </w:rPr>
        <w:t xml:space="preserve"> </w:t>
      </w:r>
      <w:r>
        <w:rPr>
          <w:rFonts w:hint="eastAsia" w:cs="宋体"/>
          <w:b/>
          <w:bCs/>
          <w:kern w:val="0"/>
          <w:sz w:val="24"/>
          <w:lang w:val="en-US" w:eastAsia="zh-CN" w:bidi="ar"/>
        </w:rPr>
        <w:t>17</w:t>
      </w:r>
      <w:r>
        <w:rPr>
          <w:rFonts w:hint="eastAsia" w:ascii="Times New Roman" w:hAnsi="Times New Roman" w:eastAsia="宋体" w:cs="宋体"/>
          <w:b/>
          <w:bCs/>
          <w:kern w:val="0"/>
          <w:sz w:val="24"/>
          <w:lang w:val="en-US" w:eastAsia="zh-CN" w:bidi="ar"/>
        </w:rPr>
        <w:t>+</w:t>
      </w:r>
      <w:r>
        <w:rPr>
          <w:rFonts w:hint="eastAsia" w:cs="宋体"/>
          <w:b/>
          <w:bCs/>
          <w:kern w:val="0"/>
          <w:sz w:val="24"/>
          <w:lang w:val="en-US" w:eastAsia="zh-CN" w:bidi="ar"/>
        </w:rPr>
        <w:t xml:space="preserve"> </w:t>
      </w:r>
      <w:r>
        <w:rPr>
          <w:rFonts w:hint="eastAsia" w:ascii="Times New Roman" w:hAnsi="Times New Roman" w:eastAsia="宋体" w:cs="宋体"/>
          <w:b/>
          <w:bCs/>
          <w:color w:val="FF0000"/>
          <w:kern w:val="0"/>
          <w:sz w:val="24"/>
          <w:lang w:val="en-US" w:eastAsia="zh-CN" w:bidi="ar"/>
        </w:rPr>
        <w:t>X</w:t>
      </w:r>
      <w:r>
        <w:rPr>
          <w:rFonts w:hint="eastAsia" w:cs="宋体"/>
          <w:b/>
          <w:bCs/>
          <w:kern w:val="0"/>
          <w:sz w:val="24"/>
          <w:lang w:val="en-US" w:eastAsia="zh-CN" w:bidi="ar"/>
        </w:rPr>
        <w:t xml:space="preserve"> ）</w:t>
      </w:r>
      <w:r>
        <w:rPr>
          <w:rFonts w:hint="eastAsia" w:ascii="Times New Roman" w:hAnsi="Times New Roman" w:eastAsia="宋体" w:cs="宋体"/>
          <w:b/>
          <w:bCs/>
          <w:kern w:val="0"/>
          <w:sz w:val="24"/>
          <w:lang w:val="en-US" w:eastAsia="zh-CN" w:bidi="ar"/>
        </w:rPr>
        <w:t>%，全费用综合单价部分最终报价=基准价*</w:t>
      </w:r>
      <w:r>
        <w:rPr>
          <w:rFonts w:hint="eastAsia" w:cs="宋体"/>
          <w:b/>
          <w:bCs/>
          <w:kern w:val="0"/>
          <w:sz w:val="24"/>
          <w:lang w:val="en-US" w:eastAsia="zh-CN" w:bidi="ar"/>
        </w:rPr>
        <w:t xml:space="preserve">（1- </w:t>
      </w:r>
      <w:r>
        <w:rPr>
          <w:rFonts w:hint="eastAsia" w:ascii="Times New Roman" w:hAnsi="Times New Roman" w:eastAsia="宋体" w:cs="宋体"/>
          <w:b/>
          <w:bCs/>
          <w:color w:val="FF0000"/>
          <w:kern w:val="0"/>
          <w:sz w:val="24"/>
          <w:lang w:val="en-US" w:eastAsia="zh-CN" w:bidi="ar"/>
        </w:rPr>
        <w:t>X</w:t>
      </w:r>
      <w:r>
        <w:rPr>
          <w:rFonts w:hint="eastAsia" w:cs="宋体"/>
          <w:b/>
          <w:bCs/>
          <w:color w:val="FF0000"/>
          <w:kern w:val="0"/>
          <w:sz w:val="24"/>
          <w:lang w:val="en-US" w:eastAsia="zh-CN" w:bidi="ar"/>
        </w:rPr>
        <w:t xml:space="preserve"> </w:t>
      </w:r>
      <w:r>
        <w:rPr>
          <w:rFonts w:hint="eastAsia" w:ascii="Times New Roman" w:hAnsi="Times New Roman" w:eastAsia="宋体" w:cs="宋体"/>
          <w:b/>
          <w:bCs/>
          <w:kern w:val="0"/>
          <w:sz w:val="24"/>
          <w:lang w:val="en-US" w:eastAsia="zh-CN" w:bidi="ar"/>
        </w:rPr>
        <w:t>%</w:t>
      </w:r>
      <w:r>
        <w:rPr>
          <w:rFonts w:hint="eastAsia" w:cs="宋体"/>
          <w:b/>
          <w:bCs/>
          <w:kern w:val="0"/>
          <w:sz w:val="24"/>
          <w:lang w:val="en-US" w:eastAsia="zh-CN" w:bidi="ar"/>
        </w:rPr>
        <w:t>）</w:t>
      </w:r>
      <w:r>
        <w:rPr>
          <w:rFonts w:hint="eastAsia" w:ascii="Times New Roman" w:hAnsi="Times New Roman" w:eastAsia="宋体" w:cs="宋体"/>
          <w:b/>
          <w:bCs/>
          <w:kern w:val="0"/>
          <w:sz w:val="24"/>
          <w:lang w:val="en-US" w:eastAsia="zh-CN" w:bidi="ar"/>
        </w:rPr>
        <w:t xml:space="preserve">。          </w:t>
      </w:r>
    </w:p>
    <w:p w14:paraId="665F47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Times New Roman" w:hAnsi="Times New Roman" w:eastAsia="宋体" w:cs="宋体"/>
          <w:b w:val="0"/>
          <w:bCs w:val="0"/>
          <w:color w:val="auto"/>
          <w:sz w:val="24"/>
          <w:szCs w:val="21"/>
          <w:lang w:val="en-US" w:eastAsia="zh-CN"/>
        </w:rPr>
      </w:pPr>
    </w:p>
    <w:p w14:paraId="448592A2">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Times New Roman" w:hAnsi="Times New Roman" w:eastAsia="宋体" w:cs="宋体"/>
          <w:b w:val="0"/>
          <w:bCs w:val="0"/>
          <w:color w:val="auto"/>
          <w:sz w:val="24"/>
          <w:szCs w:val="21"/>
          <w:lang w:val="en-US" w:eastAsia="zh-CN"/>
        </w:rPr>
      </w:pPr>
      <w:r>
        <w:rPr>
          <w:rFonts w:hint="eastAsia" w:ascii="Times New Roman" w:hAnsi="Times New Roman" w:eastAsia="宋体" w:cs="宋体"/>
          <w:b w:val="0"/>
          <w:bCs w:val="0"/>
          <w:color w:val="auto"/>
          <w:sz w:val="24"/>
          <w:szCs w:val="21"/>
          <w:lang w:val="en-US" w:eastAsia="zh-CN"/>
        </w:rPr>
        <w:t>（一）信息价下浮部分</w:t>
      </w:r>
    </w:p>
    <w:p w14:paraId="053312D8">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Times New Roman" w:hAnsi="Times New Roman" w:eastAsia="宋体" w:cs="宋体"/>
          <w:b w:val="0"/>
          <w:bCs w:val="0"/>
          <w:color w:val="auto"/>
          <w:sz w:val="24"/>
          <w:szCs w:val="21"/>
          <w:lang w:val="en-US" w:eastAsia="zh-CN"/>
        </w:rPr>
      </w:pPr>
      <w:r>
        <w:rPr>
          <w:rFonts w:hint="eastAsia" w:ascii="Times New Roman" w:hAnsi="Times New Roman" w:eastAsia="宋体" w:cs="宋体"/>
          <w:b w:val="0"/>
          <w:bCs w:val="0"/>
          <w:color w:val="auto"/>
          <w:sz w:val="24"/>
          <w:szCs w:val="21"/>
          <w:lang w:val="en-US" w:eastAsia="zh-CN"/>
        </w:rPr>
        <w:t>除全费用综合单价部分之外的材料采用信息价下浮结算。</w:t>
      </w:r>
    </w:p>
    <w:p w14:paraId="2F4B90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Times New Roman" w:hAnsi="Times New Roman" w:eastAsia="宋体" w:cs="宋体"/>
          <w:b w:val="0"/>
          <w:bCs w:val="0"/>
          <w:color w:val="auto"/>
          <w:sz w:val="24"/>
          <w:szCs w:val="21"/>
          <w:u w:val="none"/>
          <w:lang w:val="en-US" w:eastAsia="zh-CN"/>
        </w:rPr>
      </w:pPr>
      <w:r>
        <w:rPr>
          <w:rFonts w:hint="eastAsia" w:ascii="Times New Roman" w:hAnsi="Times New Roman" w:eastAsia="宋体" w:cs="宋体"/>
          <w:b w:val="0"/>
          <w:bCs w:val="0"/>
          <w:color w:val="auto"/>
          <w:sz w:val="24"/>
          <w:szCs w:val="21"/>
          <w:lang w:val="en-US" w:eastAsia="zh-CN"/>
        </w:rPr>
        <w:t>1、</w:t>
      </w:r>
      <w:r>
        <w:rPr>
          <w:rFonts w:hint="eastAsia" w:cs="宋体"/>
          <w:b w:val="0"/>
          <w:bCs w:val="0"/>
          <w:color w:val="auto"/>
          <w:sz w:val="24"/>
          <w:szCs w:val="21"/>
          <w:lang w:val="en-US" w:eastAsia="zh-CN"/>
        </w:rPr>
        <w:t>连云港石化主厂区停车场、主厂区西侧石化六路交通组织、大件运输道路施工材料，</w:t>
      </w:r>
      <w:r>
        <w:rPr>
          <w:rFonts w:hint="eastAsia" w:ascii="Times New Roman" w:hAnsi="Times New Roman" w:eastAsia="宋体" w:cs="宋体"/>
          <w:b w:val="0"/>
          <w:bCs w:val="0"/>
          <w:color w:val="auto"/>
          <w:sz w:val="24"/>
          <w:szCs w:val="21"/>
          <w:lang w:val="en-US" w:eastAsia="zh-CN"/>
        </w:rPr>
        <w:t>包括但不限于混凝土、毛石、道砟、碎石、钢筋、路缘石、毛竹片等材料，参照《连云港工程建设经济》实际施工工期前80%月份平均信息价（除税价）下浮</w:t>
      </w:r>
      <w:r>
        <w:rPr>
          <w:rFonts w:hint="eastAsia" w:ascii="Times New Roman" w:hAnsi="Times New Roman" w:eastAsia="宋体" w:cs="宋体"/>
          <w:b w:val="0"/>
          <w:bCs w:val="0"/>
          <w:color w:val="auto"/>
          <w:sz w:val="24"/>
          <w:szCs w:val="21"/>
          <w:highlight w:val="yellow"/>
          <w:u w:val="single"/>
          <w:lang w:val="en-US" w:eastAsia="zh-CN"/>
        </w:rPr>
        <w:t xml:space="preserve">    </w:t>
      </w:r>
      <w:r>
        <w:rPr>
          <w:rFonts w:hint="eastAsia" w:ascii="Times New Roman" w:hAnsi="Times New Roman" w:eastAsia="宋体" w:cs="宋体"/>
          <w:b w:val="0"/>
          <w:bCs w:val="0"/>
          <w:color w:val="auto"/>
          <w:sz w:val="24"/>
          <w:szCs w:val="21"/>
          <w:highlight w:val="yellow"/>
          <w:u w:val="none"/>
          <w:lang w:val="en-US" w:eastAsia="zh-CN"/>
        </w:rPr>
        <w:t>%</w:t>
      </w:r>
      <w:r>
        <w:rPr>
          <w:rFonts w:hint="eastAsia" w:ascii="Times New Roman" w:hAnsi="Times New Roman" w:eastAsia="宋体" w:cs="宋体"/>
          <w:b w:val="0"/>
          <w:bCs w:val="0"/>
          <w:color w:val="auto"/>
          <w:sz w:val="24"/>
          <w:szCs w:val="21"/>
          <w:u w:val="none"/>
          <w:lang w:val="en-US" w:eastAsia="zh-CN"/>
        </w:rPr>
        <w:t>，优先选用徐圩新区指导价，《连云港工程建设经济》信息价没有而江苏其他地级市信息价有的，取各地级市信息价的算术平均值作为本项目信息价，江苏省没有的执行嘉兴市信息价，嘉兴市信息价没有的执行浙江省信息价；以上信息价均没有时则乙方报价，甲方审核，竣工结算时按实结算。除执行“营改增”相关规定及特别约定外其他定额材料费、定额机械费不做调整，其中增值税税率为：13%。当工程造价管理部门公布价格调整时（除税金之外），仍执行定标时采用的定额和有关文件，优惠费率不变。</w:t>
      </w:r>
    </w:p>
    <w:p w14:paraId="0529CED3">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val="0"/>
          <w:bCs w:val="0"/>
          <w:color w:val="auto"/>
          <w:kern w:val="2"/>
          <w:sz w:val="24"/>
          <w:szCs w:val="21"/>
          <w:u w:val="none"/>
          <w:lang w:val="en-US" w:eastAsia="zh-CN" w:bidi="ar-SA"/>
        </w:rPr>
        <w:t>2、材料品牌指定（如有调整须甲方书面确认）：</w:t>
      </w:r>
    </w:p>
    <w:p w14:paraId="5277C0E1">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val="0"/>
          <w:bCs w:val="0"/>
          <w:color w:val="auto"/>
          <w:kern w:val="2"/>
          <w:sz w:val="24"/>
          <w:szCs w:val="21"/>
          <w:u w:val="none"/>
          <w:lang w:val="en-US" w:eastAsia="zh-CN" w:bidi="ar-SA"/>
        </w:rPr>
        <w:t>（1）普通钢筋厂家指定：沙钢、日照、永钢、莱钢、西城、南钢。</w:t>
      </w:r>
    </w:p>
    <w:p w14:paraId="7214E93E">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val="0"/>
          <w:bCs w:val="0"/>
          <w:color w:val="auto"/>
          <w:kern w:val="2"/>
          <w:sz w:val="24"/>
          <w:szCs w:val="21"/>
          <w:u w:val="none"/>
          <w:lang w:val="en-US" w:eastAsia="zh-CN" w:bidi="ar-SA"/>
        </w:rPr>
        <w:t>（2）商砼厂家指定：恒美达、苏锦、中港、易特邦、瑞桥、三益（若商砼厂家的质量不稳定，甲方有权随时调整短名单）。</w:t>
      </w:r>
    </w:p>
    <w:p w14:paraId="104974A0">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val="0"/>
          <w:bCs w:val="0"/>
          <w:color w:val="auto"/>
          <w:kern w:val="2"/>
          <w:sz w:val="24"/>
          <w:szCs w:val="21"/>
          <w:u w:val="none"/>
          <w:lang w:val="en-US" w:eastAsia="zh-CN" w:bidi="ar-SA"/>
        </w:rPr>
        <w:t>（3）铝合金型材：品牌凤铝、亚铝、栋梁。</w:t>
      </w:r>
    </w:p>
    <w:p w14:paraId="4E1DDF3D">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val="0"/>
          <w:bCs w:val="0"/>
          <w:color w:val="auto"/>
          <w:kern w:val="2"/>
          <w:sz w:val="24"/>
          <w:szCs w:val="21"/>
          <w:u w:val="none"/>
          <w:lang w:val="en-US" w:eastAsia="zh-CN" w:bidi="ar-SA"/>
        </w:rPr>
        <w:t xml:space="preserve">（4）涂料：立邦、多乐士、嘉宝莉，颜色按甲方要求。 </w:t>
      </w:r>
    </w:p>
    <w:p w14:paraId="57FB0611">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val="0"/>
          <w:bCs w:val="0"/>
          <w:color w:val="auto"/>
          <w:kern w:val="2"/>
          <w:sz w:val="24"/>
          <w:szCs w:val="21"/>
          <w:u w:val="none"/>
          <w:lang w:val="en-US" w:eastAsia="zh-CN" w:bidi="ar-SA"/>
        </w:rPr>
        <w:t xml:space="preserve">（5）灌浆料：北京固瑞恩、苏博特 SBT 、纽维逊、达奥达 DAAODA 等，具体品牌甲定乙供。 </w:t>
      </w:r>
    </w:p>
    <w:p w14:paraId="41B72629">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val="0"/>
          <w:bCs w:val="0"/>
          <w:color w:val="auto"/>
          <w:kern w:val="2"/>
          <w:sz w:val="24"/>
          <w:szCs w:val="21"/>
          <w:u w:val="none"/>
          <w:lang w:val="en-US" w:eastAsia="zh-CN" w:bidi="ar-SA"/>
        </w:rPr>
        <w:t xml:space="preserve">（6）防火门：美好门业、富新、龙腾、山东天安。 </w:t>
      </w:r>
    </w:p>
    <w:p w14:paraId="7D816DF0">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val="0"/>
          <w:bCs w:val="0"/>
          <w:color w:val="auto"/>
          <w:kern w:val="2"/>
          <w:sz w:val="24"/>
          <w:szCs w:val="21"/>
          <w:u w:val="none"/>
          <w:lang w:val="en-US" w:eastAsia="zh-CN" w:bidi="ar-SA"/>
        </w:rPr>
        <w:t xml:space="preserve">（7）防水材料：雨虹、科顺、北新。 </w:t>
      </w:r>
    </w:p>
    <w:p w14:paraId="2C91DFC3">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val="0"/>
          <w:bCs w:val="0"/>
          <w:color w:val="auto"/>
          <w:kern w:val="2"/>
          <w:sz w:val="24"/>
          <w:szCs w:val="21"/>
          <w:u w:val="none"/>
          <w:lang w:val="en-US" w:eastAsia="zh-CN" w:bidi="ar-SA"/>
        </w:rPr>
        <w:t xml:space="preserve">（8）门窗五金件：广东坚朗或同档次。 </w:t>
      </w:r>
    </w:p>
    <w:p w14:paraId="19775140">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val="0"/>
          <w:bCs w:val="0"/>
          <w:color w:val="auto"/>
          <w:kern w:val="2"/>
          <w:sz w:val="24"/>
          <w:szCs w:val="21"/>
          <w:u w:val="none"/>
          <w:lang w:val="en-US" w:eastAsia="zh-CN" w:bidi="ar-SA"/>
        </w:rPr>
        <w:t xml:space="preserve">（9）玻璃品牌：中玻、南玻、信义。 </w:t>
      </w:r>
    </w:p>
    <w:p w14:paraId="2DB3F6F3">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0" w:firstLineChars="200"/>
        <w:jc w:val="left"/>
        <w:textAlignment w:val="auto"/>
        <w:rPr>
          <w:rFonts w:hint="eastAsia" w:ascii="Times New Roman" w:hAnsi="Times New Roman" w:eastAsia="宋体" w:cs="宋体"/>
          <w:b w:val="0"/>
          <w:bCs w:val="0"/>
          <w:color w:val="auto"/>
          <w:sz w:val="24"/>
          <w:szCs w:val="21"/>
          <w:lang w:val="en-US" w:eastAsia="zh-CN"/>
        </w:rPr>
      </w:pPr>
      <w:r>
        <w:rPr>
          <w:rFonts w:hint="eastAsia" w:ascii="Times New Roman" w:hAnsi="Times New Roman" w:eastAsia="宋体" w:cs="宋体"/>
          <w:b w:val="0"/>
          <w:bCs w:val="0"/>
          <w:color w:val="auto"/>
          <w:sz w:val="24"/>
          <w:szCs w:val="21"/>
          <w:lang w:val="en-US" w:eastAsia="zh-CN"/>
        </w:rPr>
        <w:t>（二）全费用综合单价部分</w:t>
      </w:r>
    </w:p>
    <w:p w14:paraId="2290922C">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after="0" w:line="400" w:lineRule="exact"/>
        <w:ind w:firstLine="482" w:firstLineChars="200"/>
        <w:jc w:val="both"/>
        <w:textAlignment w:val="auto"/>
        <w:rPr>
          <w:rFonts w:hint="eastAsia" w:ascii="Times New Roman" w:hAnsi="Times New Roman" w:eastAsia="宋体" w:cs="宋体"/>
          <w:b w:val="0"/>
          <w:bCs w:val="0"/>
          <w:color w:val="auto"/>
          <w:kern w:val="2"/>
          <w:sz w:val="24"/>
          <w:szCs w:val="21"/>
          <w:u w:val="none"/>
          <w:lang w:val="en-US" w:eastAsia="zh-CN" w:bidi="ar-SA"/>
        </w:rPr>
      </w:pPr>
      <w:r>
        <w:rPr>
          <w:rFonts w:hint="eastAsia" w:ascii="Times New Roman" w:hAnsi="Times New Roman" w:eastAsia="宋体" w:cs="宋体"/>
          <w:b/>
          <w:bCs/>
          <w:color w:val="FF0000"/>
          <w:kern w:val="2"/>
          <w:sz w:val="24"/>
          <w:szCs w:val="21"/>
          <w:highlight w:val="none"/>
          <w:u w:val="none"/>
          <w:lang w:val="en-US" w:eastAsia="zh-CN" w:bidi="ar-SA"/>
        </w:rPr>
        <w:t>全费用综合单价部分按下述表格内价格下浮</w:t>
      </w:r>
      <w:r>
        <w:rPr>
          <w:rFonts w:hint="eastAsia" w:ascii="Times New Roman" w:hAnsi="Times New Roman" w:eastAsia="宋体" w:cs="宋体"/>
          <w:b/>
          <w:bCs/>
          <w:color w:val="FF0000"/>
          <w:kern w:val="2"/>
          <w:sz w:val="24"/>
          <w:szCs w:val="21"/>
          <w:highlight w:val="none"/>
          <w:u w:val="single"/>
          <w:lang w:val="en-US" w:eastAsia="zh-CN" w:bidi="ar-SA"/>
        </w:rPr>
        <w:t xml:space="preserve">      </w:t>
      </w:r>
      <w:r>
        <w:rPr>
          <w:rFonts w:hint="eastAsia" w:ascii="Times New Roman" w:hAnsi="Times New Roman" w:eastAsia="宋体" w:cs="宋体"/>
          <w:b/>
          <w:bCs/>
          <w:color w:val="FF0000"/>
          <w:kern w:val="2"/>
          <w:sz w:val="24"/>
          <w:szCs w:val="21"/>
          <w:highlight w:val="none"/>
          <w:u w:val="none"/>
          <w:lang w:val="en-US" w:eastAsia="zh-CN" w:bidi="ar-SA"/>
        </w:rPr>
        <w:t>%。</w:t>
      </w:r>
      <w:r>
        <w:rPr>
          <w:rFonts w:hint="default" w:ascii="Times New Roman" w:hAnsi="Times New Roman" w:eastAsia="宋体" w:cs="宋体"/>
          <w:b w:val="0"/>
          <w:bCs w:val="0"/>
          <w:color w:val="auto"/>
          <w:kern w:val="2"/>
          <w:sz w:val="24"/>
          <w:szCs w:val="21"/>
          <w:u w:val="none"/>
          <w:lang w:val="en-US" w:eastAsia="zh-CN" w:bidi="ar-SA"/>
        </w:rPr>
        <w:t xml:space="preserve"> </w:t>
      </w:r>
    </w:p>
    <w:tbl>
      <w:tblPr>
        <w:tblStyle w:val="49"/>
        <w:tblpPr w:leftFromText="180" w:rightFromText="180" w:vertAnchor="page" w:horzAnchor="page" w:tblpX="1479" w:tblpY="391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665"/>
        <w:gridCol w:w="964"/>
        <w:gridCol w:w="1616"/>
        <w:gridCol w:w="1822"/>
      </w:tblGrid>
      <w:tr w14:paraId="44FF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0" w:type="dxa"/>
            <w:vAlign w:val="center"/>
          </w:tcPr>
          <w:p w14:paraId="6EED8ABC">
            <w:pPr>
              <w:keepNext w:val="0"/>
              <w:keepLines w:val="0"/>
              <w:pageBreakBefore w:val="0"/>
              <w:widowControl/>
              <w:suppressLineNumbers w:val="0"/>
              <w:kinsoku/>
              <w:wordWrap/>
              <w:overflowPunct/>
              <w:topLinePunct w:val="0"/>
              <w:autoSpaceDE/>
              <w:autoSpaceDN/>
              <w:bidi w:val="0"/>
              <w:adjustRightInd/>
              <w:snapToGrid w:val="0"/>
              <w:spacing w:after="0" w:line="360" w:lineRule="exact"/>
              <w:ind w:firstLine="0" w:firstLineChars="0"/>
              <w:jc w:val="center"/>
              <w:textAlignment w:val="auto"/>
              <w:rPr>
                <w:rFonts w:hint="eastAsia" w:ascii="Times New Roman" w:hAnsi="Times New Roman" w:eastAsia="宋体" w:cs="宋体"/>
                <w:sz w:val="24"/>
                <w:szCs w:val="24"/>
                <w:highlight w:val="none"/>
                <w:shd w:val="clear" w:color="auto" w:fill="auto"/>
                <w:vertAlign w:val="baseline"/>
                <w:lang w:val="en-US" w:eastAsia="zh-CN"/>
              </w:rPr>
            </w:pPr>
            <w:r>
              <w:rPr>
                <w:rFonts w:hint="eastAsia" w:ascii="Times New Roman" w:hAnsi="Times New Roman" w:eastAsia="宋体" w:cs="宋体"/>
                <w:color w:val="000000"/>
                <w:kern w:val="0"/>
                <w:sz w:val="24"/>
                <w:szCs w:val="24"/>
                <w:lang w:val="en-US" w:eastAsia="zh-CN" w:bidi="ar"/>
              </w:rPr>
              <w:t>类别</w:t>
            </w:r>
          </w:p>
        </w:tc>
        <w:tc>
          <w:tcPr>
            <w:tcW w:w="3665" w:type="dxa"/>
            <w:vAlign w:val="center"/>
          </w:tcPr>
          <w:p w14:paraId="755D0891">
            <w:pPr>
              <w:keepNext w:val="0"/>
              <w:keepLines w:val="0"/>
              <w:pageBreakBefore w:val="0"/>
              <w:widowControl/>
              <w:suppressLineNumbers w:val="0"/>
              <w:kinsoku/>
              <w:wordWrap/>
              <w:overflowPunct/>
              <w:topLinePunct w:val="0"/>
              <w:autoSpaceDE/>
              <w:autoSpaceDN/>
              <w:bidi w:val="0"/>
              <w:adjustRightInd/>
              <w:snapToGrid w:val="0"/>
              <w:spacing w:after="0" w:line="360" w:lineRule="exact"/>
              <w:ind w:firstLine="0" w:firstLineChars="0"/>
              <w:jc w:val="center"/>
              <w:textAlignment w:val="auto"/>
              <w:rPr>
                <w:rFonts w:hint="eastAsia" w:ascii="Times New Roman" w:hAnsi="Times New Roman" w:eastAsia="宋体" w:cs="宋体"/>
                <w:sz w:val="24"/>
                <w:szCs w:val="24"/>
                <w:highlight w:val="none"/>
                <w:shd w:val="clear" w:color="auto" w:fill="auto"/>
                <w:vertAlign w:val="baseline"/>
                <w:lang w:val="en-US" w:eastAsia="zh-CN"/>
              </w:rPr>
            </w:pPr>
            <w:r>
              <w:rPr>
                <w:rFonts w:hint="eastAsia" w:ascii="Times New Roman" w:hAnsi="Times New Roman" w:eastAsia="宋体" w:cs="宋体"/>
                <w:sz w:val="24"/>
                <w:szCs w:val="24"/>
                <w:highlight w:val="none"/>
                <w:shd w:val="clear" w:color="auto" w:fill="auto"/>
                <w:vertAlign w:val="baseline"/>
                <w:lang w:val="en-US" w:eastAsia="zh-CN"/>
              </w:rPr>
              <w:t>项目</w:t>
            </w:r>
          </w:p>
        </w:tc>
        <w:tc>
          <w:tcPr>
            <w:tcW w:w="964" w:type="dxa"/>
            <w:vAlign w:val="center"/>
          </w:tcPr>
          <w:p w14:paraId="2E6514D9">
            <w:pPr>
              <w:keepNext w:val="0"/>
              <w:keepLines w:val="0"/>
              <w:pageBreakBefore w:val="0"/>
              <w:widowControl/>
              <w:suppressLineNumbers w:val="0"/>
              <w:kinsoku/>
              <w:wordWrap/>
              <w:overflowPunct/>
              <w:topLinePunct w:val="0"/>
              <w:autoSpaceDE/>
              <w:autoSpaceDN/>
              <w:bidi w:val="0"/>
              <w:adjustRightInd/>
              <w:snapToGrid w:val="0"/>
              <w:spacing w:after="0"/>
              <w:ind w:firstLine="0" w:firstLineChars="0"/>
              <w:jc w:val="center"/>
              <w:textAlignment w:val="auto"/>
              <w:rPr>
                <w:rFonts w:hint="eastAsia" w:ascii="Times New Roman" w:hAnsi="Times New Roman" w:eastAsia="宋体" w:cs="宋体"/>
                <w:sz w:val="24"/>
                <w:szCs w:val="24"/>
                <w:highlight w:val="none"/>
                <w:shd w:val="clear" w:color="auto" w:fill="auto"/>
                <w:vertAlign w:val="baseline"/>
                <w:lang w:val="en-US" w:eastAsia="zh-CN"/>
              </w:rPr>
            </w:pPr>
            <w:r>
              <w:rPr>
                <w:rFonts w:hint="eastAsia" w:ascii="Times New Roman" w:hAnsi="Times New Roman" w:eastAsia="宋体" w:cs="宋体"/>
                <w:color w:val="000000"/>
                <w:kern w:val="0"/>
                <w:sz w:val="24"/>
                <w:szCs w:val="24"/>
                <w:lang w:val="en-US" w:eastAsia="zh-CN" w:bidi="ar"/>
              </w:rPr>
              <w:t>单位</w:t>
            </w:r>
          </w:p>
        </w:tc>
        <w:tc>
          <w:tcPr>
            <w:tcW w:w="1616" w:type="dxa"/>
            <w:vAlign w:val="center"/>
          </w:tcPr>
          <w:p w14:paraId="337A5C73">
            <w:pPr>
              <w:keepNext w:val="0"/>
              <w:keepLines w:val="0"/>
              <w:pageBreakBefore w:val="0"/>
              <w:widowControl/>
              <w:suppressLineNumbers w:val="0"/>
              <w:kinsoku/>
              <w:wordWrap/>
              <w:overflowPunct/>
              <w:topLinePunct w:val="0"/>
              <w:autoSpaceDE/>
              <w:autoSpaceDN/>
              <w:bidi w:val="0"/>
              <w:adjustRightInd/>
              <w:snapToGrid w:val="0"/>
              <w:spacing w:after="0"/>
              <w:ind w:firstLine="0" w:firstLineChars="0"/>
              <w:jc w:val="center"/>
              <w:textAlignment w:val="auto"/>
              <w:rPr>
                <w:rFonts w:hint="eastAsia" w:ascii="Times New Roman" w:hAnsi="Times New Roman" w:eastAsia="宋体" w:cs="宋体"/>
                <w:sz w:val="24"/>
                <w:szCs w:val="24"/>
                <w:highlight w:val="none"/>
                <w:shd w:val="clear" w:color="auto" w:fill="auto"/>
                <w:vertAlign w:val="baseline"/>
                <w:lang w:val="en-US" w:eastAsia="zh-CN"/>
              </w:rPr>
            </w:pPr>
            <w:r>
              <w:rPr>
                <w:rFonts w:hint="eastAsia" w:ascii="Times New Roman" w:hAnsi="Times New Roman" w:eastAsia="宋体" w:cs="宋体"/>
                <w:color w:val="000000"/>
                <w:kern w:val="0"/>
                <w:sz w:val="24"/>
                <w:szCs w:val="24"/>
                <w:lang w:val="en-US" w:eastAsia="zh-CN" w:bidi="ar"/>
              </w:rPr>
              <w:t>基准价</w:t>
            </w:r>
          </w:p>
        </w:tc>
        <w:tc>
          <w:tcPr>
            <w:tcW w:w="1822" w:type="dxa"/>
            <w:vAlign w:val="center"/>
          </w:tcPr>
          <w:p w14:paraId="26CE6278">
            <w:pPr>
              <w:keepNext w:val="0"/>
              <w:keepLines w:val="0"/>
              <w:pageBreakBefore w:val="0"/>
              <w:widowControl/>
              <w:suppressLineNumbers w:val="0"/>
              <w:kinsoku/>
              <w:wordWrap/>
              <w:overflowPunct/>
              <w:topLinePunct w:val="0"/>
              <w:autoSpaceDE/>
              <w:autoSpaceDN/>
              <w:bidi w:val="0"/>
              <w:adjustRightInd/>
              <w:snapToGrid w:val="0"/>
              <w:spacing w:after="0"/>
              <w:ind w:firstLine="0" w:firstLineChars="0"/>
              <w:jc w:val="center"/>
              <w:textAlignment w:val="auto"/>
              <w:rPr>
                <w:rFonts w:hint="eastAsia" w:ascii="Times New Roman" w:hAnsi="Times New Roman" w:eastAsia="宋体" w:cs="宋体"/>
                <w:sz w:val="24"/>
                <w:szCs w:val="24"/>
                <w:highlight w:val="none"/>
                <w:shd w:val="clear" w:color="auto" w:fill="auto"/>
                <w:vertAlign w:val="baseline"/>
                <w:lang w:val="en-US" w:eastAsia="zh-CN"/>
              </w:rPr>
            </w:pPr>
            <w:r>
              <w:rPr>
                <w:rFonts w:hint="eastAsia" w:ascii="Times New Roman" w:hAnsi="Times New Roman" w:eastAsia="宋体" w:cs="宋体"/>
                <w:color w:val="000000"/>
                <w:kern w:val="0"/>
                <w:sz w:val="24"/>
                <w:szCs w:val="24"/>
                <w:lang w:val="en-US" w:eastAsia="zh-CN" w:bidi="ar"/>
              </w:rPr>
              <w:t>备注</w:t>
            </w:r>
          </w:p>
        </w:tc>
      </w:tr>
      <w:tr w14:paraId="0DFD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560" w:type="dxa"/>
            <w:vAlign w:val="center"/>
          </w:tcPr>
          <w:p w14:paraId="0EC68806">
            <w:pPr>
              <w:keepNext w:val="0"/>
              <w:keepLines w:val="0"/>
              <w:pageBreakBefore w:val="0"/>
              <w:widowControl/>
              <w:kinsoku/>
              <w:wordWrap/>
              <w:overflowPunct/>
              <w:topLinePunct w:val="0"/>
              <w:autoSpaceDE/>
              <w:autoSpaceDN/>
              <w:bidi w:val="0"/>
              <w:adjustRightInd/>
              <w:snapToGrid w:val="0"/>
              <w:spacing w:after="0" w:line="360" w:lineRule="exact"/>
              <w:ind w:firstLine="0" w:firstLineChars="0"/>
              <w:jc w:val="center"/>
              <w:textAlignment w:val="auto"/>
              <w:rPr>
                <w:rFonts w:hint="eastAsia" w:ascii="Times New Roman" w:hAnsi="Times New Roman" w:eastAsia="宋体" w:cs="宋体"/>
                <w:sz w:val="24"/>
                <w:szCs w:val="24"/>
                <w:highlight w:val="none"/>
                <w:shd w:val="clear" w:color="auto" w:fill="auto"/>
                <w:vertAlign w:val="baseline"/>
                <w:lang w:val="en-US" w:eastAsia="zh-CN"/>
              </w:rPr>
            </w:pPr>
            <w:r>
              <w:rPr>
                <w:rFonts w:hint="eastAsia" w:ascii="Times New Roman" w:hAnsi="Times New Roman" w:eastAsia="宋体" w:cs="宋体"/>
                <w:sz w:val="24"/>
                <w:szCs w:val="24"/>
                <w:highlight w:val="none"/>
                <w:shd w:val="clear" w:color="auto" w:fill="auto"/>
                <w:vertAlign w:val="baseline"/>
                <w:lang w:val="en-US" w:eastAsia="zh-CN"/>
              </w:rPr>
              <w:t>全费用综合单价</w:t>
            </w:r>
          </w:p>
        </w:tc>
        <w:tc>
          <w:tcPr>
            <w:tcW w:w="3665" w:type="dxa"/>
            <w:vAlign w:val="center"/>
          </w:tcPr>
          <w:p w14:paraId="26AED14D">
            <w:pPr>
              <w:keepNext w:val="0"/>
              <w:keepLines w:val="0"/>
              <w:pageBreakBefore w:val="0"/>
              <w:widowControl/>
              <w:suppressLineNumbers w:val="0"/>
              <w:kinsoku/>
              <w:wordWrap/>
              <w:overflowPunct/>
              <w:topLinePunct w:val="0"/>
              <w:autoSpaceDE/>
              <w:autoSpaceDN/>
              <w:bidi w:val="0"/>
              <w:adjustRightInd/>
              <w:snapToGrid w:val="0"/>
              <w:spacing w:after="0"/>
              <w:ind w:firstLine="0" w:firstLineChars="0"/>
              <w:jc w:val="center"/>
              <w:textAlignment w:val="auto"/>
              <w:rPr>
                <w:rFonts w:hint="eastAsia" w:ascii="Times New Roman" w:hAnsi="Times New Roman" w:eastAsia="宋体" w:cs="宋体"/>
                <w:sz w:val="24"/>
                <w:szCs w:val="24"/>
                <w:highlight w:val="none"/>
                <w:shd w:val="clear" w:color="auto" w:fill="auto"/>
                <w:vertAlign w:val="baseline"/>
                <w:lang w:val="en-US" w:eastAsia="zh-CN"/>
              </w:rPr>
            </w:pPr>
            <w:r>
              <w:rPr>
                <w:rFonts w:hint="eastAsia" w:cs="Times New Roman"/>
                <w:kern w:val="0"/>
                <w:sz w:val="24"/>
                <w:szCs w:val="21"/>
                <w:lang w:val="en-US" w:eastAsia="zh-CN" w:bidi="ar"/>
              </w:rPr>
              <w:t>固化剂材料（非真空预压固化剂掺量不小于130KG/m3；真空预压固化剂掺量不小于100KG/m3；价格综合考虑）</w:t>
            </w:r>
          </w:p>
        </w:tc>
        <w:tc>
          <w:tcPr>
            <w:tcW w:w="964" w:type="dxa"/>
            <w:vAlign w:val="center"/>
          </w:tcPr>
          <w:p w14:paraId="0DBE3465">
            <w:pPr>
              <w:keepNext w:val="0"/>
              <w:keepLines w:val="0"/>
              <w:widowControl/>
              <w:suppressLineNumbers w:val="0"/>
              <w:spacing w:before="0" w:beforeAutospacing="0" w:after="0" w:afterAutospacing="0" w:line="245" w:lineRule="atLeast"/>
              <w:ind w:left="0" w:leftChars="0" w:right="0" w:rightChars="0" w:firstLine="0" w:firstLineChars="0"/>
              <w:jc w:val="center"/>
              <w:rPr>
                <w:rFonts w:hint="eastAsia" w:ascii="Times New Roman" w:hAnsi="Times New Roman" w:eastAsia="宋体" w:cs="宋体"/>
                <w:sz w:val="24"/>
                <w:szCs w:val="24"/>
                <w:highlight w:val="none"/>
                <w:shd w:val="clear" w:color="auto" w:fill="auto"/>
                <w:vertAlign w:val="baseline"/>
                <w:lang w:val="en-US" w:eastAsia="zh-CN"/>
              </w:rPr>
            </w:pPr>
            <w:r>
              <w:rPr>
                <w:rFonts w:hint="eastAsia" w:ascii="Times New Roman" w:hAnsi="Times New Roman" w:eastAsia="宋体" w:cs="Times New Roman"/>
                <w:kern w:val="0"/>
                <w:sz w:val="24"/>
                <w:szCs w:val="21"/>
                <w:lang w:val="en-US" w:eastAsia="zh-CN" w:bidi="ar"/>
              </w:rPr>
              <w:t>元/m3</w:t>
            </w:r>
          </w:p>
        </w:tc>
        <w:tc>
          <w:tcPr>
            <w:tcW w:w="1616" w:type="dxa"/>
            <w:vAlign w:val="center"/>
          </w:tcPr>
          <w:p w14:paraId="158C96F0">
            <w:pPr>
              <w:keepNext w:val="0"/>
              <w:keepLines w:val="0"/>
              <w:pageBreakBefore w:val="0"/>
              <w:widowControl/>
              <w:suppressLineNumbers w:val="0"/>
              <w:kinsoku/>
              <w:wordWrap/>
              <w:overflowPunct/>
              <w:topLinePunct w:val="0"/>
              <w:autoSpaceDE/>
              <w:autoSpaceDN/>
              <w:bidi w:val="0"/>
              <w:adjustRightInd/>
              <w:snapToGrid w:val="0"/>
              <w:spacing w:after="0"/>
              <w:ind w:firstLine="0" w:firstLineChars="0"/>
              <w:jc w:val="center"/>
              <w:textAlignment w:val="auto"/>
              <w:rPr>
                <w:rFonts w:hint="default" w:ascii="Times New Roman" w:hAnsi="Times New Roman" w:eastAsia="宋体" w:cs="宋体"/>
                <w:sz w:val="24"/>
                <w:szCs w:val="24"/>
                <w:highlight w:val="none"/>
                <w:shd w:val="clear" w:color="auto" w:fill="auto"/>
                <w:vertAlign w:val="baseline"/>
                <w:lang w:val="en-US" w:eastAsia="zh-CN"/>
              </w:rPr>
            </w:pPr>
            <w:r>
              <w:rPr>
                <w:rFonts w:hint="eastAsia" w:cs="Times New Roman"/>
                <w:sz w:val="24"/>
                <w:szCs w:val="21"/>
                <w:highlight w:val="none"/>
                <w:lang w:val="en-US" w:eastAsia="zh-CN"/>
              </w:rPr>
              <w:t>37.37</w:t>
            </w:r>
          </w:p>
        </w:tc>
        <w:tc>
          <w:tcPr>
            <w:tcW w:w="1822" w:type="dxa"/>
            <w:vAlign w:val="center"/>
          </w:tcPr>
          <w:p w14:paraId="5E8CBE6B">
            <w:pPr>
              <w:keepNext w:val="0"/>
              <w:keepLines w:val="0"/>
              <w:pageBreakBefore w:val="0"/>
              <w:widowControl/>
              <w:kinsoku/>
              <w:wordWrap/>
              <w:overflowPunct/>
              <w:topLinePunct w:val="0"/>
              <w:autoSpaceDE/>
              <w:autoSpaceDN/>
              <w:bidi w:val="0"/>
              <w:adjustRightInd/>
              <w:snapToGrid w:val="0"/>
              <w:spacing w:after="0" w:line="360" w:lineRule="exact"/>
              <w:ind w:firstLine="0" w:firstLineChars="0"/>
              <w:jc w:val="center"/>
              <w:textAlignment w:val="auto"/>
              <w:rPr>
                <w:rFonts w:hint="default" w:ascii="Times New Roman" w:hAnsi="Times New Roman" w:eastAsia="宋体" w:cs="宋体"/>
                <w:sz w:val="24"/>
                <w:szCs w:val="24"/>
                <w:highlight w:val="none"/>
                <w:shd w:val="clear" w:color="auto" w:fill="auto"/>
                <w:vertAlign w:val="baseline"/>
                <w:lang w:val="en-US" w:eastAsia="zh-CN"/>
              </w:rPr>
            </w:pPr>
            <w:r>
              <w:rPr>
                <w:rFonts w:hint="eastAsia" w:ascii="Times New Roman" w:hAnsi="Times New Roman" w:eastAsia="宋体" w:cs="宋体"/>
                <w:sz w:val="24"/>
                <w:szCs w:val="24"/>
                <w:highlight w:val="none"/>
                <w:shd w:val="clear" w:color="auto" w:fill="auto"/>
                <w:vertAlign w:val="baseline"/>
                <w:lang w:val="en-US" w:eastAsia="zh-CN"/>
              </w:rPr>
              <w:t>开具13%增值税专用发票</w:t>
            </w:r>
          </w:p>
        </w:tc>
      </w:tr>
    </w:tbl>
    <w:p w14:paraId="2D60CA37">
      <w:pPr>
        <w:pStyle w:val="3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pacing w:line="400" w:lineRule="exact"/>
        <w:jc w:val="both"/>
        <w:textAlignment w:val="auto"/>
        <w:rPr>
          <w:rFonts w:hint="default" w:ascii="Times New Roman" w:hAnsi="Times New Roman" w:eastAsia="宋体" w:cs="宋体"/>
          <w:b/>
          <w:bCs/>
          <w:color w:val="FF0000"/>
          <w:kern w:val="2"/>
          <w:sz w:val="24"/>
          <w:szCs w:val="21"/>
          <w:u w:val="none"/>
          <w:lang w:val="en-US" w:eastAsia="zh-CN" w:bidi="ar-SA"/>
        </w:rPr>
      </w:pPr>
    </w:p>
    <w:p w14:paraId="6C487B6D">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rPr>
      </w:pPr>
    </w:p>
    <w:p w14:paraId="402188D0">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rPr>
      </w:pPr>
    </w:p>
    <w:p w14:paraId="5E51EE1B">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w:t>
      </w:r>
      <w:r>
        <w:rPr>
          <w:rFonts w:hint="eastAsia" w:hAnsi="宋体" w:eastAsia="宋体" w:cs="宋体"/>
          <w:color w:val="auto"/>
          <w:sz w:val="24"/>
          <w:szCs w:val="24"/>
          <w:lang w:eastAsia="zh-CN"/>
        </w:rPr>
        <w:t>（单位公章）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42658AD3">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宋体" w:hAnsi="宋体" w:eastAsia="宋体" w:cs="宋体"/>
          <w:color w:val="auto"/>
          <w:sz w:val="24"/>
          <w:szCs w:val="24"/>
          <w:u w:val="single"/>
        </w:rPr>
      </w:pPr>
      <w:r>
        <w:rPr>
          <w:rFonts w:hint="eastAsia" w:ascii="宋体" w:hAnsi="宋体" w:eastAsia="宋体" w:cs="宋体"/>
          <w:color w:val="auto"/>
          <w:sz w:val="24"/>
          <w:szCs w:val="24"/>
        </w:rPr>
        <w:t>法人代表或授权委托人（签字或印章）：</w:t>
      </w:r>
      <w:r>
        <w:rPr>
          <w:rFonts w:hint="eastAsia" w:ascii="宋体" w:hAnsi="宋体" w:eastAsia="宋体" w:cs="宋体"/>
          <w:color w:val="auto"/>
          <w:sz w:val="24"/>
          <w:szCs w:val="24"/>
          <w:u w:val="single"/>
        </w:rPr>
        <w:t xml:space="preserve">         </w:t>
      </w:r>
    </w:p>
    <w:p w14:paraId="5D2191B2">
      <w:pPr>
        <w:pStyle w:val="114"/>
        <w:keepNext w:val="0"/>
        <w:keepLines w:val="0"/>
        <w:pageBreakBefore w:val="0"/>
        <w:widowControl w:val="0"/>
        <w:shd w:val="clear"/>
        <w:tabs>
          <w:tab w:val="left" w:pos="5665"/>
          <w:tab w:val="right" w:pos="8360"/>
        </w:tabs>
        <w:kinsoku/>
        <w:wordWrap/>
        <w:overflowPunct/>
        <w:topLinePunct w:val="0"/>
        <w:autoSpaceDE/>
        <w:autoSpaceDN/>
        <w:bidi w:val="0"/>
        <w:snapToGrid/>
        <w:spacing w:line="400" w:lineRule="exact"/>
        <w:ind w:right="42" w:firstLine="2834" w:firstLineChars="1181"/>
        <w:rPr>
          <w:rFonts w:hint="eastAsia" w:ascii="Times New Roman" w:hAnsi="Times New Roman" w:eastAsia="宋体" w:cs="宋体"/>
          <w:b/>
          <w:bCs/>
          <w:kern w:val="0"/>
          <w:sz w:val="24"/>
          <w:lang w:val="en-US" w:eastAsia="zh-CN" w:bidi="ar"/>
        </w:rPr>
        <w:sectPr>
          <w:headerReference r:id="rId12" w:type="default"/>
          <w:footerReference r:id="rId13" w:type="default"/>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日</w:t>
      </w:r>
    </w:p>
    <w:p w14:paraId="7850BE72">
      <w:pPr>
        <w:pStyle w:val="47"/>
        <w:ind w:left="0" w:leftChars="0" w:firstLine="0" w:firstLineChars="0"/>
        <w:rPr>
          <w:rFonts w:hint="eastAsia"/>
          <w:lang w:val="en-US" w:eastAsia="zh-CN"/>
        </w:rPr>
      </w:pPr>
    </w:p>
    <w:p w14:paraId="62D897B8">
      <w:pPr>
        <w:pStyle w:val="324"/>
        <w:keepNext w:val="0"/>
        <w:keepLines w:val="0"/>
        <w:pageBreakBefore w:val="0"/>
        <w:shd w:val="clear"/>
        <w:kinsoku/>
        <w:wordWrap/>
        <w:overflowPunct/>
        <w:topLinePunct w:val="0"/>
        <w:autoSpaceDE/>
        <w:autoSpaceDN/>
        <w:bidi w:val="0"/>
        <w:adjustRightInd/>
        <w:snapToGrid/>
        <w:spacing w:line="240" w:lineRule="auto"/>
        <w:ind w:left="0" w:leftChars="0" w:firstLine="0" w:firstLineChars="0"/>
        <w:jc w:val="center"/>
        <w:textAlignment w:val="auto"/>
        <w:rPr>
          <w:rStyle w:val="103"/>
          <w:rFonts w:hint="eastAsia" w:ascii="Times New Roman" w:hAnsi="Times New Roman" w:eastAsia="宋体" w:cs="Times New Roman"/>
          <w:b w:val="0"/>
          <w:bCs/>
          <w:sz w:val="24"/>
          <w:lang w:eastAsia="zh-CN"/>
        </w:rPr>
        <w:sectPr>
          <w:type w:val="continuous"/>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53D76F02">
      <w:pPr>
        <w:pStyle w:val="324"/>
        <w:keepNext w:val="0"/>
        <w:keepLines w:val="0"/>
        <w:pageBreakBefore w:val="0"/>
        <w:shd w:val="clear"/>
        <w:kinsoku/>
        <w:wordWrap/>
        <w:overflowPunct/>
        <w:topLinePunct w:val="0"/>
        <w:autoSpaceDE/>
        <w:autoSpaceDN/>
        <w:bidi w:val="0"/>
        <w:adjustRightInd/>
        <w:snapToGrid/>
        <w:spacing w:line="360" w:lineRule="auto"/>
        <w:ind w:left="0" w:leftChars="0" w:firstLine="0" w:firstLineChars="0"/>
        <w:jc w:val="center"/>
        <w:textAlignment w:val="auto"/>
        <w:rPr>
          <w:rStyle w:val="103"/>
          <w:rFonts w:hint="eastAsia" w:cs="Times New Roman"/>
          <w:b w:val="0"/>
          <w:bCs/>
          <w:lang w:eastAsia="zh-CN"/>
        </w:rPr>
      </w:pPr>
      <w:r>
        <w:rPr>
          <w:rStyle w:val="103"/>
          <w:rFonts w:hint="eastAsia" w:eastAsia="黑体" w:cs="Times New Roman"/>
          <w:b w:val="0"/>
          <w:bCs/>
          <w:lang w:eastAsia="zh-CN"/>
        </w:rPr>
        <w:t>八</w:t>
      </w:r>
      <w:r>
        <w:rPr>
          <w:rStyle w:val="103"/>
          <w:rFonts w:hint="eastAsia" w:cs="Times New Roman"/>
          <w:b w:val="0"/>
          <w:bCs/>
        </w:rPr>
        <w:t>、</w:t>
      </w:r>
      <w:r>
        <w:rPr>
          <w:rStyle w:val="103"/>
          <w:rFonts w:hint="eastAsia" w:cs="Times New Roman"/>
          <w:b w:val="0"/>
          <w:bCs/>
          <w:lang w:eastAsia="zh-CN"/>
        </w:rPr>
        <w:t>保证金缴纳银行电子回执或保证金保函复印件</w:t>
      </w:r>
    </w:p>
    <w:sectPr>
      <w:pgSz w:w="11905" w:h="16838"/>
      <w:pgMar w:top="1247" w:right="1247" w:bottom="1247" w:left="1247" w:header="720" w:footer="720" w:gutter="0"/>
      <w:pgBorders>
        <w:top w:val="none" w:sz="0" w:space="0"/>
        <w:left w:val="none" w:sz="0" w:space="0"/>
        <w:bottom w:val="none" w:sz="0" w:space="0"/>
        <w:right w:val="none" w:sz="0" w:space="0"/>
      </w:pgBorders>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Arial"/>
    <w:panose1 w:val="00000000000000000000"/>
    <w:charset w:val="00"/>
    <w:family w:val="auto"/>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EU-F1">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C852">
    <w:pPr>
      <w:pStyle w:val="31"/>
      <w:ind w:firstLine="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88F86CD">
                <w:pPr>
                  <w:pStyle w:val="31"/>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4145">
    <w:pPr>
      <w:pStyle w:val="31"/>
    </w:pPr>
    <w:r>
      <w:pict>
        <v:shape id="_x0000_s4109" o:spid="_x0000_s410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14:paraId="449D6CFC">
                <w:pPr>
                  <w:pStyle w:val="31"/>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E9F5">
    <w:pPr>
      <w:pStyle w:val="31"/>
    </w:pPr>
    <w:r>
      <w:rPr>
        <w:sz w:val="18"/>
      </w:rP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73D1BE3">
                <w:pPr>
                  <w:pStyle w:val="31"/>
                </w:pPr>
                <w:r>
                  <w:fldChar w:fldCharType="begin"/>
                </w:r>
                <w:r>
                  <w:instrText xml:space="preserve"> PAGE  \* MERGEFORMAT </w:instrText>
                </w:r>
                <w:r>
                  <w:fldChar w:fldCharType="separate"/>
                </w:r>
                <w:r>
                  <w:t>115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D2FF">
    <w:pPr>
      <w:pStyle w:val="31"/>
      <w:ind w:firstLine="360"/>
    </w:pPr>
    <w:r>
      <w:rPr>
        <w:sz w:val="18"/>
      </w:rPr>
      <w:pict>
        <v:shape id="_x0000_s4103" o:spid="_x0000_s410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0E50076D">
                <w:pPr>
                  <w:pStyle w:val="31"/>
                </w:pPr>
                <w:r>
                  <w:fldChar w:fldCharType="begin"/>
                </w:r>
                <w:r>
                  <w:instrText xml:space="preserve"> PAGE  \* MERGEFORMAT </w:instrText>
                </w:r>
                <w:r>
                  <w:fldChar w:fldCharType="separate"/>
                </w:r>
                <w:r>
                  <w:t>123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88F66">
    <w:pPr>
      <w:pStyle w:val="31"/>
    </w:pPr>
    <w:r>
      <w:rPr>
        <w:sz w:val="18"/>
      </w:rPr>
      <w:pict>
        <v:shape id="_x0000_s4104" o:spid="_x0000_s410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78BE887">
                <w:pPr>
                  <w:pStyle w:val="31"/>
                </w:pPr>
                <w:r>
                  <w:fldChar w:fldCharType="begin"/>
                </w:r>
                <w:r>
                  <w:instrText xml:space="preserve"> PAGE  \* MERGEFORMAT </w:instrText>
                </w:r>
                <w:r>
                  <w:fldChar w:fldCharType="separate"/>
                </w:r>
                <w:r>
                  <w:t>126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E6ED">
    <w:pPr>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9A5F">
    <w:pPr>
      <w:pStyle w:val="32"/>
      <w:pBdr>
        <w:bottom w:val="none" w:color="auto" w:sz="0" w:space="1"/>
      </w:pBd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827FA">
    <w:pPr>
      <w:pStyle w:val="324"/>
      <w:ind w:left="0" w:leftChars="0" w:firstLine="0" w:firstLineChars="0"/>
      <w:jc w:val="left"/>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46FD1">
    <w:pPr>
      <w:pStyle w:val="32"/>
      <w:pBdr>
        <w:bottom w:val="none" w:color="auto" w:sz="0" w:space="1"/>
      </w:pBdr>
      <w:ind w:left="0" w:leftChars="0" w:firstLine="0" w:firstLineChars="0"/>
      <w:jc w:val="both"/>
      <w:rPr>
        <w:rFonts w:hint="eastAsia" w:eastAsia="宋体"/>
        <w:u w:val="non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ED3D0"/>
    <w:multiLevelType w:val="singleLevel"/>
    <w:tmpl w:val="9CDED3D0"/>
    <w:lvl w:ilvl="0" w:tentative="0">
      <w:start w:val="22"/>
      <w:numFmt w:val="decimal"/>
      <w:suff w:val="nothing"/>
      <w:lvlText w:val="（%1）"/>
      <w:lvlJc w:val="left"/>
    </w:lvl>
  </w:abstractNum>
  <w:abstractNum w:abstractNumId="1">
    <w:nsid w:val="0B3A1888"/>
    <w:multiLevelType w:val="singleLevel"/>
    <w:tmpl w:val="0B3A1888"/>
    <w:lvl w:ilvl="0" w:tentative="0">
      <w:start w:val="7"/>
      <w:numFmt w:val="chineseCounting"/>
      <w:suff w:val="nothing"/>
      <w:lvlText w:val="%1、"/>
      <w:lvlJc w:val="left"/>
      <w:rPr>
        <w:rFonts w:hint="eastAsia"/>
      </w:rPr>
    </w:lvl>
  </w:abstractNum>
  <w:abstractNum w:abstractNumId="2">
    <w:nsid w:val="316AB4FB"/>
    <w:multiLevelType w:val="singleLevel"/>
    <w:tmpl w:val="316AB4FB"/>
    <w:lvl w:ilvl="0" w:tentative="0">
      <w:start w:val="12"/>
      <w:numFmt w:val="chineseCounting"/>
      <w:suff w:val="space"/>
      <w:lvlText w:val="第%1条"/>
      <w:lvlJc w:val="left"/>
      <w:rPr>
        <w:rFonts w:hint="eastAsia"/>
        <w:b/>
        <w:bCs/>
      </w:rPr>
    </w:lvl>
  </w:abstractNum>
  <w:abstractNum w:abstractNumId="3">
    <w:nsid w:val="3254E95F"/>
    <w:multiLevelType w:val="singleLevel"/>
    <w:tmpl w:val="3254E95F"/>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4">
    <w:nsid w:val="725D397D"/>
    <w:multiLevelType w:val="multilevel"/>
    <w:tmpl w:val="725D397D"/>
    <w:lvl w:ilvl="0" w:tentative="0">
      <w:start w:val="1"/>
      <w:numFmt w:val="japaneseCounting"/>
      <w:lvlText w:val="第%1条"/>
      <w:lvlJc w:val="left"/>
      <w:pPr>
        <w:tabs>
          <w:tab w:val="left" w:pos="840"/>
        </w:tabs>
        <w:ind w:left="840" w:hanging="840"/>
      </w:pPr>
      <w:rPr>
        <w:rFonts w:hint="eastAsia"/>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A7404F7"/>
    <w:multiLevelType w:val="multilevel"/>
    <w:tmpl w:val="7A7404F7"/>
    <w:lvl w:ilvl="0" w:tentative="0">
      <w:start w:val="5"/>
      <w:numFmt w:val="japaneseCounting"/>
      <w:pStyle w:val="20"/>
      <w:lvlText w:val="%1、"/>
      <w:lvlJc w:val="left"/>
      <w:pPr>
        <w:ind w:left="690" w:hanging="6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DIzNGU5MTdkM2MyZWY4NjI1YWRkNDQxNTg5M2I5NjMifQ=="/>
  </w:docVars>
  <w:rsids>
    <w:rsidRoot w:val="001F5DFC"/>
    <w:rsid w:val="00006462"/>
    <w:rsid w:val="00006D68"/>
    <w:rsid w:val="00007766"/>
    <w:rsid w:val="00014DC4"/>
    <w:rsid w:val="00014DFD"/>
    <w:rsid w:val="0002247A"/>
    <w:rsid w:val="000260CC"/>
    <w:rsid w:val="000273CC"/>
    <w:rsid w:val="00027B7C"/>
    <w:rsid w:val="00031AC4"/>
    <w:rsid w:val="00041D92"/>
    <w:rsid w:val="00043ED2"/>
    <w:rsid w:val="000461E2"/>
    <w:rsid w:val="00047E4F"/>
    <w:rsid w:val="00047F74"/>
    <w:rsid w:val="00051006"/>
    <w:rsid w:val="00051BEF"/>
    <w:rsid w:val="00052819"/>
    <w:rsid w:val="000541D1"/>
    <w:rsid w:val="000551B4"/>
    <w:rsid w:val="000557D1"/>
    <w:rsid w:val="00056ED8"/>
    <w:rsid w:val="00070788"/>
    <w:rsid w:val="000727FF"/>
    <w:rsid w:val="00073D95"/>
    <w:rsid w:val="00074AD8"/>
    <w:rsid w:val="00074C7D"/>
    <w:rsid w:val="00076BE2"/>
    <w:rsid w:val="0007710F"/>
    <w:rsid w:val="000803B0"/>
    <w:rsid w:val="00083600"/>
    <w:rsid w:val="0008391E"/>
    <w:rsid w:val="0009044C"/>
    <w:rsid w:val="0009075B"/>
    <w:rsid w:val="000935DF"/>
    <w:rsid w:val="00093FB2"/>
    <w:rsid w:val="000951CF"/>
    <w:rsid w:val="000A056F"/>
    <w:rsid w:val="000A5067"/>
    <w:rsid w:val="000A7F6D"/>
    <w:rsid w:val="000B0D1B"/>
    <w:rsid w:val="000C0326"/>
    <w:rsid w:val="000C5D40"/>
    <w:rsid w:val="000C75C3"/>
    <w:rsid w:val="000D16A8"/>
    <w:rsid w:val="000D262D"/>
    <w:rsid w:val="000D2B20"/>
    <w:rsid w:val="000D2FC8"/>
    <w:rsid w:val="000E0A40"/>
    <w:rsid w:val="000E242C"/>
    <w:rsid w:val="000E5E15"/>
    <w:rsid w:val="000E7713"/>
    <w:rsid w:val="000F12BB"/>
    <w:rsid w:val="000F1BB0"/>
    <w:rsid w:val="000F1DC3"/>
    <w:rsid w:val="000F23DE"/>
    <w:rsid w:val="000F2EFC"/>
    <w:rsid w:val="000F3270"/>
    <w:rsid w:val="000F49AD"/>
    <w:rsid w:val="000F551D"/>
    <w:rsid w:val="000F5574"/>
    <w:rsid w:val="001001BA"/>
    <w:rsid w:val="00103BB6"/>
    <w:rsid w:val="0011406C"/>
    <w:rsid w:val="00114443"/>
    <w:rsid w:val="0011684E"/>
    <w:rsid w:val="00117456"/>
    <w:rsid w:val="00117FCF"/>
    <w:rsid w:val="001244E0"/>
    <w:rsid w:val="001246A7"/>
    <w:rsid w:val="001269C0"/>
    <w:rsid w:val="00126C8F"/>
    <w:rsid w:val="001304D0"/>
    <w:rsid w:val="00131974"/>
    <w:rsid w:val="00132132"/>
    <w:rsid w:val="00132E3C"/>
    <w:rsid w:val="001352DC"/>
    <w:rsid w:val="00136908"/>
    <w:rsid w:val="0014003E"/>
    <w:rsid w:val="00144530"/>
    <w:rsid w:val="00144828"/>
    <w:rsid w:val="00151FE8"/>
    <w:rsid w:val="00152A8E"/>
    <w:rsid w:val="0015332C"/>
    <w:rsid w:val="001543FF"/>
    <w:rsid w:val="00163014"/>
    <w:rsid w:val="00163B44"/>
    <w:rsid w:val="00163C39"/>
    <w:rsid w:val="0016461B"/>
    <w:rsid w:val="0016676D"/>
    <w:rsid w:val="00166F8A"/>
    <w:rsid w:val="0017101F"/>
    <w:rsid w:val="00172A97"/>
    <w:rsid w:val="00175417"/>
    <w:rsid w:val="0018058D"/>
    <w:rsid w:val="001823B2"/>
    <w:rsid w:val="00182982"/>
    <w:rsid w:val="00192C74"/>
    <w:rsid w:val="00193950"/>
    <w:rsid w:val="001957F8"/>
    <w:rsid w:val="001A1116"/>
    <w:rsid w:val="001A2618"/>
    <w:rsid w:val="001A28CB"/>
    <w:rsid w:val="001A4493"/>
    <w:rsid w:val="001A61BB"/>
    <w:rsid w:val="001A67DA"/>
    <w:rsid w:val="001A7B3E"/>
    <w:rsid w:val="001B1746"/>
    <w:rsid w:val="001B4B40"/>
    <w:rsid w:val="001B5793"/>
    <w:rsid w:val="001B63C0"/>
    <w:rsid w:val="001C1C98"/>
    <w:rsid w:val="001C31E3"/>
    <w:rsid w:val="001C5887"/>
    <w:rsid w:val="001C6ABE"/>
    <w:rsid w:val="001C6CB8"/>
    <w:rsid w:val="001D1468"/>
    <w:rsid w:val="001D7DB3"/>
    <w:rsid w:val="001E0B87"/>
    <w:rsid w:val="001E1517"/>
    <w:rsid w:val="001E289B"/>
    <w:rsid w:val="001E2F72"/>
    <w:rsid w:val="001E4A13"/>
    <w:rsid w:val="001E6F22"/>
    <w:rsid w:val="001F5DFC"/>
    <w:rsid w:val="001F7042"/>
    <w:rsid w:val="0020080E"/>
    <w:rsid w:val="00204075"/>
    <w:rsid w:val="0020478E"/>
    <w:rsid w:val="00204CC3"/>
    <w:rsid w:val="00206DE5"/>
    <w:rsid w:val="00207366"/>
    <w:rsid w:val="00207802"/>
    <w:rsid w:val="002150E2"/>
    <w:rsid w:val="00221DBB"/>
    <w:rsid w:val="00223BB5"/>
    <w:rsid w:val="00223FBC"/>
    <w:rsid w:val="00225264"/>
    <w:rsid w:val="00225827"/>
    <w:rsid w:val="002277BD"/>
    <w:rsid w:val="00231698"/>
    <w:rsid w:val="0023618C"/>
    <w:rsid w:val="00236EE5"/>
    <w:rsid w:val="00240015"/>
    <w:rsid w:val="0024084A"/>
    <w:rsid w:val="00243994"/>
    <w:rsid w:val="00243A63"/>
    <w:rsid w:val="00244E9B"/>
    <w:rsid w:val="00247B5B"/>
    <w:rsid w:val="002530DB"/>
    <w:rsid w:val="0025334B"/>
    <w:rsid w:val="00254137"/>
    <w:rsid w:val="00254166"/>
    <w:rsid w:val="002621A4"/>
    <w:rsid w:val="00263E5D"/>
    <w:rsid w:val="00264F2E"/>
    <w:rsid w:val="002657A4"/>
    <w:rsid w:val="002658FD"/>
    <w:rsid w:val="00266A46"/>
    <w:rsid w:val="002679A8"/>
    <w:rsid w:val="00270E94"/>
    <w:rsid w:val="00276B89"/>
    <w:rsid w:val="00277512"/>
    <w:rsid w:val="00280BBA"/>
    <w:rsid w:val="0028146F"/>
    <w:rsid w:val="00281A95"/>
    <w:rsid w:val="00282B4E"/>
    <w:rsid w:val="00285860"/>
    <w:rsid w:val="002866D9"/>
    <w:rsid w:val="00291395"/>
    <w:rsid w:val="00292BAB"/>
    <w:rsid w:val="00293EA1"/>
    <w:rsid w:val="0029586B"/>
    <w:rsid w:val="002A0992"/>
    <w:rsid w:val="002A1939"/>
    <w:rsid w:val="002A1C3B"/>
    <w:rsid w:val="002A2FD3"/>
    <w:rsid w:val="002A2FDD"/>
    <w:rsid w:val="002A5DEB"/>
    <w:rsid w:val="002A636A"/>
    <w:rsid w:val="002A74A9"/>
    <w:rsid w:val="002B1E60"/>
    <w:rsid w:val="002B404F"/>
    <w:rsid w:val="002B6D26"/>
    <w:rsid w:val="002B6DA2"/>
    <w:rsid w:val="002B6EE6"/>
    <w:rsid w:val="002B7FA3"/>
    <w:rsid w:val="002C1DDF"/>
    <w:rsid w:val="002C2104"/>
    <w:rsid w:val="002C2790"/>
    <w:rsid w:val="002C44F1"/>
    <w:rsid w:val="002C52E8"/>
    <w:rsid w:val="002D0602"/>
    <w:rsid w:val="002D0FB0"/>
    <w:rsid w:val="002D45CF"/>
    <w:rsid w:val="002D769D"/>
    <w:rsid w:val="002E02A2"/>
    <w:rsid w:val="002E0E66"/>
    <w:rsid w:val="002E2CF6"/>
    <w:rsid w:val="002E3F29"/>
    <w:rsid w:val="002E41F2"/>
    <w:rsid w:val="002E6922"/>
    <w:rsid w:val="002E7945"/>
    <w:rsid w:val="002F00BD"/>
    <w:rsid w:val="002F066A"/>
    <w:rsid w:val="002F54BA"/>
    <w:rsid w:val="002F6BB2"/>
    <w:rsid w:val="002F71A7"/>
    <w:rsid w:val="00300389"/>
    <w:rsid w:val="003035EF"/>
    <w:rsid w:val="00305943"/>
    <w:rsid w:val="00310173"/>
    <w:rsid w:val="00310B37"/>
    <w:rsid w:val="00310BFC"/>
    <w:rsid w:val="00312A45"/>
    <w:rsid w:val="00313CBE"/>
    <w:rsid w:val="0031470B"/>
    <w:rsid w:val="00315BCC"/>
    <w:rsid w:val="003225D8"/>
    <w:rsid w:val="00324815"/>
    <w:rsid w:val="003308F2"/>
    <w:rsid w:val="00335CB0"/>
    <w:rsid w:val="00336D49"/>
    <w:rsid w:val="003377B5"/>
    <w:rsid w:val="00340054"/>
    <w:rsid w:val="00342053"/>
    <w:rsid w:val="00344D07"/>
    <w:rsid w:val="003459E5"/>
    <w:rsid w:val="00347AE3"/>
    <w:rsid w:val="00351B0D"/>
    <w:rsid w:val="0035447D"/>
    <w:rsid w:val="00354D36"/>
    <w:rsid w:val="00360113"/>
    <w:rsid w:val="00363CA5"/>
    <w:rsid w:val="00364237"/>
    <w:rsid w:val="00364B3F"/>
    <w:rsid w:val="003661A4"/>
    <w:rsid w:val="00374939"/>
    <w:rsid w:val="00377DF0"/>
    <w:rsid w:val="00386AF9"/>
    <w:rsid w:val="003920E9"/>
    <w:rsid w:val="00393A41"/>
    <w:rsid w:val="00394CF6"/>
    <w:rsid w:val="003958E6"/>
    <w:rsid w:val="00395DE9"/>
    <w:rsid w:val="0039679C"/>
    <w:rsid w:val="003A0326"/>
    <w:rsid w:val="003A0D52"/>
    <w:rsid w:val="003A1484"/>
    <w:rsid w:val="003A2843"/>
    <w:rsid w:val="003A553C"/>
    <w:rsid w:val="003A5DC0"/>
    <w:rsid w:val="003A729E"/>
    <w:rsid w:val="003A7E47"/>
    <w:rsid w:val="003B0AC5"/>
    <w:rsid w:val="003B398C"/>
    <w:rsid w:val="003B49BC"/>
    <w:rsid w:val="003B4C7E"/>
    <w:rsid w:val="003B5B3D"/>
    <w:rsid w:val="003C2E8D"/>
    <w:rsid w:val="003C32AB"/>
    <w:rsid w:val="003C5CAC"/>
    <w:rsid w:val="003C7191"/>
    <w:rsid w:val="003D0330"/>
    <w:rsid w:val="003D1C36"/>
    <w:rsid w:val="003D2128"/>
    <w:rsid w:val="003D21B2"/>
    <w:rsid w:val="003D44AD"/>
    <w:rsid w:val="003D60EB"/>
    <w:rsid w:val="003E4A39"/>
    <w:rsid w:val="003F5B16"/>
    <w:rsid w:val="003F7521"/>
    <w:rsid w:val="003F7778"/>
    <w:rsid w:val="004009AC"/>
    <w:rsid w:val="00403793"/>
    <w:rsid w:val="00403BED"/>
    <w:rsid w:val="00404B1C"/>
    <w:rsid w:val="00411357"/>
    <w:rsid w:val="0041225F"/>
    <w:rsid w:val="00413564"/>
    <w:rsid w:val="00415EDB"/>
    <w:rsid w:val="004167BD"/>
    <w:rsid w:val="00417DB9"/>
    <w:rsid w:val="00417EF4"/>
    <w:rsid w:val="00421642"/>
    <w:rsid w:val="004235F3"/>
    <w:rsid w:val="00426FF0"/>
    <w:rsid w:val="00430C64"/>
    <w:rsid w:val="0043181A"/>
    <w:rsid w:val="00431A67"/>
    <w:rsid w:val="0043539F"/>
    <w:rsid w:val="0044072B"/>
    <w:rsid w:val="004409FA"/>
    <w:rsid w:val="004419D3"/>
    <w:rsid w:val="004435A2"/>
    <w:rsid w:val="00443641"/>
    <w:rsid w:val="00443F79"/>
    <w:rsid w:val="00444A2B"/>
    <w:rsid w:val="00452850"/>
    <w:rsid w:val="004536A7"/>
    <w:rsid w:val="0045574B"/>
    <w:rsid w:val="0045592C"/>
    <w:rsid w:val="004648FC"/>
    <w:rsid w:val="00464EC6"/>
    <w:rsid w:val="00464ED5"/>
    <w:rsid w:val="004710E6"/>
    <w:rsid w:val="00471851"/>
    <w:rsid w:val="004751F8"/>
    <w:rsid w:val="004760B7"/>
    <w:rsid w:val="00482A0D"/>
    <w:rsid w:val="0048461D"/>
    <w:rsid w:val="004858EA"/>
    <w:rsid w:val="00487CDE"/>
    <w:rsid w:val="0049180C"/>
    <w:rsid w:val="00492AD4"/>
    <w:rsid w:val="00492F46"/>
    <w:rsid w:val="004946E0"/>
    <w:rsid w:val="004950E8"/>
    <w:rsid w:val="004957D7"/>
    <w:rsid w:val="004A0904"/>
    <w:rsid w:val="004A60DF"/>
    <w:rsid w:val="004A6332"/>
    <w:rsid w:val="004B0C03"/>
    <w:rsid w:val="004B2897"/>
    <w:rsid w:val="004B2B21"/>
    <w:rsid w:val="004B37C9"/>
    <w:rsid w:val="004B6066"/>
    <w:rsid w:val="004B70A1"/>
    <w:rsid w:val="004B713E"/>
    <w:rsid w:val="004C1F22"/>
    <w:rsid w:val="004C47E7"/>
    <w:rsid w:val="004C7CE2"/>
    <w:rsid w:val="004D0F52"/>
    <w:rsid w:val="004D387F"/>
    <w:rsid w:val="004D6899"/>
    <w:rsid w:val="004D752E"/>
    <w:rsid w:val="004E0615"/>
    <w:rsid w:val="004E297F"/>
    <w:rsid w:val="004F001D"/>
    <w:rsid w:val="004F08E2"/>
    <w:rsid w:val="004F4725"/>
    <w:rsid w:val="004F50B7"/>
    <w:rsid w:val="004F5949"/>
    <w:rsid w:val="004F5EE5"/>
    <w:rsid w:val="004F7911"/>
    <w:rsid w:val="0050095F"/>
    <w:rsid w:val="00501CC7"/>
    <w:rsid w:val="005027D9"/>
    <w:rsid w:val="00503D78"/>
    <w:rsid w:val="005051E5"/>
    <w:rsid w:val="00507F61"/>
    <w:rsid w:val="0051028F"/>
    <w:rsid w:val="005115FB"/>
    <w:rsid w:val="00512C50"/>
    <w:rsid w:val="00514ACA"/>
    <w:rsid w:val="00515B86"/>
    <w:rsid w:val="0051653D"/>
    <w:rsid w:val="0052287D"/>
    <w:rsid w:val="005231B6"/>
    <w:rsid w:val="005239B8"/>
    <w:rsid w:val="00525325"/>
    <w:rsid w:val="00531DFE"/>
    <w:rsid w:val="00533FDC"/>
    <w:rsid w:val="005411E8"/>
    <w:rsid w:val="00542681"/>
    <w:rsid w:val="00543E23"/>
    <w:rsid w:val="005453CE"/>
    <w:rsid w:val="005501AC"/>
    <w:rsid w:val="005505EC"/>
    <w:rsid w:val="005516B0"/>
    <w:rsid w:val="0055229A"/>
    <w:rsid w:val="00552618"/>
    <w:rsid w:val="00552D98"/>
    <w:rsid w:val="00553F8D"/>
    <w:rsid w:val="0055542B"/>
    <w:rsid w:val="00555639"/>
    <w:rsid w:val="00557191"/>
    <w:rsid w:val="0056558D"/>
    <w:rsid w:val="005656C2"/>
    <w:rsid w:val="00571DFC"/>
    <w:rsid w:val="00575A97"/>
    <w:rsid w:val="00575F9A"/>
    <w:rsid w:val="00576C07"/>
    <w:rsid w:val="005811BD"/>
    <w:rsid w:val="005811D7"/>
    <w:rsid w:val="00581A9B"/>
    <w:rsid w:val="00581AAD"/>
    <w:rsid w:val="00583D91"/>
    <w:rsid w:val="00584DDC"/>
    <w:rsid w:val="0058655C"/>
    <w:rsid w:val="005866D5"/>
    <w:rsid w:val="0059507D"/>
    <w:rsid w:val="00595DD2"/>
    <w:rsid w:val="005A16DB"/>
    <w:rsid w:val="005A2640"/>
    <w:rsid w:val="005A32FA"/>
    <w:rsid w:val="005A489F"/>
    <w:rsid w:val="005A4CEC"/>
    <w:rsid w:val="005A68D5"/>
    <w:rsid w:val="005A7180"/>
    <w:rsid w:val="005B358E"/>
    <w:rsid w:val="005B4572"/>
    <w:rsid w:val="005B494F"/>
    <w:rsid w:val="005B4E05"/>
    <w:rsid w:val="005B4E0C"/>
    <w:rsid w:val="005B65B2"/>
    <w:rsid w:val="005B7D13"/>
    <w:rsid w:val="005B7E93"/>
    <w:rsid w:val="005C4799"/>
    <w:rsid w:val="005C4D29"/>
    <w:rsid w:val="005D2A0E"/>
    <w:rsid w:val="005D2C0E"/>
    <w:rsid w:val="005D4121"/>
    <w:rsid w:val="005D49D2"/>
    <w:rsid w:val="005D49E7"/>
    <w:rsid w:val="005D5539"/>
    <w:rsid w:val="005D5ADD"/>
    <w:rsid w:val="005D5B25"/>
    <w:rsid w:val="005D6A68"/>
    <w:rsid w:val="005E4EDE"/>
    <w:rsid w:val="005E5168"/>
    <w:rsid w:val="005E793D"/>
    <w:rsid w:val="005F1B63"/>
    <w:rsid w:val="005F28DC"/>
    <w:rsid w:val="005F3254"/>
    <w:rsid w:val="005F52EF"/>
    <w:rsid w:val="005F53D9"/>
    <w:rsid w:val="005F5D47"/>
    <w:rsid w:val="005F66B3"/>
    <w:rsid w:val="005F766F"/>
    <w:rsid w:val="00600254"/>
    <w:rsid w:val="00601D5A"/>
    <w:rsid w:val="00605EB1"/>
    <w:rsid w:val="00612896"/>
    <w:rsid w:val="0062060A"/>
    <w:rsid w:val="00623E71"/>
    <w:rsid w:val="00627439"/>
    <w:rsid w:val="00635E23"/>
    <w:rsid w:val="00636F3D"/>
    <w:rsid w:val="00637503"/>
    <w:rsid w:val="006409FD"/>
    <w:rsid w:val="00642156"/>
    <w:rsid w:val="0064264E"/>
    <w:rsid w:val="00643659"/>
    <w:rsid w:val="006442B5"/>
    <w:rsid w:val="0064498F"/>
    <w:rsid w:val="00647BB3"/>
    <w:rsid w:val="006507A0"/>
    <w:rsid w:val="006522A4"/>
    <w:rsid w:val="006522E5"/>
    <w:rsid w:val="00665E7C"/>
    <w:rsid w:val="0067112F"/>
    <w:rsid w:val="006733EF"/>
    <w:rsid w:val="00675AA9"/>
    <w:rsid w:val="00675FFD"/>
    <w:rsid w:val="00681408"/>
    <w:rsid w:val="006818A0"/>
    <w:rsid w:val="00681EC1"/>
    <w:rsid w:val="00682E5B"/>
    <w:rsid w:val="00683279"/>
    <w:rsid w:val="00684A18"/>
    <w:rsid w:val="006856AE"/>
    <w:rsid w:val="006869A6"/>
    <w:rsid w:val="00687871"/>
    <w:rsid w:val="00695414"/>
    <w:rsid w:val="0069744B"/>
    <w:rsid w:val="006A303E"/>
    <w:rsid w:val="006A560E"/>
    <w:rsid w:val="006A6044"/>
    <w:rsid w:val="006A6D92"/>
    <w:rsid w:val="006B0440"/>
    <w:rsid w:val="006B0529"/>
    <w:rsid w:val="006B2E8C"/>
    <w:rsid w:val="006B3925"/>
    <w:rsid w:val="006B3D41"/>
    <w:rsid w:val="006B5C28"/>
    <w:rsid w:val="006B6D1F"/>
    <w:rsid w:val="006B7E44"/>
    <w:rsid w:val="006C58D6"/>
    <w:rsid w:val="006C68DA"/>
    <w:rsid w:val="006C70DA"/>
    <w:rsid w:val="006C718C"/>
    <w:rsid w:val="006D021F"/>
    <w:rsid w:val="006D0551"/>
    <w:rsid w:val="006D0A74"/>
    <w:rsid w:val="006D2C2C"/>
    <w:rsid w:val="006D4612"/>
    <w:rsid w:val="006D4ED8"/>
    <w:rsid w:val="006D6F09"/>
    <w:rsid w:val="006E2CBA"/>
    <w:rsid w:val="006E629A"/>
    <w:rsid w:val="006E65EC"/>
    <w:rsid w:val="006E6EB0"/>
    <w:rsid w:val="006F11D9"/>
    <w:rsid w:val="00707268"/>
    <w:rsid w:val="00710F2F"/>
    <w:rsid w:val="007113B0"/>
    <w:rsid w:val="00712587"/>
    <w:rsid w:val="0071312A"/>
    <w:rsid w:val="00713E1E"/>
    <w:rsid w:val="0071757D"/>
    <w:rsid w:val="0072110E"/>
    <w:rsid w:val="0072272C"/>
    <w:rsid w:val="0072413F"/>
    <w:rsid w:val="00725382"/>
    <w:rsid w:val="00725A47"/>
    <w:rsid w:val="0073176C"/>
    <w:rsid w:val="00732CAC"/>
    <w:rsid w:val="00733C04"/>
    <w:rsid w:val="00733E26"/>
    <w:rsid w:val="007352AB"/>
    <w:rsid w:val="00735F73"/>
    <w:rsid w:val="00736D64"/>
    <w:rsid w:val="00737175"/>
    <w:rsid w:val="00747CED"/>
    <w:rsid w:val="00750198"/>
    <w:rsid w:val="00752FF7"/>
    <w:rsid w:val="00754789"/>
    <w:rsid w:val="00755345"/>
    <w:rsid w:val="00757802"/>
    <w:rsid w:val="007601D6"/>
    <w:rsid w:val="00764188"/>
    <w:rsid w:val="00767640"/>
    <w:rsid w:val="00773916"/>
    <w:rsid w:val="0077605C"/>
    <w:rsid w:val="00777FBF"/>
    <w:rsid w:val="00783B1E"/>
    <w:rsid w:val="00785921"/>
    <w:rsid w:val="00787B6B"/>
    <w:rsid w:val="00790D48"/>
    <w:rsid w:val="007912EE"/>
    <w:rsid w:val="00791D7C"/>
    <w:rsid w:val="00793C22"/>
    <w:rsid w:val="0079457E"/>
    <w:rsid w:val="00796AC3"/>
    <w:rsid w:val="00796D43"/>
    <w:rsid w:val="007A0E41"/>
    <w:rsid w:val="007A0E97"/>
    <w:rsid w:val="007A2AA1"/>
    <w:rsid w:val="007A2FFD"/>
    <w:rsid w:val="007A4159"/>
    <w:rsid w:val="007A64E0"/>
    <w:rsid w:val="007B4EAF"/>
    <w:rsid w:val="007B532B"/>
    <w:rsid w:val="007B554E"/>
    <w:rsid w:val="007B6757"/>
    <w:rsid w:val="007B7E68"/>
    <w:rsid w:val="007C296C"/>
    <w:rsid w:val="007C4D34"/>
    <w:rsid w:val="007C531B"/>
    <w:rsid w:val="007C54B5"/>
    <w:rsid w:val="007C5E20"/>
    <w:rsid w:val="007C7741"/>
    <w:rsid w:val="007D1A45"/>
    <w:rsid w:val="007D2FA1"/>
    <w:rsid w:val="007D4EE3"/>
    <w:rsid w:val="007D69E0"/>
    <w:rsid w:val="007D7BDD"/>
    <w:rsid w:val="007E0CD6"/>
    <w:rsid w:val="007E32C3"/>
    <w:rsid w:val="007E73B3"/>
    <w:rsid w:val="007F033D"/>
    <w:rsid w:val="007F1DA9"/>
    <w:rsid w:val="007F44F1"/>
    <w:rsid w:val="007F4C12"/>
    <w:rsid w:val="007F58A5"/>
    <w:rsid w:val="007F6285"/>
    <w:rsid w:val="007F6312"/>
    <w:rsid w:val="007F69B9"/>
    <w:rsid w:val="007F759F"/>
    <w:rsid w:val="00807761"/>
    <w:rsid w:val="008104A5"/>
    <w:rsid w:val="0081124B"/>
    <w:rsid w:val="0081397F"/>
    <w:rsid w:val="00813A20"/>
    <w:rsid w:val="00814528"/>
    <w:rsid w:val="00814B17"/>
    <w:rsid w:val="008177CB"/>
    <w:rsid w:val="0082250B"/>
    <w:rsid w:val="008227DC"/>
    <w:rsid w:val="00822FDE"/>
    <w:rsid w:val="00823A72"/>
    <w:rsid w:val="0082706F"/>
    <w:rsid w:val="0082775C"/>
    <w:rsid w:val="00827A61"/>
    <w:rsid w:val="00827C30"/>
    <w:rsid w:val="00832AAA"/>
    <w:rsid w:val="00832EE3"/>
    <w:rsid w:val="0083715D"/>
    <w:rsid w:val="008405AE"/>
    <w:rsid w:val="00841804"/>
    <w:rsid w:val="0084279B"/>
    <w:rsid w:val="008458F2"/>
    <w:rsid w:val="008467FA"/>
    <w:rsid w:val="008475A5"/>
    <w:rsid w:val="00847A01"/>
    <w:rsid w:val="00847A6E"/>
    <w:rsid w:val="00856413"/>
    <w:rsid w:val="008577C9"/>
    <w:rsid w:val="00861993"/>
    <w:rsid w:val="00861DAB"/>
    <w:rsid w:val="00870C8D"/>
    <w:rsid w:val="00872421"/>
    <w:rsid w:val="00872EA0"/>
    <w:rsid w:val="0087425A"/>
    <w:rsid w:val="00881D37"/>
    <w:rsid w:val="008830D2"/>
    <w:rsid w:val="00885443"/>
    <w:rsid w:val="008856BD"/>
    <w:rsid w:val="00885CB7"/>
    <w:rsid w:val="00885E9A"/>
    <w:rsid w:val="00886D30"/>
    <w:rsid w:val="0089189B"/>
    <w:rsid w:val="00891DDA"/>
    <w:rsid w:val="00892925"/>
    <w:rsid w:val="008929D7"/>
    <w:rsid w:val="0089340E"/>
    <w:rsid w:val="0089405B"/>
    <w:rsid w:val="008953F8"/>
    <w:rsid w:val="00895F74"/>
    <w:rsid w:val="008960A6"/>
    <w:rsid w:val="00897D72"/>
    <w:rsid w:val="008A0D30"/>
    <w:rsid w:val="008A695B"/>
    <w:rsid w:val="008A7FC3"/>
    <w:rsid w:val="008B5B78"/>
    <w:rsid w:val="008B6085"/>
    <w:rsid w:val="008B72E4"/>
    <w:rsid w:val="008B73AB"/>
    <w:rsid w:val="008B770C"/>
    <w:rsid w:val="008C078F"/>
    <w:rsid w:val="008C20F6"/>
    <w:rsid w:val="008C7677"/>
    <w:rsid w:val="008D514C"/>
    <w:rsid w:val="008D53E1"/>
    <w:rsid w:val="008D668D"/>
    <w:rsid w:val="008D6A37"/>
    <w:rsid w:val="008D7F2B"/>
    <w:rsid w:val="008E0AFB"/>
    <w:rsid w:val="008E1FA1"/>
    <w:rsid w:val="008E2F24"/>
    <w:rsid w:val="008E34C8"/>
    <w:rsid w:val="008E3F8C"/>
    <w:rsid w:val="008E49A4"/>
    <w:rsid w:val="008E7525"/>
    <w:rsid w:val="008F2C49"/>
    <w:rsid w:val="008F542D"/>
    <w:rsid w:val="008F6EB2"/>
    <w:rsid w:val="008F78C3"/>
    <w:rsid w:val="00903BF8"/>
    <w:rsid w:val="009049D8"/>
    <w:rsid w:val="009060FB"/>
    <w:rsid w:val="009074E9"/>
    <w:rsid w:val="00910D36"/>
    <w:rsid w:val="00912778"/>
    <w:rsid w:val="00913005"/>
    <w:rsid w:val="009138E8"/>
    <w:rsid w:val="009150D0"/>
    <w:rsid w:val="009162EF"/>
    <w:rsid w:val="00916EB8"/>
    <w:rsid w:val="009205DD"/>
    <w:rsid w:val="009230DE"/>
    <w:rsid w:val="009233F7"/>
    <w:rsid w:val="009236DC"/>
    <w:rsid w:val="00924B3E"/>
    <w:rsid w:val="009256E7"/>
    <w:rsid w:val="009260A2"/>
    <w:rsid w:val="00927559"/>
    <w:rsid w:val="00927C3B"/>
    <w:rsid w:val="00931E97"/>
    <w:rsid w:val="00932374"/>
    <w:rsid w:val="009352DD"/>
    <w:rsid w:val="00936DD7"/>
    <w:rsid w:val="0094296C"/>
    <w:rsid w:val="00943C85"/>
    <w:rsid w:val="00945DA5"/>
    <w:rsid w:val="00946A05"/>
    <w:rsid w:val="00946DE0"/>
    <w:rsid w:val="009504A5"/>
    <w:rsid w:val="00951C9F"/>
    <w:rsid w:val="00952735"/>
    <w:rsid w:val="0095335B"/>
    <w:rsid w:val="0095382B"/>
    <w:rsid w:val="0095405A"/>
    <w:rsid w:val="00954333"/>
    <w:rsid w:val="00954E69"/>
    <w:rsid w:val="00955670"/>
    <w:rsid w:val="009620BF"/>
    <w:rsid w:val="00962A24"/>
    <w:rsid w:val="009634D9"/>
    <w:rsid w:val="00963DAD"/>
    <w:rsid w:val="009640AA"/>
    <w:rsid w:val="009726DB"/>
    <w:rsid w:val="00972F72"/>
    <w:rsid w:val="00974579"/>
    <w:rsid w:val="009760C4"/>
    <w:rsid w:val="00976542"/>
    <w:rsid w:val="009831E7"/>
    <w:rsid w:val="00983247"/>
    <w:rsid w:val="00984EFB"/>
    <w:rsid w:val="00985C69"/>
    <w:rsid w:val="00985D7F"/>
    <w:rsid w:val="00990174"/>
    <w:rsid w:val="00990EDE"/>
    <w:rsid w:val="009937BE"/>
    <w:rsid w:val="00997F3A"/>
    <w:rsid w:val="009A080E"/>
    <w:rsid w:val="009A1A28"/>
    <w:rsid w:val="009A21E1"/>
    <w:rsid w:val="009A2971"/>
    <w:rsid w:val="009A2D87"/>
    <w:rsid w:val="009A4187"/>
    <w:rsid w:val="009A42BC"/>
    <w:rsid w:val="009A4DEE"/>
    <w:rsid w:val="009A50A3"/>
    <w:rsid w:val="009A7126"/>
    <w:rsid w:val="009A7488"/>
    <w:rsid w:val="009B01CC"/>
    <w:rsid w:val="009B0B66"/>
    <w:rsid w:val="009B1F29"/>
    <w:rsid w:val="009B2561"/>
    <w:rsid w:val="009B2DD6"/>
    <w:rsid w:val="009B47D3"/>
    <w:rsid w:val="009B4A92"/>
    <w:rsid w:val="009C42F0"/>
    <w:rsid w:val="009D23E0"/>
    <w:rsid w:val="009D3F8E"/>
    <w:rsid w:val="009D4443"/>
    <w:rsid w:val="009D56E7"/>
    <w:rsid w:val="009D6777"/>
    <w:rsid w:val="009E1C67"/>
    <w:rsid w:val="009E222D"/>
    <w:rsid w:val="009E3473"/>
    <w:rsid w:val="009E3FF3"/>
    <w:rsid w:val="009E513C"/>
    <w:rsid w:val="009E5C67"/>
    <w:rsid w:val="009F005E"/>
    <w:rsid w:val="009F06D6"/>
    <w:rsid w:val="009F1D5B"/>
    <w:rsid w:val="009F7A35"/>
    <w:rsid w:val="00A02021"/>
    <w:rsid w:val="00A02494"/>
    <w:rsid w:val="00A033DE"/>
    <w:rsid w:val="00A03D8A"/>
    <w:rsid w:val="00A14ED4"/>
    <w:rsid w:val="00A1649B"/>
    <w:rsid w:val="00A16B62"/>
    <w:rsid w:val="00A21466"/>
    <w:rsid w:val="00A2328E"/>
    <w:rsid w:val="00A25AF5"/>
    <w:rsid w:val="00A26234"/>
    <w:rsid w:val="00A26B81"/>
    <w:rsid w:val="00A30577"/>
    <w:rsid w:val="00A31AE9"/>
    <w:rsid w:val="00A32004"/>
    <w:rsid w:val="00A358C3"/>
    <w:rsid w:val="00A36FEF"/>
    <w:rsid w:val="00A37D55"/>
    <w:rsid w:val="00A41A75"/>
    <w:rsid w:val="00A438D3"/>
    <w:rsid w:val="00A43A9C"/>
    <w:rsid w:val="00A441A7"/>
    <w:rsid w:val="00A445CC"/>
    <w:rsid w:val="00A45A75"/>
    <w:rsid w:val="00A46140"/>
    <w:rsid w:val="00A46A12"/>
    <w:rsid w:val="00A47DC0"/>
    <w:rsid w:val="00A50ABE"/>
    <w:rsid w:val="00A53AA9"/>
    <w:rsid w:val="00A55367"/>
    <w:rsid w:val="00A56235"/>
    <w:rsid w:val="00A563B2"/>
    <w:rsid w:val="00A57A42"/>
    <w:rsid w:val="00A60DC6"/>
    <w:rsid w:val="00A6121B"/>
    <w:rsid w:val="00A62FAB"/>
    <w:rsid w:val="00A63722"/>
    <w:rsid w:val="00A6422D"/>
    <w:rsid w:val="00A64886"/>
    <w:rsid w:val="00A64D09"/>
    <w:rsid w:val="00A668E5"/>
    <w:rsid w:val="00A67B47"/>
    <w:rsid w:val="00A71D6A"/>
    <w:rsid w:val="00A73BCA"/>
    <w:rsid w:val="00A77493"/>
    <w:rsid w:val="00A8141F"/>
    <w:rsid w:val="00A83AD0"/>
    <w:rsid w:val="00A8501A"/>
    <w:rsid w:val="00A8713F"/>
    <w:rsid w:val="00A904A7"/>
    <w:rsid w:val="00A91490"/>
    <w:rsid w:val="00A92BDB"/>
    <w:rsid w:val="00A95047"/>
    <w:rsid w:val="00A951A4"/>
    <w:rsid w:val="00A95AAD"/>
    <w:rsid w:val="00A96F7F"/>
    <w:rsid w:val="00AA0572"/>
    <w:rsid w:val="00AA1377"/>
    <w:rsid w:val="00AA39B5"/>
    <w:rsid w:val="00AA6C6C"/>
    <w:rsid w:val="00AB15CB"/>
    <w:rsid w:val="00AB59D0"/>
    <w:rsid w:val="00AC0051"/>
    <w:rsid w:val="00AC0E1B"/>
    <w:rsid w:val="00AC16AF"/>
    <w:rsid w:val="00AC2E8B"/>
    <w:rsid w:val="00AC36D0"/>
    <w:rsid w:val="00AD46A1"/>
    <w:rsid w:val="00AD6292"/>
    <w:rsid w:val="00AE2B18"/>
    <w:rsid w:val="00AE4292"/>
    <w:rsid w:val="00AE49FF"/>
    <w:rsid w:val="00AE777C"/>
    <w:rsid w:val="00AF1833"/>
    <w:rsid w:val="00AF3EA9"/>
    <w:rsid w:val="00AF4463"/>
    <w:rsid w:val="00AF47D7"/>
    <w:rsid w:val="00AF51D2"/>
    <w:rsid w:val="00AF538E"/>
    <w:rsid w:val="00AF7004"/>
    <w:rsid w:val="00B00494"/>
    <w:rsid w:val="00B00748"/>
    <w:rsid w:val="00B0341F"/>
    <w:rsid w:val="00B050EF"/>
    <w:rsid w:val="00B0685F"/>
    <w:rsid w:val="00B07CAE"/>
    <w:rsid w:val="00B128A2"/>
    <w:rsid w:val="00B14B65"/>
    <w:rsid w:val="00B150E4"/>
    <w:rsid w:val="00B1690B"/>
    <w:rsid w:val="00B22A47"/>
    <w:rsid w:val="00B22FB4"/>
    <w:rsid w:val="00B23F24"/>
    <w:rsid w:val="00B3015F"/>
    <w:rsid w:val="00B32A89"/>
    <w:rsid w:val="00B36955"/>
    <w:rsid w:val="00B40380"/>
    <w:rsid w:val="00B4225E"/>
    <w:rsid w:val="00B45524"/>
    <w:rsid w:val="00B458FA"/>
    <w:rsid w:val="00B4597B"/>
    <w:rsid w:val="00B47276"/>
    <w:rsid w:val="00B50E25"/>
    <w:rsid w:val="00B51626"/>
    <w:rsid w:val="00B51C5A"/>
    <w:rsid w:val="00B53B5A"/>
    <w:rsid w:val="00B55DDB"/>
    <w:rsid w:val="00B61A78"/>
    <w:rsid w:val="00B62D9E"/>
    <w:rsid w:val="00B70726"/>
    <w:rsid w:val="00B708E2"/>
    <w:rsid w:val="00B722CA"/>
    <w:rsid w:val="00B75495"/>
    <w:rsid w:val="00B86211"/>
    <w:rsid w:val="00B86390"/>
    <w:rsid w:val="00B87434"/>
    <w:rsid w:val="00B92E31"/>
    <w:rsid w:val="00B936C1"/>
    <w:rsid w:val="00BA0B22"/>
    <w:rsid w:val="00BA362F"/>
    <w:rsid w:val="00BA3E26"/>
    <w:rsid w:val="00BA5D3C"/>
    <w:rsid w:val="00BB0C00"/>
    <w:rsid w:val="00BB16B0"/>
    <w:rsid w:val="00BB32BA"/>
    <w:rsid w:val="00BB4522"/>
    <w:rsid w:val="00BB4657"/>
    <w:rsid w:val="00BB4A73"/>
    <w:rsid w:val="00BB608F"/>
    <w:rsid w:val="00BC0718"/>
    <w:rsid w:val="00BC10E0"/>
    <w:rsid w:val="00BC2169"/>
    <w:rsid w:val="00BC484F"/>
    <w:rsid w:val="00BC4D18"/>
    <w:rsid w:val="00BD1070"/>
    <w:rsid w:val="00BD3C1F"/>
    <w:rsid w:val="00BD41A4"/>
    <w:rsid w:val="00BD5F69"/>
    <w:rsid w:val="00BD610B"/>
    <w:rsid w:val="00BD6286"/>
    <w:rsid w:val="00BE00E1"/>
    <w:rsid w:val="00BE1568"/>
    <w:rsid w:val="00BE3A00"/>
    <w:rsid w:val="00BE7797"/>
    <w:rsid w:val="00BE7A60"/>
    <w:rsid w:val="00BF0277"/>
    <w:rsid w:val="00BF2816"/>
    <w:rsid w:val="00BF3765"/>
    <w:rsid w:val="00C014F1"/>
    <w:rsid w:val="00C03C91"/>
    <w:rsid w:val="00C03F3F"/>
    <w:rsid w:val="00C04104"/>
    <w:rsid w:val="00C04E8E"/>
    <w:rsid w:val="00C07749"/>
    <w:rsid w:val="00C07AD1"/>
    <w:rsid w:val="00C217C6"/>
    <w:rsid w:val="00C2190A"/>
    <w:rsid w:val="00C25F33"/>
    <w:rsid w:val="00C27A2F"/>
    <w:rsid w:val="00C336DE"/>
    <w:rsid w:val="00C340B0"/>
    <w:rsid w:val="00C34A89"/>
    <w:rsid w:val="00C36962"/>
    <w:rsid w:val="00C37F0B"/>
    <w:rsid w:val="00C432EB"/>
    <w:rsid w:val="00C45192"/>
    <w:rsid w:val="00C46FFA"/>
    <w:rsid w:val="00C502F4"/>
    <w:rsid w:val="00C522D1"/>
    <w:rsid w:val="00C572FA"/>
    <w:rsid w:val="00C57E34"/>
    <w:rsid w:val="00C603FA"/>
    <w:rsid w:val="00C61134"/>
    <w:rsid w:val="00C63012"/>
    <w:rsid w:val="00C647CC"/>
    <w:rsid w:val="00C712B3"/>
    <w:rsid w:val="00C754EF"/>
    <w:rsid w:val="00C7751C"/>
    <w:rsid w:val="00C808EE"/>
    <w:rsid w:val="00C82E31"/>
    <w:rsid w:val="00C82FD3"/>
    <w:rsid w:val="00C844AF"/>
    <w:rsid w:val="00C8680A"/>
    <w:rsid w:val="00C87063"/>
    <w:rsid w:val="00C87CB0"/>
    <w:rsid w:val="00C95FA7"/>
    <w:rsid w:val="00C9687B"/>
    <w:rsid w:val="00C97E06"/>
    <w:rsid w:val="00CA3D62"/>
    <w:rsid w:val="00CA6D6A"/>
    <w:rsid w:val="00CA7EEA"/>
    <w:rsid w:val="00CB5F91"/>
    <w:rsid w:val="00CB7A82"/>
    <w:rsid w:val="00CC04E5"/>
    <w:rsid w:val="00CC5591"/>
    <w:rsid w:val="00CC7405"/>
    <w:rsid w:val="00CD343E"/>
    <w:rsid w:val="00CD4BEB"/>
    <w:rsid w:val="00CD581C"/>
    <w:rsid w:val="00CD68BB"/>
    <w:rsid w:val="00CE1EA6"/>
    <w:rsid w:val="00CE4749"/>
    <w:rsid w:val="00CE5534"/>
    <w:rsid w:val="00CE5755"/>
    <w:rsid w:val="00CF1C4B"/>
    <w:rsid w:val="00CF1F94"/>
    <w:rsid w:val="00CF29D0"/>
    <w:rsid w:val="00CF29FD"/>
    <w:rsid w:val="00CF4173"/>
    <w:rsid w:val="00CF6EB6"/>
    <w:rsid w:val="00D00A90"/>
    <w:rsid w:val="00D01A0A"/>
    <w:rsid w:val="00D028F3"/>
    <w:rsid w:val="00D05723"/>
    <w:rsid w:val="00D13E3D"/>
    <w:rsid w:val="00D14ED9"/>
    <w:rsid w:val="00D16EB2"/>
    <w:rsid w:val="00D1735A"/>
    <w:rsid w:val="00D221DE"/>
    <w:rsid w:val="00D233F1"/>
    <w:rsid w:val="00D23421"/>
    <w:rsid w:val="00D23B2B"/>
    <w:rsid w:val="00D23C0C"/>
    <w:rsid w:val="00D24A82"/>
    <w:rsid w:val="00D26201"/>
    <w:rsid w:val="00D26800"/>
    <w:rsid w:val="00D26D9F"/>
    <w:rsid w:val="00D300D1"/>
    <w:rsid w:val="00D37CF1"/>
    <w:rsid w:val="00D37F32"/>
    <w:rsid w:val="00D400A4"/>
    <w:rsid w:val="00D51F3C"/>
    <w:rsid w:val="00D60FCB"/>
    <w:rsid w:val="00D65A38"/>
    <w:rsid w:val="00D724A3"/>
    <w:rsid w:val="00D73ACA"/>
    <w:rsid w:val="00D743B5"/>
    <w:rsid w:val="00D7515C"/>
    <w:rsid w:val="00D81D11"/>
    <w:rsid w:val="00D81DD7"/>
    <w:rsid w:val="00D84754"/>
    <w:rsid w:val="00D851F5"/>
    <w:rsid w:val="00D9256C"/>
    <w:rsid w:val="00D9596B"/>
    <w:rsid w:val="00D9626A"/>
    <w:rsid w:val="00D968BE"/>
    <w:rsid w:val="00D96C46"/>
    <w:rsid w:val="00D979E1"/>
    <w:rsid w:val="00DA0BAD"/>
    <w:rsid w:val="00DB6CF6"/>
    <w:rsid w:val="00DB6E09"/>
    <w:rsid w:val="00DC19CB"/>
    <w:rsid w:val="00DC2804"/>
    <w:rsid w:val="00DC2AB3"/>
    <w:rsid w:val="00DD0312"/>
    <w:rsid w:val="00DD516D"/>
    <w:rsid w:val="00DD7B5B"/>
    <w:rsid w:val="00DE06DD"/>
    <w:rsid w:val="00DE0D63"/>
    <w:rsid w:val="00DE1268"/>
    <w:rsid w:val="00DE2F44"/>
    <w:rsid w:val="00DE3725"/>
    <w:rsid w:val="00DE3B5E"/>
    <w:rsid w:val="00DF0014"/>
    <w:rsid w:val="00DF2D2C"/>
    <w:rsid w:val="00DF6A8A"/>
    <w:rsid w:val="00DF74D3"/>
    <w:rsid w:val="00E00B92"/>
    <w:rsid w:val="00E00DD6"/>
    <w:rsid w:val="00E0100C"/>
    <w:rsid w:val="00E01895"/>
    <w:rsid w:val="00E022D0"/>
    <w:rsid w:val="00E03CAE"/>
    <w:rsid w:val="00E06654"/>
    <w:rsid w:val="00E068E3"/>
    <w:rsid w:val="00E07EDB"/>
    <w:rsid w:val="00E1024D"/>
    <w:rsid w:val="00E10C46"/>
    <w:rsid w:val="00E10EE4"/>
    <w:rsid w:val="00E13E30"/>
    <w:rsid w:val="00E140B4"/>
    <w:rsid w:val="00E146C6"/>
    <w:rsid w:val="00E15234"/>
    <w:rsid w:val="00E16E21"/>
    <w:rsid w:val="00E20C94"/>
    <w:rsid w:val="00E30BF6"/>
    <w:rsid w:val="00E31077"/>
    <w:rsid w:val="00E333D0"/>
    <w:rsid w:val="00E34283"/>
    <w:rsid w:val="00E342C3"/>
    <w:rsid w:val="00E3501C"/>
    <w:rsid w:val="00E4162E"/>
    <w:rsid w:val="00E43E56"/>
    <w:rsid w:val="00E446C5"/>
    <w:rsid w:val="00E47422"/>
    <w:rsid w:val="00E47FC3"/>
    <w:rsid w:val="00E50799"/>
    <w:rsid w:val="00E5206C"/>
    <w:rsid w:val="00E5302A"/>
    <w:rsid w:val="00E55EE0"/>
    <w:rsid w:val="00E60811"/>
    <w:rsid w:val="00E67069"/>
    <w:rsid w:val="00E67D33"/>
    <w:rsid w:val="00E72ADF"/>
    <w:rsid w:val="00E73330"/>
    <w:rsid w:val="00E7728B"/>
    <w:rsid w:val="00E773FA"/>
    <w:rsid w:val="00E80F06"/>
    <w:rsid w:val="00E810E0"/>
    <w:rsid w:val="00E82FBE"/>
    <w:rsid w:val="00E83615"/>
    <w:rsid w:val="00E84E17"/>
    <w:rsid w:val="00E91607"/>
    <w:rsid w:val="00E941C0"/>
    <w:rsid w:val="00E957EB"/>
    <w:rsid w:val="00E95EBA"/>
    <w:rsid w:val="00E963EB"/>
    <w:rsid w:val="00EA233A"/>
    <w:rsid w:val="00EA376A"/>
    <w:rsid w:val="00EA7512"/>
    <w:rsid w:val="00EB1C84"/>
    <w:rsid w:val="00EB1D11"/>
    <w:rsid w:val="00EB24A1"/>
    <w:rsid w:val="00EB743B"/>
    <w:rsid w:val="00EC1E3B"/>
    <w:rsid w:val="00ED15FF"/>
    <w:rsid w:val="00ED1AA7"/>
    <w:rsid w:val="00ED2A59"/>
    <w:rsid w:val="00ED3BD8"/>
    <w:rsid w:val="00ED7AB3"/>
    <w:rsid w:val="00EE07CC"/>
    <w:rsid w:val="00EE30F5"/>
    <w:rsid w:val="00EE3F44"/>
    <w:rsid w:val="00EE55B0"/>
    <w:rsid w:val="00EE7742"/>
    <w:rsid w:val="00EF48AF"/>
    <w:rsid w:val="00EF5203"/>
    <w:rsid w:val="00EF5D53"/>
    <w:rsid w:val="00EF7F58"/>
    <w:rsid w:val="00F01366"/>
    <w:rsid w:val="00F014B7"/>
    <w:rsid w:val="00F01711"/>
    <w:rsid w:val="00F02563"/>
    <w:rsid w:val="00F02697"/>
    <w:rsid w:val="00F038C7"/>
    <w:rsid w:val="00F06A7F"/>
    <w:rsid w:val="00F10062"/>
    <w:rsid w:val="00F10413"/>
    <w:rsid w:val="00F12EBB"/>
    <w:rsid w:val="00F1435C"/>
    <w:rsid w:val="00F14FBA"/>
    <w:rsid w:val="00F21BC3"/>
    <w:rsid w:val="00F22BC6"/>
    <w:rsid w:val="00F24549"/>
    <w:rsid w:val="00F2477F"/>
    <w:rsid w:val="00F26457"/>
    <w:rsid w:val="00F26AC1"/>
    <w:rsid w:val="00F27289"/>
    <w:rsid w:val="00F2735B"/>
    <w:rsid w:val="00F326D3"/>
    <w:rsid w:val="00F32851"/>
    <w:rsid w:val="00F335B9"/>
    <w:rsid w:val="00F3626E"/>
    <w:rsid w:val="00F3745B"/>
    <w:rsid w:val="00F37A02"/>
    <w:rsid w:val="00F43CEA"/>
    <w:rsid w:val="00F44D3A"/>
    <w:rsid w:val="00F4582A"/>
    <w:rsid w:val="00F47849"/>
    <w:rsid w:val="00F47F26"/>
    <w:rsid w:val="00F5119E"/>
    <w:rsid w:val="00F56BA7"/>
    <w:rsid w:val="00F60042"/>
    <w:rsid w:val="00F61D6C"/>
    <w:rsid w:val="00F646DF"/>
    <w:rsid w:val="00F65A3D"/>
    <w:rsid w:val="00F669B0"/>
    <w:rsid w:val="00F6710E"/>
    <w:rsid w:val="00F71203"/>
    <w:rsid w:val="00F730CA"/>
    <w:rsid w:val="00F8012D"/>
    <w:rsid w:val="00F826D7"/>
    <w:rsid w:val="00F84271"/>
    <w:rsid w:val="00F84E1E"/>
    <w:rsid w:val="00F84FDE"/>
    <w:rsid w:val="00F85A3D"/>
    <w:rsid w:val="00F87EB0"/>
    <w:rsid w:val="00F908D6"/>
    <w:rsid w:val="00F92440"/>
    <w:rsid w:val="00F93731"/>
    <w:rsid w:val="00F9410C"/>
    <w:rsid w:val="00F946C3"/>
    <w:rsid w:val="00F950A6"/>
    <w:rsid w:val="00F957AF"/>
    <w:rsid w:val="00F95A1E"/>
    <w:rsid w:val="00F96AA8"/>
    <w:rsid w:val="00FA00BB"/>
    <w:rsid w:val="00FA0CC3"/>
    <w:rsid w:val="00FA1AED"/>
    <w:rsid w:val="00FA22FA"/>
    <w:rsid w:val="00FA2949"/>
    <w:rsid w:val="00FA2CDB"/>
    <w:rsid w:val="00FA5EAB"/>
    <w:rsid w:val="00FB0117"/>
    <w:rsid w:val="00FB3C18"/>
    <w:rsid w:val="00FB62F5"/>
    <w:rsid w:val="00FB6437"/>
    <w:rsid w:val="00FB6A67"/>
    <w:rsid w:val="00FC3B6D"/>
    <w:rsid w:val="00FC6216"/>
    <w:rsid w:val="00FD11B7"/>
    <w:rsid w:val="00FD21F8"/>
    <w:rsid w:val="00FD2AB0"/>
    <w:rsid w:val="00FD460C"/>
    <w:rsid w:val="00FD5E31"/>
    <w:rsid w:val="00FD6573"/>
    <w:rsid w:val="00FD72D0"/>
    <w:rsid w:val="00FE19AC"/>
    <w:rsid w:val="00FE27FA"/>
    <w:rsid w:val="00FE4CA2"/>
    <w:rsid w:val="00FE562F"/>
    <w:rsid w:val="00FE5962"/>
    <w:rsid w:val="00FF0E4B"/>
    <w:rsid w:val="00FF1831"/>
    <w:rsid w:val="00FF3872"/>
    <w:rsid w:val="00FF4145"/>
    <w:rsid w:val="00FF5A39"/>
    <w:rsid w:val="00FF625C"/>
    <w:rsid w:val="0103164E"/>
    <w:rsid w:val="010F7FF3"/>
    <w:rsid w:val="01172A03"/>
    <w:rsid w:val="011B6997"/>
    <w:rsid w:val="012D0479"/>
    <w:rsid w:val="01315C76"/>
    <w:rsid w:val="013543A2"/>
    <w:rsid w:val="01626374"/>
    <w:rsid w:val="016A6FD7"/>
    <w:rsid w:val="0176486C"/>
    <w:rsid w:val="017C22CA"/>
    <w:rsid w:val="018502B5"/>
    <w:rsid w:val="01891B53"/>
    <w:rsid w:val="018C1643"/>
    <w:rsid w:val="0192652E"/>
    <w:rsid w:val="01992D53"/>
    <w:rsid w:val="01AA1AC9"/>
    <w:rsid w:val="01AA7D1B"/>
    <w:rsid w:val="01B42948"/>
    <w:rsid w:val="01B84F51"/>
    <w:rsid w:val="01BB1D99"/>
    <w:rsid w:val="01BB7833"/>
    <w:rsid w:val="01BD13B9"/>
    <w:rsid w:val="01BD17FD"/>
    <w:rsid w:val="01C56903"/>
    <w:rsid w:val="01C963F3"/>
    <w:rsid w:val="01D37272"/>
    <w:rsid w:val="01D408F4"/>
    <w:rsid w:val="01D628BE"/>
    <w:rsid w:val="01D95F0B"/>
    <w:rsid w:val="01E054EB"/>
    <w:rsid w:val="01E46D89"/>
    <w:rsid w:val="01EC5C3E"/>
    <w:rsid w:val="01F1594A"/>
    <w:rsid w:val="02025461"/>
    <w:rsid w:val="02036538"/>
    <w:rsid w:val="0204567E"/>
    <w:rsid w:val="020531A4"/>
    <w:rsid w:val="020C62E0"/>
    <w:rsid w:val="021533E7"/>
    <w:rsid w:val="02184C85"/>
    <w:rsid w:val="021F6013"/>
    <w:rsid w:val="021F7DC1"/>
    <w:rsid w:val="0224187C"/>
    <w:rsid w:val="02274EC8"/>
    <w:rsid w:val="022E44A8"/>
    <w:rsid w:val="02337D11"/>
    <w:rsid w:val="0247556A"/>
    <w:rsid w:val="024B505A"/>
    <w:rsid w:val="024B6E08"/>
    <w:rsid w:val="024C492F"/>
    <w:rsid w:val="025A34EF"/>
    <w:rsid w:val="025F28B4"/>
    <w:rsid w:val="0262365B"/>
    <w:rsid w:val="026305F6"/>
    <w:rsid w:val="02671768"/>
    <w:rsid w:val="026C6D7F"/>
    <w:rsid w:val="02717049"/>
    <w:rsid w:val="02B7624C"/>
    <w:rsid w:val="02BA21E0"/>
    <w:rsid w:val="02C1356F"/>
    <w:rsid w:val="02C60B85"/>
    <w:rsid w:val="02DF57A3"/>
    <w:rsid w:val="02E4100B"/>
    <w:rsid w:val="02E42DB9"/>
    <w:rsid w:val="02E5725D"/>
    <w:rsid w:val="02EB05EB"/>
    <w:rsid w:val="02F23728"/>
    <w:rsid w:val="02F56D74"/>
    <w:rsid w:val="02FF5E45"/>
    <w:rsid w:val="030A6CC4"/>
    <w:rsid w:val="031E451D"/>
    <w:rsid w:val="03252ABC"/>
    <w:rsid w:val="032B09E8"/>
    <w:rsid w:val="033B6E7D"/>
    <w:rsid w:val="033E696D"/>
    <w:rsid w:val="034026E5"/>
    <w:rsid w:val="03546191"/>
    <w:rsid w:val="035717DD"/>
    <w:rsid w:val="035E2C4D"/>
    <w:rsid w:val="0360659C"/>
    <w:rsid w:val="03616052"/>
    <w:rsid w:val="03655CA8"/>
    <w:rsid w:val="037B371D"/>
    <w:rsid w:val="037E6D6A"/>
    <w:rsid w:val="03800D34"/>
    <w:rsid w:val="03806F86"/>
    <w:rsid w:val="038500F8"/>
    <w:rsid w:val="038F541B"/>
    <w:rsid w:val="039C3694"/>
    <w:rsid w:val="039C5442"/>
    <w:rsid w:val="039D18E6"/>
    <w:rsid w:val="03A04F32"/>
    <w:rsid w:val="03AE1751"/>
    <w:rsid w:val="03B44E81"/>
    <w:rsid w:val="03B60BF9"/>
    <w:rsid w:val="03B64756"/>
    <w:rsid w:val="03BB6210"/>
    <w:rsid w:val="03C50E3C"/>
    <w:rsid w:val="03CA0201"/>
    <w:rsid w:val="03CC21CB"/>
    <w:rsid w:val="03D2748F"/>
    <w:rsid w:val="03D41080"/>
    <w:rsid w:val="03D90444"/>
    <w:rsid w:val="03E56DE9"/>
    <w:rsid w:val="03EC63C9"/>
    <w:rsid w:val="03FE4E54"/>
    <w:rsid w:val="03FF60FC"/>
    <w:rsid w:val="04021749"/>
    <w:rsid w:val="040B6014"/>
    <w:rsid w:val="040C0819"/>
    <w:rsid w:val="040F3E66"/>
    <w:rsid w:val="04207E21"/>
    <w:rsid w:val="04277401"/>
    <w:rsid w:val="042913CB"/>
    <w:rsid w:val="0430275A"/>
    <w:rsid w:val="04387860"/>
    <w:rsid w:val="043A35D9"/>
    <w:rsid w:val="043F0BEF"/>
    <w:rsid w:val="04406715"/>
    <w:rsid w:val="04441D61"/>
    <w:rsid w:val="044E498E"/>
    <w:rsid w:val="044E7EFA"/>
    <w:rsid w:val="04561A95"/>
    <w:rsid w:val="04575F38"/>
    <w:rsid w:val="045A3333"/>
    <w:rsid w:val="045D02EC"/>
    <w:rsid w:val="0465519A"/>
    <w:rsid w:val="04675A50"/>
    <w:rsid w:val="046B19E4"/>
    <w:rsid w:val="0475016D"/>
    <w:rsid w:val="047A1C27"/>
    <w:rsid w:val="047D5273"/>
    <w:rsid w:val="049031F8"/>
    <w:rsid w:val="04912ACD"/>
    <w:rsid w:val="049416A8"/>
    <w:rsid w:val="04956A61"/>
    <w:rsid w:val="04A62A1C"/>
    <w:rsid w:val="04AD3DAA"/>
    <w:rsid w:val="04B0389B"/>
    <w:rsid w:val="04BD1B14"/>
    <w:rsid w:val="04C2712A"/>
    <w:rsid w:val="04C410F4"/>
    <w:rsid w:val="04C82992"/>
    <w:rsid w:val="04CE1F73"/>
    <w:rsid w:val="04D05CEB"/>
    <w:rsid w:val="04D70E27"/>
    <w:rsid w:val="04DA0918"/>
    <w:rsid w:val="04E84DE3"/>
    <w:rsid w:val="04ED4B11"/>
    <w:rsid w:val="04FF212C"/>
    <w:rsid w:val="05094D59"/>
    <w:rsid w:val="050B6D23"/>
    <w:rsid w:val="050F6813"/>
    <w:rsid w:val="05107E95"/>
    <w:rsid w:val="051756C8"/>
    <w:rsid w:val="05193AE1"/>
    <w:rsid w:val="052102F4"/>
    <w:rsid w:val="05216546"/>
    <w:rsid w:val="05235E1B"/>
    <w:rsid w:val="052878D5"/>
    <w:rsid w:val="052971A9"/>
    <w:rsid w:val="052D6C99"/>
    <w:rsid w:val="052E47BF"/>
    <w:rsid w:val="05300538"/>
    <w:rsid w:val="053242B0"/>
    <w:rsid w:val="05377B18"/>
    <w:rsid w:val="053A2BD6"/>
    <w:rsid w:val="053B7608"/>
    <w:rsid w:val="053E0EA6"/>
    <w:rsid w:val="05545FD4"/>
    <w:rsid w:val="05656433"/>
    <w:rsid w:val="056B77C2"/>
    <w:rsid w:val="05776166"/>
    <w:rsid w:val="05792946"/>
    <w:rsid w:val="057C552B"/>
    <w:rsid w:val="05845C52"/>
    <w:rsid w:val="05852631"/>
    <w:rsid w:val="05873034"/>
    <w:rsid w:val="05947F28"/>
    <w:rsid w:val="05972365"/>
    <w:rsid w:val="059C5085"/>
    <w:rsid w:val="059D3E1F"/>
    <w:rsid w:val="05A36F5B"/>
    <w:rsid w:val="05A54A82"/>
    <w:rsid w:val="05A66F69"/>
    <w:rsid w:val="05B9052D"/>
    <w:rsid w:val="05B922DB"/>
    <w:rsid w:val="05BD626F"/>
    <w:rsid w:val="05C56ED2"/>
    <w:rsid w:val="05CA098C"/>
    <w:rsid w:val="05D215EF"/>
    <w:rsid w:val="05D47115"/>
    <w:rsid w:val="05D9297D"/>
    <w:rsid w:val="05DB66F5"/>
    <w:rsid w:val="05EF3F4F"/>
    <w:rsid w:val="05F477B7"/>
    <w:rsid w:val="06043E9E"/>
    <w:rsid w:val="06062D49"/>
    <w:rsid w:val="0607573C"/>
    <w:rsid w:val="060E6ACB"/>
    <w:rsid w:val="060F639F"/>
    <w:rsid w:val="061614DB"/>
    <w:rsid w:val="0616597F"/>
    <w:rsid w:val="061A5470"/>
    <w:rsid w:val="062067FE"/>
    <w:rsid w:val="06277B8D"/>
    <w:rsid w:val="062A31D9"/>
    <w:rsid w:val="062F6A41"/>
    <w:rsid w:val="063F6C84"/>
    <w:rsid w:val="064C314F"/>
    <w:rsid w:val="06540256"/>
    <w:rsid w:val="06587D46"/>
    <w:rsid w:val="0659586C"/>
    <w:rsid w:val="06624721"/>
    <w:rsid w:val="066E7569"/>
    <w:rsid w:val="068943A3"/>
    <w:rsid w:val="068B011B"/>
    <w:rsid w:val="06935222"/>
    <w:rsid w:val="06954AF6"/>
    <w:rsid w:val="06A20FC1"/>
    <w:rsid w:val="06A905C3"/>
    <w:rsid w:val="06AE7966"/>
    <w:rsid w:val="06C13B3D"/>
    <w:rsid w:val="06C62F02"/>
    <w:rsid w:val="06C947A0"/>
    <w:rsid w:val="06CB73C4"/>
    <w:rsid w:val="06D0646C"/>
    <w:rsid w:val="06D373CC"/>
    <w:rsid w:val="06D66EBD"/>
    <w:rsid w:val="06DA4BFF"/>
    <w:rsid w:val="06E11AE9"/>
    <w:rsid w:val="06E25862"/>
    <w:rsid w:val="06E415DA"/>
    <w:rsid w:val="06EB2968"/>
    <w:rsid w:val="06F061D0"/>
    <w:rsid w:val="06F55595"/>
    <w:rsid w:val="06F757B1"/>
    <w:rsid w:val="06FD08ED"/>
    <w:rsid w:val="07013F3A"/>
    <w:rsid w:val="071D4AEC"/>
    <w:rsid w:val="0721638A"/>
    <w:rsid w:val="072365A6"/>
    <w:rsid w:val="073A55AE"/>
    <w:rsid w:val="073B6A3E"/>
    <w:rsid w:val="07414C7E"/>
    <w:rsid w:val="074327A4"/>
    <w:rsid w:val="0748600C"/>
    <w:rsid w:val="074A1D85"/>
    <w:rsid w:val="074F739B"/>
    <w:rsid w:val="075B5FCB"/>
    <w:rsid w:val="076A5F83"/>
    <w:rsid w:val="077E1A2E"/>
    <w:rsid w:val="07854B6B"/>
    <w:rsid w:val="078E1545"/>
    <w:rsid w:val="079052BE"/>
    <w:rsid w:val="079923C4"/>
    <w:rsid w:val="079C1EB4"/>
    <w:rsid w:val="07A1396F"/>
    <w:rsid w:val="07A80859"/>
    <w:rsid w:val="07AA035F"/>
    <w:rsid w:val="07AA7883"/>
    <w:rsid w:val="07BE007D"/>
    <w:rsid w:val="07C136C9"/>
    <w:rsid w:val="07C84A57"/>
    <w:rsid w:val="07CF4038"/>
    <w:rsid w:val="07D4164E"/>
    <w:rsid w:val="07D63618"/>
    <w:rsid w:val="07D7113E"/>
    <w:rsid w:val="07DB478B"/>
    <w:rsid w:val="07E06245"/>
    <w:rsid w:val="07E775D3"/>
    <w:rsid w:val="07F615C4"/>
    <w:rsid w:val="08002443"/>
    <w:rsid w:val="080041F1"/>
    <w:rsid w:val="08071A24"/>
    <w:rsid w:val="0808579C"/>
    <w:rsid w:val="08123F24"/>
    <w:rsid w:val="08167EB9"/>
    <w:rsid w:val="081F5E64"/>
    <w:rsid w:val="08257CF9"/>
    <w:rsid w:val="08260DE2"/>
    <w:rsid w:val="08297BEC"/>
    <w:rsid w:val="082E5728"/>
    <w:rsid w:val="082F2D28"/>
    <w:rsid w:val="08302865"/>
    <w:rsid w:val="0831084F"/>
    <w:rsid w:val="08321497"/>
    <w:rsid w:val="083B347B"/>
    <w:rsid w:val="083D260A"/>
    <w:rsid w:val="083D71F3"/>
    <w:rsid w:val="08411C9E"/>
    <w:rsid w:val="084A0BAD"/>
    <w:rsid w:val="0854278F"/>
    <w:rsid w:val="0865674A"/>
    <w:rsid w:val="08680944"/>
    <w:rsid w:val="0869448C"/>
    <w:rsid w:val="08752E31"/>
    <w:rsid w:val="087F5A5E"/>
    <w:rsid w:val="087F780C"/>
    <w:rsid w:val="08844E22"/>
    <w:rsid w:val="088766C0"/>
    <w:rsid w:val="088968DD"/>
    <w:rsid w:val="088E3EF3"/>
    <w:rsid w:val="088E5982"/>
    <w:rsid w:val="089A2898"/>
    <w:rsid w:val="08A07782"/>
    <w:rsid w:val="08A47272"/>
    <w:rsid w:val="08AF79C5"/>
    <w:rsid w:val="08B03E69"/>
    <w:rsid w:val="08B374B6"/>
    <w:rsid w:val="08C711B3"/>
    <w:rsid w:val="08C94F2B"/>
    <w:rsid w:val="08CA47FF"/>
    <w:rsid w:val="08DA0EE6"/>
    <w:rsid w:val="08E6788B"/>
    <w:rsid w:val="08ED6E6B"/>
    <w:rsid w:val="08F74913"/>
    <w:rsid w:val="09012917"/>
    <w:rsid w:val="09056D1B"/>
    <w:rsid w:val="090C01B1"/>
    <w:rsid w:val="090D1B45"/>
    <w:rsid w:val="091423EF"/>
    <w:rsid w:val="091C3CF3"/>
    <w:rsid w:val="09246605"/>
    <w:rsid w:val="0928131E"/>
    <w:rsid w:val="092B1742"/>
    <w:rsid w:val="092D54BA"/>
    <w:rsid w:val="09322AD0"/>
    <w:rsid w:val="093C394F"/>
    <w:rsid w:val="0946032A"/>
    <w:rsid w:val="094B1DE4"/>
    <w:rsid w:val="094E71DE"/>
    <w:rsid w:val="095803FE"/>
    <w:rsid w:val="09622C8A"/>
    <w:rsid w:val="096333E2"/>
    <w:rsid w:val="09644C54"/>
    <w:rsid w:val="09652EA6"/>
    <w:rsid w:val="096A04BC"/>
    <w:rsid w:val="096D3B08"/>
    <w:rsid w:val="096F725D"/>
    <w:rsid w:val="097430E9"/>
    <w:rsid w:val="097C3D4B"/>
    <w:rsid w:val="097E7AC3"/>
    <w:rsid w:val="09886B94"/>
    <w:rsid w:val="098B0432"/>
    <w:rsid w:val="099948FD"/>
    <w:rsid w:val="099C43EE"/>
    <w:rsid w:val="09A03EDE"/>
    <w:rsid w:val="09A137B2"/>
    <w:rsid w:val="09A6526C"/>
    <w:rsid w:val="09AA4D5C"/>
    <w:rsid w:val="09AB63DF"/>
    <w:rsid w:val="09C02475"/>
    <w:rsid w:val="09C120A6"/>
    <w:rsid w:val="09C94AB7"/>
    <w:rsid w:val="09CF1D4B"/>
    <w:rsid w:val="09D04097"/>
    <w:rsid w:val="09D36016"/>
    <w:rsid w:val="09DC47EA"/>
    <w:rsid w:val="09F33CEE"/>
    <w:rsid w:val="09F935EE"/>
    <w:rsid w:val="0A014251"/>
    <w:rsid w:val="0A0B50CF"/>
    <w:rsid w:val="0A0C48C4"/>
    <w:rsid w:val="0A162780"/>
    <w:rsid w:val="0A1633AC"/>
    <w:rsid w:val="0A173A74"/>
    <w:rsid w:val="0A1977EC"/>
    <w:rsid w:val="0A2148F3"/>
    <w:rsid w:val="0A314B36"/>
    <w:rsid w:val="0A371FFD"/>
    <w:rsid w:val="0A3E7253"/>
    <w:rsid w:val="0A4A3E4A"/>
    <w:rsid w:val="0A56459C"/>
    <w:rsid w:val="0A59408D"/>
    <w:rsid w:val="0A5B6057"/>
    <w:rsid w:val="0A652A31"/>
    <w:rsid w:val="0A6922BB"/>
    <w:rsid w:val="0A7315F2"/>
    <w:rsid w:val="0A79613E"/>
    <w:rsid w:val="0A7D5FCD"/>
    <w:rsid w:val="0A854E82"/>
    <w:rsid w:val="0A886720"/>
    <w:rsid w:val="0A8A06EA"/>
    <w:rsid w:val="0A8C4462"/>
    <w:rsid w:val="0A9B46A5"/>
    <w:rsid w:val="0AB67731"/>
    <w:rsid w:val="0AB93D4D"/>
    <w:rsid w:val="0ABD461B"/>
    <w:rsid w:val="0AC260D6"/>
    <w:rsid w:val="0AC37758"/>
    <w:rsid w:val="0AC557E6"/>
    <w:rsid w:val="0AC77248"/>
    <w:rsid w:val="0AD017FF"/>
    <w:rsid w:val="0AE32AB7"/>
    <w:rsid w:val="0AEE2A27"/>
    <w:rsid w:val="0AF049F1"/>
    <w:rsid w:val="0AF618DB"/>
    <w:rsid w:val="0AF72F43"/>
    <w:rsid w:val="0AFA5870"/>
    <w:rsid w:val="0B064214"/>
    <w:rsid w:val="0B0C7351"/>
    <w:rsid w:val="0B112BB9"/>
    <w:rsid w:val="0B116715"/>
    <w:rsid w:val="0B1F0E32"/>
    <w:rsid w:val="0B264B83"/>
    <w:rsid w:val="0B2E72C7"/>
    <w:rsid w:val="0B354AFA"/>
    <w:rsid w:val="0B3669FA"/>
    <w:rsid w:val="0B41349E"/>
    <w:rsid w:val="0B4755FC"/>
    <w:rsid w:val="0B5014AF"/>
    <w:rsid w:val="0B5331D2"/>
    <w:rsid w:val="0B536D2E"/>
    <w:rsid w:val="0B554854"/>
    <w:rsid w:val="0B5B2331"/>
    <w:rsid w:val="0B5D195B"/>
    <w:rsid w:val="0B605AE8"/>
    <w:rsid w:val="0B7C44D7"/>
    <w:rsid w:val="0B815649"/>
    <w:rsid w:val="0B8D0492"/>
    <w:rsid w:val="0BA47589"/>
    <w:rsid w:val="0BAA1044"/>
    <w:rsid w:val="0BAB4DBC"/>
    <w:rsid w:val="0BB974D9"/>
    <w:rsid w:val="0BBA6DAD"/>
    <w:rsid w:val="0BBC4048"/>
    <w:rsid w:val="0BBE689D"/>
    <w:rsid w:val="0BC67500"/>
    <w:rsid w:val="0BDC6D23"/>
    <w:rsid w:val="0BE502CE"/>
    <w:rsid w:val="0BF56037"/>
    <w:rsid w:val="0C0149DC"/>
    <w:rsid w:val="0C063DA0"/>
    <w:rsid w:val="0C0B13B7"/>
    <w:rsid w:val="0C197F77"/>
    <w:rsid w:val="0C201306"/>
    <w:rsid w:val="0C2D3A23"/>
    <w:rsid w:val="0C300E1D"/>
    <w:rsid w:val="0C3152C1"/>
    <w:rsid w:val="0C37664F"/>
    <w:rsid w:val="0C4D7C21"/>
    <w:rsid w:val="0C540FAF"/>
    <w:rsid w:val="0C566AD6"/>
    <w:rsid w:val="0C5965C6"/>
    <w:rsid w:val="0C5E1E2E"/>
    <w:rsid w:val="0C6C00A7"/>
    <w:rsid w:val="0C7033F0"/>
    <w:rsid w:val="0C760F26"/>
    <w:rsid w:val="0C774C9E"/>
    <w:rsid w:val="0C79066D"/>
    <w:rsid w:val="0C7D0506"/>
    <w:rsid w:val="0C840196"/>
    <w:rsid w:val="0C8573BB"/>
    <w:rsid w:val="0C873133"/>
    <w:rsid w:val="0C8A49D1"/>
    <w:rsid w:val="0C8D626F"/>
    <w:rsid w:val="0CA535B9"/>
    <w:rsid w:val="0CA75583"/>
    <w:rsid w:val="0CA77331"/>
    <w:rsid w:val="0CA830A9"/>
    <w:rsid w:val="0CAC4948"/>
    <w:rsid w:val="0CB34126"/>
    <w:rsid w:val="0CBF0B1F"/>
    <w:rsid w:val="0CC3626B"/>
    <w:rsid w:val="0CC47EE3"/>
    <w:rsid w:val="0CC53C5B"/>
    <w:rsid w:val="0CD8398F"/>
    <w:rsid w:val="0CDF2F6F"/>
    <w:rsid w:val="0CE265BB"/>
    <w:rsid w:val="0CF30129"/>
    <w:rsid w:val="0CF956B3"/>
    <w:rsid w:val="0D006A41"/>
    <w:rsid w:val="0D054058"/>
    <w:rsid w:val="0D183D8B"/>
    <w:rsid w:val="0D1D02A3"/>
    <w:rsid w:val="0D1D3A97"/>
    <w:rsid w:val="0D2B61B4"/>
    <w:rsid w:val="0D31309F"/>
    <w:rsid w:val="0D374B59"/>
    <w:rsid w:val="0D3D37F2"/>
    <w:rsid w:val="0D3D7AFE"/>
    <w:rsid w:val="0D411534"/>
    <w:rsid w:val="0D4234FE"/>
    <w:rsid w:val="0D441024"/>
    <w:rsid w:val="0D464D9C"/>
    <w:rsid w:val="0D49663A"/>
    <w:rsid w:val="0D5648B3"/>
    <w:rsid w:val="0D584ACF"/>
    <w:rsid w:val="0D5F30D5"/>
    <w:rsid w:val="0D5F7C0C"/>
    <w:rsid w:val="0D643474"/>
    <w:rsid w:val="0D696CDD"/>
    <w:rsid w:val="0D701E19"/>
    <w:rsid w:val="0D703BC7"/>
    <w:rsid w:val="0D705975"/>
    <w:rsid w:val="0D721104"/>
    <w:rsid w:val="0D7731A8"/>
    <w:rsid w:val="0D9A50E8"/>
    <w:rsid w:val="0D9C49BC"/>
    <w:rsid w:val="0DAD0977"/>
    <w:rsid w:val="0DBC4961"/>
    <w:rsid w:val="0DBC6E0C"/>
    <w:rsid w:val="0DBF06AB"/>
    <w:rsid w:val="0DCF276A"/>
    <w:rsid w:val="0DD51C7C"/>
    <w:rsid w:val="0DDA53A8"/>
    <w:rsid w:val="0DE27E5D"/>
    <w:rsid w:val="0DE3083D"/>
    <w:rsid w:val="0DED6FC6"/>
    <w:rsid w:val="0DEE0F90"/>
    <w:rsid w:val="0DF009AC"/>
    <w:rsid w:val="0DF91E0E"/>
    <w:rsid w:val="0DFC36AD"/>
    <w:rsid w:val="0E0407B3"/>
    <w:rsid w:val="0E097B78"/>
    <w:rsid w:val="0E0B38F0"/>
    <w:rsid w:val="0E0D58BA"/>
    <w:rsid w:val="0E122ED0"/>
    <w:rsid w:val="0E1409F6"/>
    <w:rsid w:val="0E1E7AC7"/>
    <w:rsid w:val="0E213113"/>
    <w:rsid w:val="0E364E11"/>
    <w:rsid w:val="0E3C1CFB"/>
    <w:rsid w:val="0E407A3D"/>
    <w:rsid w:val="0E4F640D"/>
    <w:rsid w:val="0E6B438E"/>
    <w:rsid w:val="0E6F3E7F"/>
    <w:rsid w:val="0E8F62CF"/>
    <w:rsid w:val="0E924011"/>
    <w:rsid w:val="0E9B1118"/>
    <w:rsid w:val="0EA855E3"/>
    <w:rsid w:val="0EAC0C2F"/>
    <w:rsid w:val="0EAD2BF9"/>
    <w:rsid w:val="0EAF071F"/>
    <w:rsid w:val="0EBD108E"/>
    <w:rsid w:val="0EBD2E3C"/>
    <w:rsid w:val="0EBE0962"/>
    <w:rsid w:val="0EBE4E06"/>
    <w:rsid w:val="0ECE329B"/>
    <w:rsid w:val="0ED22A24"/>
    <w:rsid w:val="0ED32660"/>
    <w:rsid w:val="0ED4462A"/>
    <w:rsid w:val="0EDB32C2"/>
    <w:rsid w:val="0EE228A3"/>
    <w:rsid w:val="0EEA5BFB"/>
    <w:rsid w:val="0EEC3721"/>
    <w:rsid w:val="0EF645A0"/>
    <w:rsid w:val="0EF75085"/>
    <w:rsid w:val="0EFF16A6"/>
    <w:rsid w:val="0F0247D8"/>
    <w:rsid w:val="0F026AA1"/>
    <w:rsid w:val="0F032819"/>
    <w:rsid w:val="0F0F7410"/>
    <w:rsid w:val="0F130CAE"/>
    <w:rsid w:val="0F1F58A5"/>
    <w:rsid w:val="0F20161D"/>
    <w:rsid w:val="0F274759"/>
    <w:rsid w:val="0F2C6214"/>
    <w:rsid w:val="0F2C7FC2"/>
    <w:rsid w:val="0F3155D8"/>
    <w:rsid w:val="0F33338E"/>
    <w:rsid w:val="0F3B0205"/>
    <w:rsid w:val="0F5B4403"/>
    <w:rsid w:val="0F5D461F"/>
    <w:rsid w:val="0F6350F0"/>
    <w:rsid w:val="0F6459AD"/>
    <w:rsid w:val="0F661726"/>
    <w:rsid w:val="0F6A63E1"/>
    <w:rsid w:val="0F711E78"/>
    <w:rsid w:val="0F7D6A6F"/>
    <w:rsid w:val="0F7F6343"/>
    <w:rsid w:val="0F841BAC"/>
    <w:rsid w:val="0F8E6586"/>
    <w:rsid w:val="0F9A13CF"/>
    <w:rsid w:val="0F9C5147"/>
    <w:rsid w:val="0FA77648"/>
    <w:rsid w:val="0FB104C7"/>
    <w:rsid w:val="0FB81855"/>
    <w:rsid w:val="0FC1695C"/>
    <w:rsid w:val="0FC401FA"/>
    <w:rsid w:val="0FC71A98"/>
    <w:rsid w:val="0FCB1589"/>
    <w:rsid w:val="0FD0094D"/>
    <w:rsid w:val="0FD146C5"/>
    <w:rsid w:val="0FD54E69"/>
    <w:rsid w:val="0FD85A54"/>
    <w:rsid w:val="0FDA5C70"/>
    <w:rsid w:val="0FE16FFE"/>
    <w:rsid w:val="0FE8038D"/>
    <w:rsid w:val="0FEE34C9"/>
    <w:rsid w:val="0FFA3C1C"/>
    <w:rsid w:val="0FFD54BA"/>
    <w:rsid w:val="10060813"/>
    <w:rsid w:val="100625C1"/>
    <w:rsid w:val="10141182"/>
    <w:rsid w:val="102962AF"/>
    <w:rsid w:val="10316763"/>
    <w:rsid w:val="10330CA8"/>
    <w:rsid w:val="103A04BC"/>
    <w:rsid w:val="10433815"/>
    <w:rsid w:val="104F3F68"/>
    <w:rsid w:val="105570A4"/>
    <w:rsid w:val="10615A49"/>
    <w:rsid w:val="106612B1"/>
    <w:rsid w:val="1068327B"/>
    <w:rsid w:val="109C2F25"/>
    <w:rsid w:val="10A122E9"/>
    <w:rsid w:val="10A6021F"/>
    <w:rsid w:val="10A658E5"/>
    <w:rsid w:val="10AF4A06"/>
    <w:rsid w:val="10B262A5"/>
    <w:rsid w:val="10B95885"/>
    <w:rsid w:val="10C36704"/>
    <w:rsid w:val="10CD30DE"/>
    <w:rsid w:val="10DE709A"/>
    <w:rsid w:val="10E40F69"/>
    <w:rsid w:val="10E70644"/>
    <w:rsid w:val="10F7015B"/>
    <w:rsid w:val="10F90377"/>
    <w:rsid w:val="1102722C"/>
    <w:rsid w:val="1122167C"/>
    <w:rsid w:val="11252F1A"/>
    <w:rsid w:val="11290C5D"/>
    <w:rsid w:val="11300774"/>
    <w:rsid w:val="113B273E"/>
    <w:rsid w:val="113D2012"/>
    <w:rsid w:val="11421D1E"/>
    <w:rsid w:val="11586E4C"/>
    <w:rsid w:val="115A0E16"/>
    <w:rsid w:val="115B4B8E"/>
    <w:rsid w:val="116A6B7F"/>
    <w:rsid w:val="116B3023"/>
    <w:rsid w:val="116C28F7"/>
    <w:rsid w:val="117417AC"/>
    <w:rsid w:val="118C2781"/>
    <w:rsid w:val="1193257A"/>
    <w:rsid w:val="11934328"/>
    <w:rsid w:val="119500A0"/>
    <w:rsid w:val="11AC53EA"/>
    <w:rsid w:val="11B47626"/>
    <w:rsid w:val="11C10E95"/>
    <w:rsid w:val="11C52008"/>
    <w:rsid w:val="11C6025A"/>
    <w:rsid w:val="11C72224"/>
    <w:rsid w:val="11D24E50"/>
    <w:rsid w:val="11E360C7"/>
    <w:rsid w:val="120700B9"/>
    <w:rsid w:val="12154D3D"/>
    <w:rsid w:val="121A2353"/>
    <w:rsid w:val="121E0096"/>
    <w:rsid w:val="122A4C8C"/>
    <w:rsid w:val="122C24A9"/>
    <w:rsid w:val="122E5DFF"/>
    <w:rsid w:val="1235718D"/>
    <w:rsid w:val="123635A8"/>
    <w:rsid w:val="123C676E"/>
    <w:rsid w:val="123E4294"/>
    <w:rsid w:val="1243425C"/>
    <w:rsid w:val="12483364"/>
    <w:rsid w:val="12485112"/>
    <w:rsid w:val="124E024F"/>
    <w:rsid w:val="124E44C4"/>
    <w:rsid w:val="125515DD"/>
    <w:rsid w:val="1255782F"/>
    <w:rsid w:val="125B6EFF"/>
    <w:rsid w:val="12641821"/>
    <w:rsid w:val="12685BA3"/>
    <w:rsid w:val="126D4B79"/>
    <w:rsid w:val="12744159"/>
    <w:rsid w:val="12767ED2"/>
    <w:rsid w:val="127C6B6A"/>
    <w:rsid w:val="128123D2"/>
    <w:rsid w:val="12863E8D"/>
    <w:rsid w:val="12891287"/>
    <w:rsid w:val="129245E0"/>
    <w:rsid w:val="12942106"/>
    <w:rsid w:val="12955E7E"/>
    <w:rsid w:val="12971BF6"/>
    <w:rsid w:val="129C720C"/>
    <w:rsid w:val="12A12A75"/>
    <w:rsid w:val="12A367ED"/>
    <w:rsid w:val="12BE53D5"/>
    <w:rsid w:val="12C55349"/>
    <w:rsid w:val="12C5713F"/>
    <w:rsid w:val="12CA1FCB"/>
    <w:rsid w:val="12CC5D44"/>
    <w:rsid w:val="12D270D2"/>
    <w:rsid w:val="12D320C6"/>
    <w:rsid w:val="12D469A6"/>
    <w:rsid w:val="12D93FBD"/>
    <w:rsid w:val="12E070F9"/>
    <w:rsid w:val="12E27315"/>
    <w:rsid w:val="12EF558E"/>
    <w:rsid w:val="12F2507E"/>
    <w:rsid w:val="12F31522"/>
    <w:rsid w:val="12F6691D"/>
    <w:rsid w:val="12F928B1"/>
    <w:rsid w:val="13001549"/>
    <w:rsid w:val="130628D8"/>
    <w:rsid w:val="130C25E4"/>
    <w:rsid w:val="13196AAF"/>
    <w:rsid w:val="131D034D"/>
    <w:rsid w:val="13294F44"/>
    <w:rsid w:val="132A0CBC"/>
    <w:rsid w:val="13313DF9"/>
    <w:rsid w:val="133D09EF"/>
    <w:rsid w:val="134578A4"/>
    <w:rsid w:val="1347361C"/>
    <w:rsid w:val="13497394"/>
    <w:rsid w:val="134F24D1"/>
    <w:rsid w:val="1355107F"/>
    <w:rsid w:val="135D4BEE"/>
    <w:rsid w:val="1367781A"/>
    <w:rsid w:val="136A730B"/>
    <w:rsid w:val="13743CE5"/>
    <w:rsid w:val="137B32C6"/>
    <w:rsid w:val="137D5290"/>
    <w:rsid w:val="13806B2E"/>
    <w:rsid w:val="138F28CD"/>
    <w:rsid w:val="13983E78"/>
    <w:rsid w:val="13AC16D1"/>
    <w:rsid w:val="13B50586"/>
    <w:rsid w:val="13BA6376"/>
    <w:rsid w:val="13BD743A"/>
    <w:rsid w:val="13CC3B21"/>
    <w:rsid w:val="13E42C19"/>
    <w:rsid w:val="13E56991"/>
    <w:rsid w:val="13EB21F9"/>
    <w:rsid w:val="13EE1CEA"/>
    <w:rsid w:val="13EF7C2B"/>
    <w:rsid w:val="13F217DA"/>
    <w:rsid w:val="13FF7A53"/>
    <w:rsid w:val="140137CB"/>
    <w:rsid w:val="14072DAB"/>
    <w:rsid w:val="14117786"/>
    <w:rsid w:val="141C6857"/>
    <w:rsid w:val="14333421"/>
    <w:rsid w:val="14356820"/>
    <w:rsid w:val="143843EE"/>
    <w:rsid w:val="14396917"/>
    <w:rsid w:val="14397409"/>
    <w:rsid w:val="143C0CA7"/>
    <w:rsid w:val="145119BB"/>
    <w:rsid w:val="14535FF1"/>
    <w:rsid w:val="14636234"/>
    <w:rsid w:val="14741FA9"/>
    <w:rsid w:val="147E306D"/>
    <w:rsid w:val="14847F58"/>
    <w:rsid w:val="14885C9A"/>
    <w:rsid w:val="14902DA1"/>
    <w:rsid w:val="14942891"/>
    <w:rsid w:val="14A405FA"/>
    <w:rsid w:val="14BE16BC"/>
    <w:rsid w:val="14BE346A"/>
    <w:rsid w:val="14C84083"/>
    <w:rsid w:val="14D233B9"/>
    <w:rsid w:val="14D40EDF"/>
    <w:rsid w:val="14E32ED1"/>
    <w:rsid w:val="14E54E9B"/>
    <w:rsid w:val="14E9250C"/>
    <w:rsid w:val="150317C5"/>
    <w:rsid w:val="150519FB"/>
    <w:rsid w:val="15115C90"/>
    <w:rsid w:val="151A266A"/>
    <w:rsid w:val="15211C4B"/>
    <w:rsid w:val="1525173B"/>
    <w:rsid w:val="15274F8D"/>
    <w:rsid w:val="15284D87"/>
    <w:rsid w:val="15285825"/>
    <w:rsid w:val="152B4878"/>
    <w:rsid w:val="15393438"/>
    <w:rsid w:val="153951E6"/>
    <w:rsid w:val="153F4796"/>
    <w:rsid w:val="1542409B"/>
    <w:rsid w:val="15477903"/>
    <w:rsid w:val="154A11A2"/>
    <w:rsid w:val="154C6CC8"/>
    <w:rsid w:val="154F67B8"/>
    <w:rsid w:val="15657D89"/>
    <w:rsid w:val="1568787A"/>
    <w:rsid w:val="156C55BC"/>
    <w:rsid w:val="15791A87"/>
    <w:rsid w:val="157B75AD"/>
    <w:rsid w:val="15866F2A"/>
    <w:rsid w:val="158F3058"/>
    <w:rsid w:val="159B7C4F"/>
    <w:rsid w:val="159D39C7"/>
    <w:rsid w:val="15A07014"/>
    <w:rsid w:val="15A07AD1"/>
    <w:rsid w:val="15A5287C"/>
    <w:rsid w:val="15BB3E4D"/>
    <w:rsid w:val="15E05662"/>
    <w:rsid w:val="15E46F00"/>
    <w:rsid w:val="15E92769"/>
    <w:rsid w:val="15EC2259"/>
    <w:rsid w:val="15F1786F"/>
    <w:rsid w:val="15F31839"/>
    <w:rsid w:val="15FA2BC8"/>
    <w:rsid w:val="16005D04"/>
    <w:rsid w:val="160B0931"/>
    <w:rsid w:val="160D098F"/>
    <w:rsid w:val="160E6673"/>
    <w:rsid w:val="160F43F2"/>
    <w:rsid w:val="160F7CF5"/>
    <w:rsid w:val="161D68B6"/>
    <w:rsid w:val="16297009"/>
    <w:rsid w:val="163634D4"/>
    <w:rsid w:val="163D0D06"/>
    <w:rsid w:val="16421E79"/>
    <w:rsid w:val="16465E0D"/>
    <w:rsid w:val="16481B85"/>
    <w:rsid w:val="16557DFE"/>
    <w:rsid w:val="16573B76"/>
    <w:rsid w:val="165E3157"/>
    <w:rsid w:val="165F2A2B"/>
    <w:rsid w:val="166167A3"/>
    <w:rsid w:val="16640041"/>
    <w:rsid w:val="16663DB9"/>
    <w:rsid w:val="166B13D0"/>
    <w:rsid w:val="166C451C"/>
    <w:rsid w:val="16846935"/>
    <w:rsid w:val="168E3310"/>
    <w:rsid w:val="16970417"/>
    <w:rsid w:val="169F72CB"/>
    <w:rsid w:val="16AF39B2"/>
    <w:rsid w:val="16B44C04"/>
    <w:rsid w:val="16B72867"/>
    <w:rsid w:val="16BA4105"/>
    <w:rsid w:val="16BF1700"/>
    <w:rsid w:val="16BF171B"/>
    <w:rsid w:val="16BF34C9"/>
    <w:rsid w:val="16C46D32"/>
    <w:rsid w:val="16CF5E02"/>
    <w:rsid w:val="16D03928"/>
    <w:rsid w:val="16D8458B"/>
    <w:rsid w:val="16E573D4"/>
    <w:rsid w:val="16E80C72"/>
    <w:rsid w:val="16EA2C3C"/>
    <w:rsid w:val="16EC4BB5"/>
    <w:rsid w:val="16F2564D"/>
    <w:rsid w:val="170245DA"/>
    <w:rsid w:val="17045380"/>
    <w:rsid w:val="170A0BE8"/>
    <w:rsid w:val="171811BB"/>
    <w:rsid w:val="171952CF"/>
    <w:rsid w:val="171E28E6"/>
    <w:rsid w:val="172A4DE7"/>
    <w:rsid w:val="172B6DB1"/>
    <w:rsid w:val="172D48D7"/>
    <w:rsid w:val="17306175"/>
    <w:rsid w:val="17346F48"/>
    <w:rsid w:val="173B6FF4"/>
    <w:rsid w:val="17410382"/>
    <w:rsid w:val="17514A69"/>
    <w:rsid w:val="175C6F6A"/>
    <w:rsid w:val="176A78D9"/>
    <w:rsid w:val="17740758"/>
    <w:rsid w:val="17800EAB"/>
    <w:rsid w:val="17887D5F"/>
    <w:rsid w:val="178A3AD7"/>
    <w:rsid w:val="179E3A27"/>
    <w:rsid w:val="179E57D5"/>
    <w:rsid w:val="17AA23CB"/>
    <w:rsid w:val="17AA5F28"/>
    <w:rsid w:val="17AC1CA0"/>
    <w:rsid w:val="17AD77C6"/>
    <w:rsid w:val="17B40B54"/>
    <w:rsid w:val="17BF5E77"/>
    <w:rsid w:val="17C36FE9"/>
    <w:rsid w:val="17C470E7"/>
    <w:rsid w:val="17D31922"/>
    <w:rsid w:val="17D5787E"/>
    <w:rsid w:val="17DD53CA"/>
    <w:rsid w:val="17DF02C7"/>
    <w:rsid w:val="17E07B9B"/>
    <w:rsid w:val="17E94CA2"/>
    <w:rsid w:val="17EA27C8"/>
    <w:rsid w:val="17EB6C6C"/>
    <w:rsid w:val="17F13B56"/>
    <w:rsid w:val="17F3155F"/>
    <w:rsid w:val="18094F0A"/>
    <w:rsid w:val="181066D2"/>
    <w:rsid w:val="181141F9"/>
    <w:rsid w:val="181B6E25"/>
    <w:rsid w:val="181F6915"/>
    <w:rsid w:val="1820443C"/>
    <w:rsid w:val="182061EA"/>
    <w:rsid w:val="18221F62"/>
    <w:rsid w:val="18243F2C"/>
    <w:rsid w:val="182E6B59"/>
    <w:rsid w:val="18396D34"/>
    <w:rsid w:val="183A72AB"/>
    <w:rsid w:val="183F48C2"/>
    <w:rsid w:val="18506ACF"/>
    <w:rsid w:val="18510A99"/>
    <w:rsid w:val="185547A4"/>
    <w:rsid w:val="18567E5D"/>
    <w:rsid w:val="18581E27"/>
    <w:rsid w:val="185A16FC"/>
    <w:rsid w:val="185A5BA0"/>
    <w:rsid w:val="185A794E"/>
    <w:rsid w:val="185D743E"/>
    <w:rsid w:val="18622CA6"/>
    <w:rsid w:val="18676132"/>
    <w:rsid w:val="186802BC"/>
    <w:rsid w:val="186B1B5B"/>
    <w:rsid w:val="186C142F"/>
    <w:rsid w:val="186D58D3"/>
    <w:rsid w:val="18722EE9"/>
    <w:rsid w:val="18814EDA"/>
    <w:rsid w:val="18884AFD"/>
    <w:rsid w:val="18893D8F"/>
    <w:rsid w:val="189244AD"/>
    <w:rsid w:val="18954E2A"/>
    <w:rsid w:val="18963267"/>
    <w:rsid w:val="189C0B38"/>
    <w:rsid w:val="189C1D14"/>
    <w:rsid w:val="189F1804"/>
    <w:rsid w:val="18AC1E92"/>
    <w:rsid w:val="18AC5CCF"/>
    <w:rsid w:val="18AE1A47"/>
    <w:rsid w:val="18B0168A"/>
    <w:rsid w:val="18B84674"/>
    <w:rsid w:val="18BF5A03"/>
    <w:rsid w:val="18C43019"/>
    <w:rsid w:val="18CF73AF"/>
    <w:rsid w:val="18D55226"/>
    <w:rsid w:val="18D86AC4"/>
    <w:rsid w:val="18DC7E6B"/>
    <w:rsid w:val="18DE5D91"/>
    <w:rsid w:val="18E15979"/>
    <w:rsid w:val="18F02060"/>
    <w:rsid w:val="18F356AC"/>
    <w:rsid w:val="18F733EE"/>
    <w:rsid w:val="18F90F15"/>
    <w:rsid w:val="19031D93"/>
    <w:rsid w:val="19067AD5"/>
    <w:rsid w:val="190873AA"/>
    <w:rsid w:val="190D676E"/>
    <w:rsid w:val="190E33B2"/>
    <w:rsid w:val="191506B4"/>
    <w:rsid w:val="19267830"/>
    <w:rsid w:val="192B3098"/>
    <w:rsid w:val="19341F4D"/>
    <w:rsid w:val="19397563"/>
    <w:rsid w:val="193A3448"/>
    <w:rsid w:val="193F08F1"/>
    <w:rsid w:val="194222A2"/>
    <w:rsid w:val="194303E2"/>
    <w:rsid w:val="19466124"/>
    <w:rsid w:val="195425EF"/>
    <w:rsid w:val="195E521C"/>
    <w:rsid w:val="19614D0C"/>
    <w:rsid w:val="19636CD6"/>
    <w:rsid w:val="19715989"/>
    <w:rsid w:val="1977008B"/>
    <w:rsid w:val="19795932"/>
    <w:rsid w:val="197C5E5D"/>
    <w:rsid w:val="19805192"/>
    <w:rsid w:val="198D1F04"/>
    <w:rsid w:val="19956567"/>
    <w:rsid w:val="199B021E"/>
    <w:rsid w:val="199B6470"/>
    <w:rsid w:val="199D393D"/>
    <w:rsid w:val="19A370D2"/>
    <w:rsid w:val="19A52E4A"/>
    <w:rsid w:val="19A60971"/>
    <w:rsid w:val="19A8687F"/>
    <w:rsid w:val="19AF7825"/>
    <w:rsid w:val="19B906A4"/>
    <w:rsid w:val="19BC1F42"/>
    <w:rsid w:val="19BC4E03"/>
    <w:rsid w:val="19BE3F0C"/>
    <w:rsid w:val="19D35C0A"/>
    <w:rsid w:val="19DB686C"/>
    <w:rsid w:val="19DD0836"/>
    <w:rsid w:val="19DE1F55"/>
    <w:rsid w:val="19F142E2"/>
    <w:rsid w:val="19F16504"/>
    <w:rsid w:val="19F3005A"/>
    <w:rsid w:val="19F56590"/>
    <w:rsid w:val="19F81A40"/>
    <w:rsid w:val="19FB0CBC"/>
    <w:rsid w:val="1A006562"/>
    <w:rsid w:val="1A0C111B"/>
    <w:rsid w:val="1A1324AA"/>
    <w:rsid w:val="1A143B2C"/>
    <w:rsid w:val="1A253F8B"/>
    <w:rsid w:val="1A2975D8"/>
    <w:rsid w:val="1A330456"/>
    <w:rsid w:val="1A345F7C"/>
    <w:rsid w:val="1A472154"/>
    <w:rsid w:val="1A4A39F2"/>
    <w:rsid w:val="1A514D80"/>
    <w:rsid w:val="1A5403CD"/>
    <w:rsid w:val="1A584DCA"/>
    <w:rsid w:val="1A5D3284"/>
    <w:rsid w:val="1A613215"/>
    <w:rsid w:val="1A6A5805"/>
    <w:rsid w:val="1A7E3DDA"/>
    <w:rsid w:val="1A7F369B"/>
    <w:rsid w:val="1A824F3A"/>
    <w:rsid w:val="1A8769F4"/>
    <w:rsid w:val="1A87773A"/>
    <w:rsid w:val="1A89451A"/>
    <w:rsid w:val="1A8E1B30"/>
    <w:rsid w:val="1AB00571"/>
    <w:rsid w:val="1AB5530F"/>
    <w:rsid w:val="1AC45552"/>
    <w:rsid w:val="1AC60138"/>
    <w:rsid w:val="1AC76DF0"/>
    <w:rsid w:val="1AD27C6F"/>
    <w:rsid w:val="1AD30A5D"/>
    <w:rsid w:val="1AD87250"/>
    <w:rsid w:val="1AE300CE"/>
    <w:rsid w:val="1AE96D67"/>
    <w:rsid w:val="1AFA5418"/>
    <w:rsid w:val="1AFC4CEC"/>
    <w:rsid w:val="1AFE638E"/>
    <w:rsid w:val="1AFF658A"/>
    <w:rsid w:val="1B0E67CD"/>
    <w:rsid w:val="1B1A22AB"/>
    <w:rsid w:val="1B1C3C84"/>
    <w:rsid w:val="1B1C713C"/>
    <w:rsid w:val="1B216501"/>
    <w:rsid w:val="1B261D69"/>
    <w:rsid w:val="1B414DF5"/>
    <w:rsid w:val="1B415A01"/>
    <w:rsid w:val="1B4548E5"/>
    <w:rsid w:val="1B4B2131"/>
    <w:rsid w:val="1B4E306E"/>
    <w:rsid w:val="1B5508A0"/>
    <w:rsid w:val="1B5A65C8"/>
    <w:rsid w:val="1B5D6770"/>
    <w:rsid w:val="1B5E7755"/>
    <w:rsid w:val="1B6F1962"/>
    <w:rsid w:val="1B7156DA"/>
    <w:rsid w:val="1B721452"/>
    <w:rsid w:val="1B740D26"/>
    <w:rsid w:val="1B7B1CF8"/>
    <w:rsid w:val="1B7E7DF7"/>
    <w:rsid w:val="1B8B42C2"/>
    <w:rsid w:val="1B8F5B60"/>
    <w:rsid w:val="1B965141"/>
    <w:rsid w:val="1B9E5DA3"/>
    <w:rsid w:val="1BAD1318"/>
    <w:rsid w:val="1BAD5FE6"/>
    <w:rsid w:val="1BB57BF5"/>
    <w:rsid w:val="1BBB0703"/>
    <w:rsid w:val="1BBB6955"/>
    <w:rsid w:val="1BC17CE4"/>
    <w:rsid w:val="1BC577D4"/>
    <w:rsid w:val="1BD80921"/>
    <w:rsid w:val="1C057BD0"/>
    <w:rsid w:val="1C0876C1"/>
    <w:rsid w:val="1C0C5403"/>
    <w:rsid w:val="1C136791"/>
    <w:rsid w:val="1C146065"/>
    <w:rsid w:val="1C16002F"/>
    <w:rsid w:val="1C166281"/>
    <w:rsid w:val="1C1918CE"/>
    <w:rsid w:val="1C197B20"/>
    <w:rsid w:val="1C2344FA"/>
    <w:rsid w:val="1C2362A8"/>
    <w:rsid w:val="1C252021"/>
    <w:rsid w:val="1C27223D"/>
    <w:rsid w:val="1C2C33AF"/>
    <w:rsid w:val="1C3D736A"/>
    <w:rsid w:val="1C4032FE"/>
    <w:rsid w:val="1C422BD3"/>
    <w:rsid w:val="1C533032"/>
    <w:rsid w:val="1C6C40F3"/>
    <w:rsid w:val="1C7767A6"/>
    <w:rsid w:val="1C784846"/>
    <w:rsid w:val="1C856F63"/>
    <w:rsid w:val="1C8925AF"/>
    <w:rsid w:val="1C9B0535"/>
    <w:rsid w:val="1C9C6787"/>
    <w:rsid w:val="1C9D42AD"/>
    <w:rsid w:val="1CAB4C1C"/>
    <w:rsid w:val="1CAE64BA"/>
    <w:rsid w:val="1CB44238"/>
    <w:rsid w:val="1CC932F4"/>
    <w:rsid w:val="1CCE090A"/>
    <w:rsid w:val="1CE0094F"/>
    <w:rsid w:val="1CEB6DC6"/>
    <w:rsid w:val="1CEC0D90"/>
    <w:rsid w:val="1CEC2B3E"/>
    <w:rsid w:val="1CF2284B"/>
    <w:rsid w:val="1CF3211F"/>
    <w:rsid w:val="1CF739BD"/>
    <w:rsid w:val="1CFC7225"/>
    <w:rsid w:val="1D0B1216"/>
    <w:rsid w:val="1D181B85"/>
    <w:rsid w:val="1D1A3B4F"/>
    <w:rsid w:val="1D1B4E20"/>
    <w:rsid w:val="1D230C56"/>
    <w:rsid w:val="1D2D5631"/>
    <w:rsid w:val="1D2E3157"/>
    <w:rsid w:val="1D3833BB"/>
    <w:rsid w:val="1D3E15EC"/>
    <w:rsid w:val="1D3F35B6"/>
    <w:rsid w:val="1D44297A"/>
    <w:rsid w:val="1D4666F2"/>
    <w:rsid w:val="1D50703C"/>
    <w:rsid w:val="1D61177E"/>
    <w:rsid w:val="1D862F93"/>
    <w:rsid w:val="1D8B2357"/>
    <w:rsid w:val="1D8F1E47"/>
    <w:rsid w:val="1D945474"/>
    <w:rsid w:val="1D94745E"/>
    <w:rsid w:val="1D9531D6"/>
    <w:rsid w:val="1D9A07EC"/>
    <w:rsid w:val="1D9C27B6"/>
    <w:rsid w:val="1DA022A7"/>
    <w:rsid w:val="1DAD0520"/>
    <w:rsid w:val="1DB25B36"/>
    <w:rsid w:val="1DB7139E"/>
    <w:rsid w:val="1DBA2C3C"/>
    <w:rsid w:val="1DBE44DB"/>
    <w:rsid w:val="1DC15D79"/>
    <w:rsid w:val="1DC37D43"/>
    <w:rsid w:val="1DC55869"/>
    <w:rsid w:val="1DCA2E80"/>
    <w:rsid w:val="1DDB32DF"/>
    <w:rsid w:val="1DDF4451"/>
    <w:rsid w:val="1DE026A3"/>
    <w:rsid w:val="1DEA3522"/>
    <w:rsid w:val="1DEB1048"/>
    <w:rsid w:val="1DEF6D8A"/>
    <w:rsid w:val="1DF919B7"/>
    <w:rsid w:val="1E0068A1"/>
    <w:rsid w:val="1E026ABD"/>
    <w:rsid w:val="1E124827"/>
    <w:rsid w:val="1E1467F1"/>
    <w:rsid w:val="1E1D56A5"/>
    <w:rsid w:val="1E236A34"/>
    <w:rsid w:val="1E2B706A"/>
    <w:rsid w:val="1E2C74F6"/>
    <w:rsid w:val="1E2D340E"/>
    <w:rsid w:val="1E3B5B2B"/>
    <w:rsid w:val="1E3D7AF5"/>
    <w:rsid w:val="1E4C1AE7"/>
    <w:rsid w:val="1E4F5A7B"/>
    <w:rsid w:val="1E560BB7"/>
    <w:rsid w:val="1E594203"/>
    <w:rsid w:val="1E601A36"/>
    <w:rsid w:val="1E682698"/>
    <w:rsid w:val="1E764DB5"/>
    <w:rsid w:val="1E7E3C6A"/>
    <w:rsid w:val="1E827BFE"/>
    <w:rsid w:val="1E831280"/>
    <w:rsid w:val="1E890F8D"/>
    <w:rsid w:val="1E892D3B"/>
    <w:rsid w:val="1E937715"/>
    <w:rsid w:val="1E965458"/>
    <w:rsid w:val="1EA638ED"/>
    <w:rsid w:val="1EAF02C7"/>
    <w:rsid w:val="1EBC3110"/>
    <w:rsid w:val="1EC21DA9"/>
    <w:rsid w:val="1EC93137"/>
    <w:rsid w:val="1ECC2C27"/>
    <w:rsid w:val="1ECF44C6"/>
    <w:rsid w:val="1ED902C4"/>
    <w:rsid w:val="1EDA3596"/>
    <w:rsid w:val="1EF36406"/>
    <w:rsid w:val="1EFA1543"/>
    <w:rsid w:val="1F0B795E"/>
    <w:rsid w:val="1F176598"/>
    <w:rsid w:val="1F1A1BE5"/>
    <w:rsid w:val="1F1A4839"/>
    <w:rsid w:val="1F1F369F"/>
    <w:rsid w:val="1F2111C5"/>
    <w:rsid w:val="1F234F3D"/>
    <w:rsid w:val="1F374545"/>
    <w:rsid w:val="1F3D3B25"/>
    <w:rsid w:val="1F42113B"/>
    <w:rsid w:val="1F444EB4"/>
    <w:rsid w:val="1F470853"/>
    <w:rsid w:val="1F4D1FBA"/>
    <w:rsid w:val="1F4D55DB"/>
    <w:rsid w:val="1F576995"/>
    <w:rsid w:val="1F62533A"/>
    <w:rsid w:val="1F680BA2"/>
    <w:rsid w:val="1F843502"/>
    <w:rsid w:val="1F884DA0"/>
    <w:rsid w:val="1F904A61"/>
    <w:rsid w:val="1F925C1F"/>
    <w:rsid w:val="1F947BE9"/>
    <w:rsid w:val="1F974FE3"/>
    <w:rsid w:val="1F9845E4"/>
    <w:rsid w:val="1F9A0F77"/>
    <w:rsid w:val="1FA37E2C"/>
    <w:rsid w:val="1FAF67D1"/>
    <w:rsid w:val="1FB060A5"/>
    <w:rsid w:val="1FB07AC3"/>
    <w:rsid w:val="1FB43DE7"/>
    <w:rsid w:val="1FC102B2"/>
    <w:rsid w:val="1FD004F5"/>
    <w:rsid w:val="1FDA1374"/>
    <w:rsid w:val="1FDB15EE"/>
    <w:rsid w:val="1FEB224B"/>
    <w:rsid w:val="1FF22B62"/>
    <w:rsid w:val="1FFE32B4"/>
    <w:rsid w:val="200A7EAB"/>
    <w:rsid w:val="20152274"/>
    <w:rsid w:val="20176124"/>
    <w:rsid w:val="201C198C"/>
    <w:rsid w:val="201C7BDE"/>
    <w:rsid w:val="202076CF"/>
    <w:rsid w:val="20286583"/>
    <w:rsid w:val="202C7E22"/>
    <w:rsid w:val="203E7B55"/>
    <w:rsid w:val="204131A1"/>
    <w:rsid w:val="20427645"/>
    <w:rsid w:val="204368A7"/>
    <w:rsid w:val="204809D3"/>
    <w:rsid w:val="2057297E"/>
    <w:rsid w:val="205A0CA7"/>
    <w:rsid w:val="20631369"/>
    <w:rsid w:val="207277FE"/>
    <w:rsid w:val="2076109D"/>
    <w:rsid w:val="207E43F5"/>
    <w:rsid w:val="20803CC9"/>
    <w:rsid w:val="208539D6"/>
    <w:rsid w:val="208A0FEC"/>
    <w:rsid w:val="20914128"/>
    <w:rsid w:val="20931C4F"/>
    <w:rsid w:val="2099122F"/>
    <w:rsid w:val="20A025BE"/>
    <w:rsid w:val="20A27588"/>
    <w:rsid w:val="20AA51EA"/>
    <w:rsid w:val="20AC2D10"/>
    <w:rsid w:val="20B41BC5"/>
    <w:rsid w:val="20B61DE1"/>
    <w:rsid w:val="20B971DB"/>
    <w:rsid w:val="20CC5161"/>
    <w:rsid w:val="20D14525"/>
    <w:rsid w:val="20D9162C"/>
    <w:rsid w:val="20DD2ECA"/>
    <w:rsid w:val="20DE3AEC"/>
    <w:rsid w:val="20E57FD0"/>
    <w:rsid w:val="20F326ED"/>
    <w:rsid w:val="20F621DE"/>
    <w:rsid w:val="20F841A8"/>
    <w:rsid w:val="2107263D"/>
    <w:rsid w:val="210B5C89"/>
    <w:rsid w:val="210C7C53"/>
    <w:rsid w:val="210E5779"/>
    <w:rsid w:val="21222F20"/>
    <w:rsid w:val="212925B3"/>
    <w:rsid w:val="212D2AA7"/>
    <w:rsid w:val="213B4094"/>
    <w:rsid w:val="21400CDB"/>
    <w:rsid w:val="214D44F3"/>
    <w:rsid w:val="215B0293"/>
    <w:rsid w:val="21676C37"/>
    <w:rsid w:val="216929AF"/>
    <w:rsid w:val="21703D3E"/>
    <w:rsid w:val="21751354"/>
    <w:rsid w:val="217557F8"/>
    <w:rsid w:val="21771570"/>
    <w:rsid w:val="21793326"/>
    <w:rsid w:val="21A460DD"/>
    <w:rsid w:val="21A954A2"/>
    <w:rsid w:val="21AD5929"/>
    <w:rsid w:val="21B46321"/>
    <w:rsid w:val="21BA320B"/>
    <w:rsid w:val="21C61BB0"/>
    <w:rsid w:val="21C67E02"/>
    <w:rsid w:val="21CB5418"/>
    <w:rsid w:val="21D342CD"/>
    <w:rsid w:val="21DE339D"/>
    <w:rsid w:val="21E12E8E"/>
    <w:rsid w:val="21F04E7F"/>
    <w:rsid w:val="21F52495"/>
    <w:rsid w:val="21F66939"/>
    <w:rsid w:val="2208041A"/>
    <w:rsid w:val="220B4B15"/>
    <w:rsid w:val="220F17A9"/>
    <w:rsid w:val="22140793"/>
    <w:rsid w:val="22162B37"/>
    <w:rsid w:val="222F1E4B"/>
    <w:rsid w:val="223E3E3C"/>
    <w:rsid w:val="224156DA"/>
    <w:rsid w:val="22431452"/>
    <w:rsid w:val="224376A4"/>
    <w:rsid w:val="22550DF8"/>
    <w:rsid w:val="22552996"/>
    <w:rsid w:val="22561186"/>
    <w:rsid w:val="22573150"/>
    <w:rsid w:val="22673393"/>
    <w:rsid w:val="226D64CF"/>
    <w:rsid w:val="227B1683"/>
    <w:rsid w:val="227B5090"/>
    <w:rsid w:val="22813D29"/>
    <w:rsid w:val="22965A26"/>
    <w:rsid w:val="229C464F"/>
    <w:rsid w:val="22A2261D"/>
    <w:rsid w:val="22AA7723"/>
    <w:rsid w:val="22AB7D77"/>
    <w:rsid w:val="22BA3F45"/>
    <w:rsid w:val="22C75BE0"/>
    <w:rsid w:val="22C96F1D"/>
    <w:rsid w:val="22D14CB0"/>
    <w:rsid w:val="22D402FC"/>
    <w:rsid w:val="22D447A0"/>
    <w:rsid w:val="22D622C7"/>
    <w:rsid w:val="22D64075"/>
    <w:rsid w:val="22D724A9"/>
    <w:rsid w:val="22D95913"/>
    <w:rsid w:val="22E36792"/>
    <w:rsid w:val="22F015DA"/>
    <w:rsid w:val="22F32E79"/>
    <w:rsid w:val="22F45565"/>
    <w:rsid w:val="22FA4207"/>
    <w:rsid w:val="230706D2"/>
    <w:rsid w:val="230E380E"/>
    <w:rsid w:val="2312765E"/>
    <w:rsid w:val="23130AEE"/>
    <w:rsid w:val="231F4E1A"/>
    <w:rsid w:val="23241284"/>
    <w:rsid w:val="23243032"/>
    <w:rsid w:val="23290648"/>
    <w:rsid w:val="233D5EA2"/>
    <w:rsid w:val="23447230"/>
    <w:rsid w:val="23515DF1"/>
    <w:rsid w:val="23533917"/>
    <w:rsid w:val="2355143D"/>
    <w:rsid w:val="236B2A0F"/>
    <w:rsid w:val="236B6EB3"/>
    <w:rsid w:val="236E24FF"/>
    <w:rsid w:val="2375388E"/>
    <w:rsid w:val="23775858"/>
    <w:rsid w:val="237C2E6E"/>
    <w:rsid w:val="238166D6"/>
    <w:rsid w:val="23871813"/>
    <w:rsid w:val="239F090A"/>
    <w:rsid w:val="23A14683"/>
    <w:rsid w:val="23A44173"/>
    <w:rsid w:val="23A6613D"/>
    <w:rsid w:val="23B1063E"/>
    <w:rsid w:val="23B343B6"/>
    <w:rsid w:val="23B75C54"/>
    <w:rsid w:val="23BA3996"/>
    <w:rsid w:val="23BD6FE3"/>
    <w:rsid w:val="23C87E61"/>
    <w:rsid w:val="23C977F5"/>
    <w:rsid w:val="23CB16FF"/>
    <w:rsid w:val="23CE2F9E"/>
    <w:rsid w:val="23D34A58"/>
    <w:rsid w:val="23D42CAA"/>
    <w:rsid w:val="23E40A13"/>
    <w:rsid w:val="23E627D5"/>
    <w:rsid w:val="23EB3B50"/>
    <w:rsid w:val="23ED3D6C"/>
    <w:rsid w:val="23F073B8"/>
    <w:rsid w:val="23F53C41"/>
    <w:rsid w:val="23FA1FE5"/>
    <w:rsid w:val="24030E99"/>
    <w:rsid w:val="24062738"/>
    <w:rsid w:val="240A594A"/>
    <w:rsid w:val="240B41F2"/>
    <w:rsid w:val="240C3129"/>
    <w:rsid w:val="24116799"/>
    <w:rsid w:val="2412732E"/>
    <w:rsid w:val="24194B61"/>
    <w:rsid w:val="242332EA"/>
    <w:rsid w:val="24262DDA"/>
    <w:rsid w:val="242B1AB2"/>
    <w:rsid w:val="243A0633"/>
    <w:rsid w:val="243E45C7"/>
    <w:rsid w:val="243F3E9B"/>
    <w:rsid w:val="24462058"/>
    <w:rsid w:val="244E1F2B"/>
    <w:rsid w:val="245009B2"/>
    <w:rsid w:val="24547947"/>
    <w:rsid w:val="24594C20"/>
    <w:rsid w:val="24596D0B"/>
    <w:rsid w:val="245C67FB"/>
    <w:rsid w:val="246833F2"/>
    <w:rsid w:val="246B6A3F"/>
    <w:rsid w:val="246C6786"/>
    <w:rsid w:val="246E51E0"/>
    <w:rsid w:val="24703184"/>
    <w:rsid w:val="247B3126"/>
    <w:rsid w:val="249275D7"/>
    <w:rsid w:val="249D12EE"/>
    <w:rsid w:val="24A361D8"/>
    <w:rsid w:val="24A85EE5"/>
    <w:rsid w:val="24BB79C6"/>
    <w:rsid w:val="24C543A1"/>
    <w:rsid w:val="24C70119"/>
    <w:rsid w:val="24CA5E5B"/>
    <w:rsid w:val="24D740D4"/>
    <w:rsid w:val="24E0742D"/>
    <w:rsid w:val="24E41CD1"/>
    <w:rsid w:val="24ED38F7"/>
    <w:rsid w:val="24EF3B8A"/>
    <w:rsid w:val="24FE14D5"/>
    <w:rsid w:val="25034EC9"/>
    <w:rsid w:val="2504136D"/>
    <w:rsid w:val="250550E5"/>
    <w:rsid w:val="25063D23"/>
    <w:rsid w:val="25090731"/>
    <w:rsid w:val="250A6257"/>
    <w:rsid w:val="2513335E"/>
    <w:rsid w:val="251610A0"/>
    <w:rsid w:val="251946ED"/>
    <w:rsid w:val="251B1717"/>
    <w:rsid w:val="252576D0"/>
    <w:rsid w:val="252F3F10"/>
    <w:rsid w:val="252F5CBE"/>
    <w:rsid w:val="253471AD"/>
    <w:rsid w:val="25357778"/>
    <w:rsid w:val="2536704D"/>
    <w:rsid w:val="25506360"/>
    <w:rsid w:val="25670CAF"/>
    <w:rsid w:val="257A6A38"/>
    <w:rsid w:val="257F27A2"/>
    <w:rsid w:val="258649AE"/>
    <w:rsid w:val="25873D4C"/>
    <w:rsid w:val="25976D26"/>
    <w:rsid w:val="25981AB5"/>
    <w:rsid w:val="25A4045A"/>
    <w:rsid w:val="25A55F80"/>
    <w:rsid w:val="25A93CC2"/>
    <w:rsid w:val="25B61F3B"/>
    <w:rsid w:val="25C40AFC"/>
    <w:rsid w:val="25DA0320"/>
    <w:rsid w:val="25E92311"/>
    <w:rsid w:val="25F0369F"/>
    <w:rsid w:val="25FF1B48"/>
    <w:rsid w:val="2604714B"/>
    <w:rsid w:val="260B672B"/>
    <w:rsid w:val="260D24A3"/>
    <w:rsid w:val="261E020C"/>
    <w:rsid w:val="26241155"/>
    <w:rsid w:val="262F241A"/>
    <w:rsid w:val="26355556"/>
    <w:rsid w:val="26357304"/>
    <w:rsid w:val="263712CE"/>
    <w:rsid w:val="263A491A"/>
    <w:rsid w:val="263E05BB"/>
    <w:rsid w:val="26404627"/>
    <w:rsid w:val="26415CA9"/>
    <w:rsid w:val="26431A21"/>
    <w:rsid w:val="26467763"/>
    <w:rsid w:val="26485289"/>
    <w:rsid w:val="264B2FCC"/>
    <w:rsid w:val="26591245"/>
    <w:rsid w:val="26630315"/>
    <w:rsid w:val="266B71CA"/>
    <w:rsid w:val="267B523A"/>
    <w:rsid w:val="267E0CAB"/>
    <w:rsid w:val="26834513"/>
    <w:rsid w:val="26865DB2"/>
    <w:rsid w:val="26920BFA"/>
    <w:rsid w:val="269B7AAF"/>
    <w:rsid w:val="269E134D"/>
    <w:rsid w:val="269F20F5"/>
    <w:rsid w:val="26A5092E"/>
    <w:rsid w:val="26AB2BB4"/>
    <w:rsid w:val="26C6672D"/>
    <w:rsid w:val="26CC5EBA"/>
    <w:rsid w:val="26CE29D6"/>
    <w:rsid w:val="26DE64E1"/>
    <w:rsid w:val="26EA27E4"/>
    <w:rsid w:val="26EA2B8E"/>
    <w:rsid w:val="26EF3957"/>
    <w:rsid w:val="26EF7DFB"/>
    <w:rsid w:val="26F61189"/>
    <w:rsid w:val="26FB67A0"/>
    <w:rsid w:val="26FE5ADC"/>
    <w:rsid w:val="27084A19"/>
    <w:rsid w:val="27147861"/>
    <w:rsid w:val="271909D4"/>
    <w:rsid w:val="271B0BF0"/>
    <w:rsid w:val="271B299E"/>
    <w:rsid w:val="27231852"/>
    <w:rsid w:val="27277595"/>
    <w:rsid w:val="2738348A"/>
    <w:rsid w:val="273870AC"/>
    <w:rsid w:val="27473793"/>
    <w:rsid w:val="274B7E0A"/>
    <w:rsid w:val="27514612"/>
    <w:rsid w:val="27570B5F"/>
    <w:rsid w:val="275B2D9A"/>
    <w:rsid w:val="2764572C"/>
    <w:rsid w:val="2769195B"/>
    <w:rsid w:val="277F2F2D"/>
    <w:rsid w:val="27897907"/>
    <w:rsid w:val="278E13C2"/>
    <w:rsid w:val="278F6B69"/>
    <w:rsid w:val="27982240"/>
    <w:rsid w:val="279B3ADF"/>
    <w:rsid w:val="279B763B"/>
    <w:rsid w:val="27A75FE0"/>
    <w:rsid w:val="27A97FAA"/>
    <w:rsid w:val="27AB36D8"/>
    <w:rsid w:val="27AF59D2"/>
    <w:rsid w:val="27B01338"/>
    <w:rsid w:val="27B150B0"/>
    <w:rsid w:val="27C55379"/>
    <w:rsid w:val="27C748D4"/>
    <w:rsid w:val="27C933D0"/>
    <w:rsid w:val="27D46AF8"/>
    <w:rsid w:val="27D56FF1"/>
    <w:rsid w:val="27D74B17"/>
    <w:rsid w:val="27DA0163"/>
    <w:rsid w:val="27DD7C53"/>
    <w:rsid w:val="27E15995"/>
    <w:rsid w:val="27F751B9"/>
    <w:rsid w:val="27F82CDF"/>
    <w:rsid w:val="28072F22"/>
    <w:rsid w:val="28243AD4"/>
    <w:rsid w:val="28333D17"/>
    <w:rsid w:val="283D06F2"/>
    <w:rsid w:val="2859082E"/>
    <w:rsid w:val="285C326E"/>
    <w:rsid w:val="285E0D94"/>
    <w:rsid w:val="286640ED"/>
    <w:rsid w:val="28702875"/>
    <w:rsid w:val="287405B8"/>
    <w:rsid w:val="28844573"/>
    <w:rsid w:val="28885E11"/>
    <w:rsid w:val="288D6330"/>
    <w:rsid w:val="289735C3"/>
    <w:rsid w:val="28A30E9D"/>
    <w:rsid w:val="28B12D73"/>
    <w:rsid w:val="28B60BD0"/>
    <w:rsid w:val="28BE5CD7"/>
    <w:rsid w:val="28C17575"/>
    <w:rsid w:val="28CF1C92"/>
    <w:rsid w:val="28D934A9"/>
    <w:rsid w:val="28E03E9F"/>
    <w:rsid w:val="28E219C5"/>
    <w:rsid w:val="28F23983"/>
    <w:rsid w:val="28F96D0F"/>
    <w:rsid w:val="29001E4B"/>
    <w:rsid w:val="291B4ED7"/>
    <w:rsid w:val="291E49C7"/>
    <w:rsid w:val="29203532"/>
    <w:rsid w:val="292F1638"/>
    <w:rsid w:val="29310257"/>
    <w:rsid w:val="29377DCA"/>
    <w:rsid w:val="293D130F"/>
    <w:rsid w:val="293E166E"/>
    <w:rsid w:val="294066EC"/>
    <w:rsid w:val="29475CCC"/>
    <w:rsid w:val="294A0D31"/>
    <w:rsid w:val="294C6E3F"/>
    <w:rsid w:val="294F4B81"/>
    <w:rsid w:val="295F5B00"/>
    <w:rsid w:val="296248B4"/>
    <w:rsid w:val="296C5733"/>
    <w:rsid w:val="296D5007"/>
    <w:rsid w:val="2973261D"/>
    <w:rsid w:val="29752839"/>
    <w:rsid w:val="297D16EE"/>
    <w:rsid w:val="298F1421"/>
    <w:rsid w:val="29917294"/>
    <w:rsid w:val="299A404E"/>
    <w:rsid w:val="299D769A"/>
    <w:rsid w:val="29A0362E"/>
    <w:rsid w:val="29A21154"/>
    <w:rsid w:val="29A94291"/>
    <w:rsid w:val="29B449E4"/>
    <w:rsid w:val="29B50E88"/>
    <w:rsid w:val="29B6075C"/>
    <w:rsid w:val="29C7330B"/>
    <w:rsid w:val="29C966E1"/>
    <w:rsid w:val="29CC61D1"/>
    <w:rsid w:val="29D137E8"/>
    <w:rsid w:val="29D532D8"/>
    <w:rsid w:val="29DD03DE"/>
    <w:rsid w:val="29EB2AFB"/>
    <w:rsid w:val="29EE7EF6"/>
    <w:rsid w:val="29F6324E"/>
    <w:rsid w:val="2A070FB7"/>
    <w:rsid w:val="2A13795C"/>
    <w:rsid w:val="2A151926"/>
    <w:rsid w:val="2A181417"/>
    <w:rsid w:val="2A202079"/>
    <w:rsid w:val="2A2614BF"/>
    <w:rsid w:val="2A2658E2"/>
    <w:rsid w:val="2A2A4058"/>
    <w:rsid w:val="2A3D3A9E"/>
    <w:rsid w:val="2A3F070A"/>
    <w:rsid w:val="2A426494"/>
    <w:rsid w:val="2A467D32"/>
    <w:rsid w:val="2A4B359A"/>
    <w:rsid w:val="2A5266D7"/>
    <w:rsid w:val="2A5A37DD"/>
    <w:rsid w:val="2A6E1037"/>
    <w:rsid w:val="2A720B27"/>
    <w:rsid w:val="2A7A79DB"/>
    <w:rsid w:val="2A810D6A"/>
    <w:rsid w:val="2A830F86"/>
    <w:rsid w:val="2A88034A"/>
    <w:rsid w:val="2A8B3997"/>
    <w:rsid w:val="2A8F072F"/>
    <w:rsid w:val="2A8F792B"/>
    <w:rsid w:val="2A9211C9"/>
    <w:rsid w:val="2A930A9D"/>
    <w:rsid w:val="2A944F41"/>
    <w:rsid w:val="2A946CEF"/>
    <w:rsid w:val="2A9D36CA"/>
    <w:rsid w:val="2AA64C74"/>
    <w:rsid w:val="2AAF1D7B"/>
    <w:rsid w:val="2AB033FD"/>
    <w:rsid w:val="2AB32EED"/>
    <w:rsid w:val="2AB3306A"/>
    <w:rsid w:val="2AB70C30"/>
    <w:rsid w:val="2ABE5B1A"/>
    <w:rsid w:val="2ABF7AE4"/>
    <w:rsid w:val="2AC944BF"/>
    <w:rsid w:val="2ACE1AD5"/>
    <w:rsid w:val="2AEA2DB3"/>
    <w:rsid w:val="2AED4651"/>
    <w:rsid w:val="2AFA28CA"/>
    <w:rsid w:val="2AFB6D6E"/>
    <w:rsid w:val="2B004385"/>
    <w:rsid w:val="2B116592"/>
    <w:rsid w:val="2B146082"/>
    <w:rsid w:val="2B2833E7"/>
    <w:rsid w:val="2B404781"/>
    <w:rsid w:val="2B4C1378"/>
    <w:rsid w:val="2B501BE3"/>
    <w:rsid w:val="2B5E72FD"/>
    <w:rsid w:val="2B606BD1"/>
    <w:rsid w:val="2B620B9B"/>
    <w:rsid w:val="2B634913"/>
    <w:rsid w:val="2B6510BB"/>
    <w:rsid w:val="2B65243A"/>
    <w:rsid w:val="2B6A7A50"/>
    <w:rsid w:val="2B6F4C50"/>
    <w:rsid w:val="2B7351BD"/>
    <w:rsid w:val="2B761F52"/>
    <w:rsid w:val="2B7B18A0"/>
    <w:rsid w:val="2B824D9A"/>
    <w:rsid w:val="2B8E7BE2"/>
    <w:rsid w:val="2B9D1BD3"/>
    <w:rsid w:val="2BA41F1A"/>
    <w:rsid w:val="2BA47406"/>
    <w:rsid w:val="2BA94A1C"/>
    <w:rsid w:val="2BA967CA"/>
    <w:rsid w:val="2BAA609E"/>
    <w:rsid w:val="2BAD5B8F"/>
    <w:rsid w:val="2BAF1EA9"/>
    <w:rsid w:val="2BB62C95"/>
    <w:rsid w:val="2BC01D66"/>
    <w:rsid w:val="2BC2163A"/>
    <w:rsid w:val="2BDB26FC"/>
    <w:rsid w:val="2BE041B6"/>
    <w:rsid w:val="2BE21CDC"/>
    <w:rsid w:val="2BE35420"/>
    <w:rsid w:val="2BE5357A"/>
    <w:rsid w:val="2BE739FD"/>
    <w:rsid w:val="2BE94E19"/>
    <w:rsid w:val="2BE94E44"/>
    <w:rsid w:val="2BEB54C0"/>
    <w:rsid w:val="2BEF61A7"/>
    <w:rsid w:val="2BF0264B"/>
    <w:rsid w:val="2BF832AE"/>
    <w:rsid w:val="2BFD2672"/>
    <w:rsid w:val="2BFE7BC6"/>
    <w:rsid w:val="2C063C1D"/>
    <w:rsid w:val="2C0E0D23"/>
    <w:rsid w:val="2C136339"/>
    <w:rsid w:val="2C1C3440"/>
    <w:rsid w:val="2C302A48"/>
    <w:rsid w:val="2C3167C0"/>
    <w:rsid w:val="2C32224A"/>
    <w:rsid w:val="2C3818FC"/>
    <w:rsid w:val="2C416E1D"/>
    <w:rsid w:val="2C4209CD"/>
    <w:rsid w:val="2C4B7881"/>
    <w:rsid w:val="2C506C46"/>
    <w:rsid w:val="2C574478"/>
    <w:rsid w:val="2C622E1D"/>
    <w:rsid w:val="2C673F8F"/>
    <w:rsid w:val="2C6B7F24"/>
    <w:rsid w:val="2C701096"/>
    <w:rsid w:val="2C714E0E"/>
    <w:rsid w:val="2C78619D"/>
    <w:rsid w:val="2C7F577D"/>
    <w:rsid w:val="2C820DC9"/>
    <w:rsid w:val="2C82701B"/>
    <w:rsid w:val="2C844B41"/>
    <w:rsid w:val="2C862667"/>
    <w:rsid w:val="2C884632"/>
    <w:rsid w:val="2C92660B"/>
    <w:rsid w:val="2C98683F"/>
    <w:rsid w:val="2C9A4365"/>
    <w:rsid w:val="2CAD5E46"/>
    <w:rsid w:val="2CB03B88"/>
    <w:rsid w:val="2CB25B52"/>
    <w:rsid w:val="2CB847EB"/>
    <w:rsid w:val="2CCD64E8"/>
    <w:rsid w:val="2CD0422B"/>
    <w:rsid w:val="2CD86C3B"/>
    <w:rsid w:val="2CE13D42"/>
    <w:rsid w:val="2CE83322"/>
    <w:rsid w:val="2CEE645F"/>
    <w:rsid w:val="2CF72792"/>
    <w:rsid w:val="2CFC0B7C"/>
    <w:rsid w:val="2D054D39"/>
    <w:rsid w:val="2D1265F1"/>
    <w:rsid w:val="2D242128"/>
    <w:rsid w:val="2D297497"/>
    <w:rsid w:val="2D2B320F"/>
    <w:rsid w:val="2D3E2F42"/>
    <w:rsid w:val="2D4A18E7"/>
    <w:rsid w:val="2D597D7C"/>
    <w:rsid w:val="2D6C5D01"/>
    <w:rsid w:val="2D710576"/>
    <w:rsid w:val="2D7352E2"/>
    <w:rsid w:val="2D7B2AB8"/>
    <w:rsid w:val="2D8172D3"/>
    <w:rsid w:val="2D83129D"/>
    <w:rsid w:val="2D8C0151"/>
    <w:rsid w:val="2DA01E4F"/>
    <w:rsid w:val="2DA21723"/>
    <w:rsid w:val="2DAA05D8"/>
    <w:rsid w:val="2DAF5BEE"/>
    <w:rsid w:val="2DBA2F11"/>
    <w:rsid w:val="2DBF0527"/>
    <w:rsid w:val="2DCA0C7A"/>
    <w:rsid w:val="2DCA6ECC"/>
    <w:rsid w:val="2DCB3B18"/>
    <w:rsid w:val="2DCF44E2"/>
    <w:rsid w:val="2DE7182C"/>
    <w:rsid w:val="2DE97352"/>
    <w:rsid w:val="2DEC6E42"/>
    <w:rsid w:val="2E0E0B66"/>
    <w:rsid w:val="2E0E5FB4"/>
    <w:rsid w:val="2E150147"/>
    <w:rsid w:val="2E2170F9"/>
    <w:rsid w:val="2E24038A"/>
    <w:rsid w:val="2E272955"/>
    <w:rsid w:val="2E291E44"/>
    <w:rsid w:val="2E3305CD"/>
    <w:rsid w:val="2E344345"/>
    <w:rsid w:val="2E36630F"/>
    <w:rsid w:val="2E3A7BAD"/>
    <w:rsid w:val="2E516CA5"/>
    <w:rsid w:val="2E552C39"/>
    <w:rsid w:val="2E57641F"/>
    <w:rsid w:val="2E5844D8"/>
    <w:rsid w:val="2E5D1AEE"/>
    <w:rsid w:val="2E644C2A"/>
    <w:rsid w:val="2E6B420B"/>
    <w:rsid w:val="2E6B5FB9"/>
    <w:rsid w:val="2E6D7F83"/>
    <w:rsid w:val="2E6E5AA9"/>
    <w:rsid w:val="2E8609D2"/>
    <w:rsid w:val="2E8953DC"/>
    <w:rsid w:val="2E9F3EB4"/>
    <w:rsid w:val="2EA329DD"/>
    <w:rsid w:val="2EAA6F65"/>
    <w:rsid w:val="2EAB20F3"/>
    <w:rsid w:val="2EB3170E"/>
    <w:rsid w:val="2EB45BB2"/>
    <w:rsid w:val="2EC1207D"/>
    <w:rsid w:val="2EC27BA3"/>
    <w:rsid w:val="2EC8630A"/>
    <w:rsid w:val="2ED527E6"/>
    <w:rsid w:val="2EDB4957"/>
    <w:rsid w:val="2EDC468B"/>
    <w:rsid w:val="2EEE0998"/>
    <w:rsid w:val="2EEF4D6F"/>
    <w:rsid w:val="2EF22236"/>
    <w:rsid w:val="2EFF6701"/>
    <w:rsid w:val="2F230642"/>
    <w:rsid w:val="2F285C58"/>
    <w:rsid w:val="2F3445FD"/>
    <w:rsid w:val="2F3565C7"/>
    <w:rsid w:val="2F37233F"/>
    <w:rsid w:val="2F4F24DA"/>
    <w:rsid w:val="2F520F27"/>
    <w:rsid w:val="2F546A4D"/>
    <w:rsid w:val="2F5E5B1E"/>
    <w:rsid w:val="2F6824F8"/>
    <w:rsid w:val="2F6B1FE9"/>
    <w:rsid w:val="2F792957"/>
    <w:rsid w:val="2F835584"/>
    <w:rsid w:val="2F990904"/>
    <w:rsid w:val="2F9B47BA"/>
    <w:rsid w:val="2FA33530"/>
    <w:rsid w:val="2FA774C5"/>
    <w:rsid w:val="2FB7522E"/>
    <w:rsid w:val="2FB90FA6"/>
    <w:rsid w:val="2FB97352"/>
    <w:rsid w:val="2FBC4423"/>
    <w:rsid w:val="2FBE036A"/>
    <w:rsid w:val="2FD44032"/>
    <w:rsid w:val="2FD656B4"/>
    <w:rsid w:val="2FDD2EE6"/>
    <w:rsid w:val="2FE73D65"/>
    <w:rsid w:val="2FEC4ED7"/>
    <w:rsid w:val="2FF479A2"/>
    <w:rsid w:val="30001F44"/>
    <w:rsid w:val="301306B6"/>
    <w:rsid w:val="30185CCC"/>
    <w:rsid w:val="30186A3C"/>
    <w:rsid w:val="30204B81"/>
    <w:rsid w:val="302208F9"/>
    <w:rsid w:val="30240B15"/>
    <w:rsid w:val="302428C3"/>
    <w:rsid w:val="30291525"/>
    <w:rsid w:val="303606B1"/>
    <w:rsid w:val="30405223"/>
    <w:rsid w:val="30515682"/>
    <w:rsid w:val="30534F57"/>
    <w:rsid w:val="305A62E5"/>
    <w:rsid w:val="305B205D"/>
    <w:rsid w:val="305F1B4D"/>
    <w:rsid w:val="306E1D90"/>
    <w:rsid w:val="307373A7"/>
    <w:rsid w:val="30744ECD"/>
    <w:rsid w:val="307F7AFA"/>
    <w:rsid w:val="30806116"/>
    <w:rsid w:val="3086532C"/>
    <w:rsid w:val="308C054E"/>
    <w:rsid w:val="308E41E1"/>
    <w:rsid w:val="309317F7"/>
    <w:rsid w:val="30A9101A"/>
    <w:rsid w:val="30B8300C"/>
    <w:rsid w:val="30BB2AFC"/>
    <w:rsid w:val="30BC0D4E"/>
    <w:rsid w:val="30BD0622"/>
    <w:rsid w:val="30BD6874"/>
    <w:rsid w:val="30CB0F91"/>
    <w:rsid w:val="30CD2F5B"/>
    <w:rsid w:val="30CE0A81"/>
    <w:rsid w:val="30D047F9"/>
    <w:rsid w:val="30EC0F07"/>
    <w:rsid w:val="30EE2ED1"/>
    <w:rsid w:val="30FE1366"/>
    <w:rsid w:val="310B3A83"/>
    <w:rsid w:val="312608BD"/>
    <w:rsid w:val="312E1520"/>
    <w:rsid w:val="313C59EB"/>
    <w:rsid w:val="31556AAC"/>
    <w:rsid w:val="315E3BB3"/>
    <w:rsid w:val="31603DCF"/>
    <w:rsid w:val="3163566D"/>
    <w:rsid w:val="31653193"/>
    <w:rsid w:val="316B2774"/>
    <w:rsid w:val="31745184"/>
    <w:rsid w:val="31774C75"/>
    <w:rsid w:val="317C672F"/>
    <w:rsid w:val="317E1D05"/>
    <w:rsid w:val="318B0720"/>
    <w:rsid w:val="318B24CE"/>
    <w:rsid w:val="318F1FBE"/>
    <w:rsid w:val="319412B0"/>
    <w:rsid w:val="319B4E07"/>
    <w:rsid w:val="31A17F44"/>
    <w:rsid w:val="31A517E2"/>
    <w:rsid w:val="31AF08B2"/>
    <w:rsid w:val="31AF440F"/>
    <w:rsid w:val="31B45EC9"/>
    <w:rsid w:val="31B732C3"/>
    <w:rsid w:val="31B9528D"/>
    <w:rsid w:val="31BE28A4"/>
    <w:rsid w:val="31C53C32"/>
    <w:rsid w:val="31C6078C"/>
    <w:rsid w:val="31D245A1"/>
    <w:rsid w:val="31D65E3F"/>
    <w:rsid w:val="31D8163C"/>
    <w:rsid w:val="31DE2F46"/>
    <w:rsid w:val="31E7004C"/>
    <w:rsid w:val="31EA3699"/>
    <w:rsid w:val="31EB2691"/>
    <w:rsid w:val="31EB409C"/>
    <w:rsid w:val="31EF0CAF"/>
    <w:rsid w:val="31FC517A"/>
    <w:rsid w:val="32024E86"/>
    <w:rsid w:val="320C7AB3"/>
    <w:rsid w:val="32116E77"/>
    <w:rsid w:val="32186458"/>
    <w:rsid w:val="32290665"/>
    <w:rsid w:val="325154C6"/>
    <w:rsid w:val="325925CC"/>
    <w:rsid w:val="325B4596"/>
    <w:rsid w:val="32694A7A"/>
    <w:rsid w:val="326E42CA"/>
    <w:rsid w:val="32713DBA"/>
    <w:rsid w:val="327613D0"/>
    <w:rsid w:val="3276317E"/>
    <w:rsid w:val="327D275F"/>
    <w:rsid w:val="327F2033"/>
    <w:rsid w:val="3284589B"/>
    <w:rsid w:val="32847649"/>
    <w:rsid w:val="329655CE"/>
    <w:rsid w:val="32AA2E28"/>
    <w:rsid w:val="32B141B6"/>
    <w:rsid w:val="32BF0681"/>
    <w:rsid w:val="32C739DA"/>
    <w:rsid w:val="32C87613"/>
    <w:rsid w:val="32CE2FBA"/>
    <w:rsid w:val="32D0288E"/>
    <w:rsid w:val="32D81743"/>
    <w:rsid w:val="32DB51B7"/>
    <w:rsid w:val="32DD31FD"/>
    <w:rsid w:val="32DD3527"/>
    <w:rsid w:val="32E0684A"/>
    <w:rsid w:val="32E225C2"/>
    <w:rsid w:val="32EC51EE"/>
    <w:rsid w:val="32F12805"/>
    <w:rsid w:val="32F3657D"/>
    <w:rsid w:val="32F81DE5"/>
    <w:rsid w:val="32F91B95"/>
    <w:rsid w:val="32FA3DAF"/>
    <w:rsid w:val="32FD11AA"/>
    <w:rsid w:val="32FF13C6"/>
    <w:rsid w:val="330662B0"/>
    <w:rsid w:val="330C1EEB"/>
    <w:rsid w:val="331309CD"/>
    <w:rsid w:val="33150BE9"/>
    <w:rsid w:val="33152997"/>
    <w:rsid w:val="3316226B"/>
    <w:rsid w:val="331D35FA"/>
    <w:rsid w:val="331F3816"/>
    <w:rsid w:val="331F7372"/>
    <w:rsid w:val="33244988"/>
    <w:rsid w:val="332C7C77"/>
    <w:rsid w:val="3330332D"/>
    <w:rsid w:val="333170A5"/>
    <w:rsid w:val="33354DE7"/>
    <w:rsid w:val="33356B95"/>
    <w:rsid w:val="33370B5F"/>
    <w:rsid w:val="333C43C8"/>
    <w:rsid w:val="33437504"/>
    <w:rsid w:val="33446DD8"/>
    <w:rsid w:val="33466FF4"/>
    <w:rsid w:val="335039CF"/>
    <w:rsid w:val="33613E2E"/>
    <w:rsid w:val="33753436"/>
    <w:rsid w:val="337A0A4C"/>
    <w:rsid w:val="33813B89"/>
    <w:rsid w:val="33843679"/>
    <w:rsid w:val="338673F1"/>
    <w:rsid w:val="339733AC"/>
    <w:rsid w:val="339A2E9C"/>
    <w:rsid w:val="339E0BDF"/>
    <w:rsid w:val="33A04957"/>
    <w:rsid w:val="33A333B0"/>
    <w:rsid w:val="33B73A4E"/>
    <w:rsid w:val="33C76902"/>
    <w:rsid w:val="33CA5530"/>
    <w:rsid w:val="33CD6DCE"/>
    <w:rsid w:val="33CF2B46"/>
    <w:rsid w:val="33D26ADA"/>
    <w:rsid w:val="33DF6B01"/>
    <w:rsid w:val="33E365F1"/>
    <w:rsid w:val="33E45AA6"/>
    <w:rsid w:val="33EC67CB"/>
    <w:rsid w:val="33F057A9"/>
    <w:rsid w:val="33FB393B"/>
    <w:rsid w:val="33FE167D"/>
    <w:rsid w:val="340E3613"/>
    <w:rsid w:val="341423B6"/>
    <w:rsid w:val="34232E92"/>
    <w:rsid w:val="342804A8"/>
    <w:rsid w:val="3434509F"/>
    <w:rsid w:val="34362BC5"/>
    <w:rsid w:val="34407822"/>
    <w:rsid w:val="34476B80"/>
    <w:rsid w:val="34496D9C"/>
    <w:rsid w:val="346911EC"/>
    <w:rsid w:val="346C65E7"/>
    <w:rsid w:val="346D235F"/>
    <w:rsid w:val="347850B1"/>
    <w:rsid w:val="34790D04"/>
    <w:rsid w:val="347B2CCE"/>
    <w:rsid w:val="34812F35"/>
    <w:rsid w:val="3482405C"/>
    <w:rsid w:val="349124F1"/>
    <w:rsid w:val="34A044E2"/>
    <w:rsid w:val="34A73AC3"/>
    <w:rsid w:val="34A75871"/>
    <w:rsid w:val="34AC732B"/>
    <w:rsid w:val="34AF2977"/>
    <w:rsid w:val="34B14942"/>
    <w:rsid w:val="34B34216"/>
    <w:rsid w:val="34B8182C"/>
    <w:rsid w:val="34BB30CA"/>
    <w:rsid w:val="34C06933"/>
    <w:rsid w:val="34C208FD"/>
    <w:rsid w:val="34C74165"/>
    <w:rsid w:val="34D81ECE"/>
    <w:rsid w:val="34DD74E5"/>
    <w:rsid w:val="34E16FD5"/>
    <w:rsid w:val="34E70033"/>
    <w:rsid w:val="34F860CC"/>
    <w:rsid w:val="34FF38FF"/>
    <w:rsid w:val="350031D3"/>
    <w:rsid w:val="35020CF9"/>
    <w:rsid w:val="35042CC3"/>
    <w:rsid w:val="350607E9"/>
    <w:rsid w:val="35150A2C"/>
    <w:rsid w:val="351729F7"/>
    <w:rsid w:val="351C000D"/>
    <w:rsid w:val="35223149"/>
    <w:rsid w:val="35415CC5"/>
    <w:rsid w:val="35421694"/>
    <w:rsid w:val="354237EC"/>
    <w:rsid w:val="35472BB0"/>
    <w:rsid w:val="354C01C6"/>
    <w:rsid w:val="35571045"/>
    <w:rsid w:val="355A0B35"/>
    <w:rsid w:val="355A28E3"/>
    <w:rsid w:val="355B43B6"/>
    <w:rsid w:val="355D23D3"/>
    <w:rsid w:val="35613C72"/>
    <w:rsid w:val="356419B4"/>
    <w:rsid w:val="35675000"/>
    <w:rsid w:val="35727C2D"/>
    <w:rsid w:val="357C0A22"/>
    <w:rsid w:val="35843E04"/>
    <w:rsid w:val="35845BB2"/>
    <w:rsid w:val="3589141A"/>
    <w:rsid w:val="358B0CEF"/>
    <w:rsid w:val="359E3147"/>
    <w:rsid w:val="359F0C3E"/>
    <w:rsid w:val="35A324DC"/>
    <w:rsid w:val="35AB75E3"/>
    <w:rsid w:val="35AE4A19"/>
    <w:rsid w:val="35B50461"/>
    <w:rsid w:val="35B5769E"/>
    <w:rsid w:val="35B77D36"/>
    <w:rsid w:val="35B9585C"/>
    <w:rsid w:val="35D501BC"/>
    <w:rsid w:val="35EB79DF"/>
    <w:rsid w:val="35ED19A9"/>
    <w:rsid w:val="35ED5290"/>
    <w:rsid w:val="35F20D6E"/>
    <w:rsid w:val="35F25212"/>
    <w:rsid w:val="360F1920"/>
    <w:rsid w:val="36155A91"/>
    <w:rsid w:val="36160F00"/>
    <w:rsid w:val="361A2073"/>
    <w:rsid w:val="362A49AB"/>
    <w:rsid w:val="362D624A"/>
    <w:rsid w:val="36343134"/>
    <w:rsid w:val="36525CB0"/>
    <w:rsid w:val="36581519"/>
    <w:rsid w:val="366967ED"/>
    <w:rsid w:val="366C4FC4"/>
    <w:rsid w:val="366F2971"/>
    <w:rsid w:val="36700B3E"/>
    <w:rsid w:val="367B5207"/>
    <w:rsid w:val="367F4CF7"/>
    <w:rsid w:val="36806379"/>
    <w:rsid w:val="368508BD"/>
    <w:rsid w:val="36851BE2"/>
    <w:rsid w:val="36897924"/>
    <w:rsid w:val="368A369C"/>
    <w:rsid w:val="36963DEF"/>
    <w:rsid w:val="36A858D0"/>
    <w:rsid w:val="36AD2EE7"/>
    <w:rsid w:val="36AE1139"/>
    <w:rsid w:val="36B83D65"/>
    <w:rsid w:val="36BD137C"/>
    <w:rsid w:val="36C02C1A"/>
    <w:rsid w:val="36C721FA"/>
    <w:rsid w:val="36C96B42"/>
    <w:rsid w:val="36CC7811"/>
    <w:rsid w:val="36CF10AF"/>
    <w:rsid w:val="36CF1672"/>
    <w:rsid w:val="36D16BD5"/>
    <w:rsid w:val="36DE12F2"/>
    <w:rsid w:val="36DF5796"/>
    <w:rsid w:val="36F31241"/>
    <w:rsid w:val="36F40B16"/>
    <w:rsid w:val="37024FE0"/>
    <w:rsid w:val="370276D6"/>
    <w:rsid w:val="37092813"/>
    <w:rsid w:val="370C2303"/>
    <w:rsid w:val="37144D14"/>
    <w:rsid w:val="37227431"/>
    <w:rsid w:val="372431A9"/>
    <w:rsid w:val="37296A11"/>
    <w:rsid w:val="37357164"/>
    <w:rsid w:val="373A6DFA"/>
    <w:rsid w:val="374E0226"/>
    <w:rsid w:val="374E6478"/>
    <w:rsid w:val="375B21C6"/>
    <w:rsid w:val="375F0685"/>
    <w:rsid w:val="37783FC2"/>
    <w:rsid w:val="377A54BF"/>
    <w:rsid w:val="378105FB"/>
    <w:rsid w:val="37841E99"/>
    <w:rsid w:val="3787198A"/>
    <w:rsid w:val="378D51F2"/>
    <w:rsid w:val="37A631F2"/>
    <w:rsid w:val="37A75B88"/>
    <w:rsid w:val="37AB1B1C"/>
    <w:rsid w:val="37B061CF"/>
    <w:rsid w:val="37B7401D"/>
    <w:rsid w:val="37BF2ED1"/>
    <w:rsid w:val="37C14E9C"/>
    <w:rsid w:val="37C8622A"/>
    <w:rsid w:val="37DC7F27"/>
    <w:rsid w:val="37DF3574"/>
    <w:rsid w:val="37DF5322"/>
    <w:rsid w:val="37E64902"/>
    <w:rsid w:val="37EB1F18"/>
    <w:rsid w:val="37F963E3"/>
    <w:rsid w:val="380354B4"/>
    <w:rsid w:val="38082ACA"/>
    <w:rsid w:val="38094609"/>
    <w:rsid w:val="381A45AC"/>
    <w:rsid w:val="38325D99"/>
    <w:rsid w:val="384A6C3F"/>
    <w:rsid w:val="385408B5"/>
    <w:rsid w:val="38613F89"/>
    <w:rsid w:val="386677F1"/>
    <w:rsid w:val="38675A43"/>
    <w:rsid w:val="387035A7"/>
    <w:rsid w:val="38765C86"/>
    <w:rsid w:val="387939C8"/>
    <w:rsid w:val="387B504A"/>
    <w:rsid w:val="387D5266"/>
    <w:rsid w:val="388E7474"/>
    <w:rsid w:val="38925C27"/>
    <w:rsid w:val="389820A0"/>
    <w:rsid w:val="38A04AB1"/>
    <w:rsid w:val="38AD71CE"/>
    <w:rsid w:val="38B8629F"/>
    <w:rsid w:val="38BD1B07"/>
    <w:rsid w:val="38CD161E"/>
    <w:rsid w:val="38D155B2"/>
    <w:rsid w:val="38D31D51"/>
    <w:rsid w:val="38D429AD"/>
    <w:rsid w:val="38D86941"/>
    <w:rsid w:val="38D931D4"/>
    <w:rsid w:val="38E4489E"/>
    <w:rsid w:val="38E47094"/>
    <w:rsid w:val="38EC419A"/>
    <w:rsid w:val="38EE7F12"/>
    <w:rsid w:val="38EF77E6"/>
    <w:rsid w:val="38F35529"/>
    <w:rsid w:val="38F60B75"/>
    <w:rsid w:val="38FE7A29"/>
    <w:rsid w:val="390908A8"/>
    <w:rsid w:val="390C261A"/>
    <w:rsid w:val="390E5EBF"/>
    <w:rsid w:val="391079F7"/>
    <w:rsid w:val="392E6701"/>
    <w:rsid w:val="393D2C48"/>
    <w:rsid w:val="39400042"/>
    <w:rsid w:val="3942025E"/>
    <w:rsid w:val="394915ED"/>
    <w:rsid w:val="394C4C39"/>
    <w:rsid w:val="3962620A"/>
    <w:rsid w:val="397F6DBC"/>
    <w:rsid w:val="398E34A3"/>
    <w:rsid w:val="39902D77"/>
    <w:rsid w:val="3995213C"/>
    <w:rsid w:val="399B1280"/>
    <w:rsid w:val="399D5494"/>
    <w:rsid w:val="39AE31FE"/>
    <w:rsid w:val="39AE76A2"/>
    <w:rsid w:val="39B0341A"/>
    <w:rsid w:val="39B36A66"/>
    <w:rsid w:val="39C11183"/>
    <w:rsid w:val="39C432A6"/>
    <w:rsid w:val="39D215E2"/>
    <w:rsid w:val="39D37108"/>
    <w:rsid w:val="39D54C2E"/>
    <w:rsid w:val="39D92970"/>
    <w:rsid w:val="39DD3AE3"/>
    <w:rsid w:val="39DF3CFF"/>
    <w:rsid w:val="39F92BBE"/>
    <w:rsid w:val="3A013C75"/>
    <w:rsid w:val="3A0177D1"/>
    <w:rsid w:val="3A06303A"/>
    <w:rsid w:val="3A0B68A2"/>
    <w:rsid w:val="3A0D261A"/>
    <w:rsid w:val="3A103EB8"/>
    <w:rsid w:val="3A105C66"/>
    <w:rsid w:val="3A1A6AE5"/>
    <w:rsid w:val="3A1E4827"/>
    <w:rsid w:val="3A241712"/>
    <w:rsid w:val="3A287454"/>
    <w:rsid w:val="3A2B484E"/>
    <w:rsid w:val="3A2F07E2"/>
    <w:rsid w:val="3A2F2590"/>
    <w:rsid w:val="3A331955"/>
    <w:rsid w:val="3A3A2CE3"/>
    <w:rsid w:val="3A405562"/>
    <w:rsid w:val="3A4122C4"/>
    <w:rsid w:val="3A4164A5"/>
    <w:rsid w:val="3A557B1D"/>
    <w:rsid w:val="3A563FC1"/>
    <w:rsid w:val="3A575643"/>
    <w:rsid w:val="3A687850"/>
    <w:rsid w:val="3A6B7341"/>
    <w:rsid w:val="3A742699"/>
    <w:rsid w:val="3A79380C"/>
    <w:rsid w:val="3A7C32FC"/>
    <w:rsid w:val="3A7F6C83"/>
    <w:rsid w:val="3A836438"/>
    <w:rsid w:val="3A837C78"/>
    <w:rsid w:val="3A865D2F"/>
    <w:rsid w:val="3A8A77C7"/>
    <w:rsid w:val="3A9E7716"/>
    <w:rsid w:val="3AAA7E69"/>
    <w:rsid w:val="3AAF1923"/>
    <w:rsid w:val="3AB02FA5"/>
    <w:rsid w:val="3AB26D1E"/>
    <w:rsid w:val="3AB50B8E"/>
    <w:rsid w:val="3AC87DE6"/>
    <w:rsid w:val="3ACD3B57"/>
    <w:rsid w:val="3ADE7B13"/>
    <w:rsid w:val="3AE113B1"/>
    <w:rsid w:val="3AE710BD"/>
    <w:rsid w:val="3AEA52B2"/>
    <w:rsid w:val="3AED5F33"/>
    <w:rsid w:val="3AEE41FA"/>
    <w:rsid w:val="3AF13CEA"/>
    <w:rsid w:val="3AF66579"/>
    <w:rsid w:val="3AF92B9E"/>
    <w:rsid w:val="3B0C28D2"/>
    <w:rsid w:val="3B135A0E"/>
    <w:rsid w:val="3B190B4B"/>
    <w:rsid w:val="3B1B48C3"/>
    <w:rsid w:val="3B293484"/>
    <w:rsid w:val="3B4E2EEA"/>
    <w:rsid w:val="3B5E2A01"/>
    <w:rsid w:val="3B6224F2"/>
    <w:rsid w:val="3B6444BC"/>
    <w:rsid w:val="3B7010B2"/>
    <w:rsid w:val="3B702E61"/>
    <w:rsid w:val="3B732951"/>
    <w:rsid w:val="3B765F9D"/>
    <w:rsid w:val="3B7A3CDF"/>
    <w:rsid w:val="3B7A5A8D"/>
    <w:rsid w:val="3B7F12F6"/>
    <w:rsid w:val="3B8763FC"/>
    <w:rsid w:val="3B8A37F6"/>
    <w:rsid w:val="3B901B27"/>
    <w:rsid w:val="3B914B85"/>
    <w:rsid w:val="3B9A1C8B"/>
    <w:rsid w:val="3BA64AD4"/>
    <w:rsid w:val="3BAD5C8E"/>
    <w:rsid w:val="3BB0325D"/>
    <w:rsid w:val="3BB30F9F"/>
    <w:rsid w:val="3BB52F69"/>
    <w:rsid w:val="3BB63308"/>
    <w:rsid w:val="3BC211E2"/>
    <w:rsid w:val="3BC83F48"/>
    <w:rsid w:val="3BDE2B43"/>
    <w:rsid w:val="3BE13D5E"/>
    <w:rsid w:val="3BE744EC"/>
    <w:rsid w:val="3BE86E9B"/>
    <w:rsid w:val="3BFF7230"/>
    <w:rsid w:val="3C0435A9"/>
    <w:rsid w:val="3C067321"/>
    <w:rsid w:val="3C074E47"/>
    <w:rsid w:val="3C0B4937"/>
    <w:rsid w:val="3C0D4B53"/>
    <w:rsid w:val="3C1D466B"/>
    <w:rsid w:val="3C241E9D"/>
    <w:rsid w:val="3C244220"/>
    <w:rsid w:val="3C2E0626"/>
    <w:rsid w:val="3C33408F"/>
    <w:rsid w:val="3C3976F6"/>
    <w:rsid w:val="3C3F0A85"/>
    <w:rsid w:val="3C430575"/>
    <w:rsid w:val="3C522566"/>
    <w:rsid w:val="3C526A0A"/>
    <w:rsid w:val="3C616C4D"/>
    <w:rsid w:val="3C7626F9"/>
    <w:rsid w:val="3C7F3CF4"/>
    <w:rsid w:val="3C850B8E"/>
    <w:rsid w:val="3C862210"/>
    <w:rsid w:val="3C8E3CF4"/>
    <w:rsid w:val="3C9568F7"/>
    <w:rsid w:val="3C9F32D2"/>
    <w:rsid w:val="3CA20B6B"/>
    <w:rsid w:val="3CA37266"/>
    <w:rsid w:val="3CAB1C76"/>
    <w:rsid w:val="3CAE5FD1"/>
    <w:rsid w:val="3CB46D7D"/>
    <w:rsid w:val="3CB6098D"/>
    <w:rsid w:val="3CB72D11"/>
    <w:rsid w:val="3CBE7BFC"/>
    <w:rsid w:val="3CC03974"/>
    <w:rsid w:val="3CC32762"/>
    <w:rsid w:val="3CC60AEE"/>
    <w:rsid w:val="3CD61CFF"/>
    <w:rsid w:val="3CD64F45"/>
    <w:rsid w:val="3CDB5C3F"/>
    <w:rsid w:val="3CDC62D4"/>
    <w:rsid w:val="3CFE26EE"/>
    <w:rsid w:val="3D000831"/>
    <w:rsid w:val="3D015D3A"/>
    <w:rsid w:val="3D0A2E41"/>
    <w:rsid w:val="3D0F0457"/>
    <w:rsid w:val="3D0F48FB"/>
    <w:rsid w:val="3D14081D"/>
    <w:rsid w:val="3D1837B0"/>
    <w:rsid w:val="3D1C4922"/>
    <w:rsid w:val="3D2008B6"/>
    <w:rsid w:val="3D22018A"/>
    <w:rsid w:val="3D251A29"/>
    <w:rsid w:val="3D281519"/>
    <w:rsid w:val="3D2A5291"/>
    <w:rsid w:val="3D346110"/>
    <w:rsid w:val="3D4F2F4A"/>
    <w:rsid w:val="3D6C7658"/>
    <w:rsid w:val="3D766728"/>
    <w:rsid w:val="3D820C29"/>
    <w:rsid w:val="3D891FB8"/>
    <w:rsid w:val="3D8E3A72"/>
    <w:rsid w:val="3D9B618F"/>
    <w:rsid w:val="3DA6700D"/>
    <w:rsid w:val="3DB8289D"/>
    <w:rsid w:val="3DC41242"/>
    <w:rsid w:val="3DC7281A"/>
    <w:rsid w:val="3DD00F88"/>
    <w:rsid w:val="3DD376D7"/>
    <w:rsid w:val="3DD53583"/>
    <w:rsid w:val="3DDC47DD"/>
    <w:rsid w:val="3DDD0555"/>
    <w:rsid w:val="3DE2791A"/>
    <w:rsid w:val="3DF24001"/>
    <w:rsid w:val="3DF37D79"/>
    <w:rsid w:val="3DFB09DB"/>
    <w:rsid w:val="3DFC4E7F"/>
    <w:rsid w:val="3DFD6502"/>
    <w:rsid w:val="3E012496"/>
    <w:rsid w:val="3E09759C"/>
    <w:rsid w:val="3E0C4997"/>
    <w:rsid w:val="3E2D328B"/>
    <w:rsid w:val="3E2E0DB1"/>
    <w:rsid w:val="3E353EED"/>
    <w:rsid w:val="3E391C30"/>
    <w:rsid w:val="3E3D0FF4"/>
    <w:rsid w:val="3E435625"/>
    <w:rsid w:val="3E481E73"/>
    <w:rsid w:val="3E491747"/>
    <w:rsid w:val="3E4E3201"/>
    <w:rsid w:val="3E56715C"/>
    <w:rsid w:val="3E5C147A"/>
    <w:rsid w:val="3E5F71BC"/>
    <w:rsid w:val="3E636CAD"/>
    <w:rsid w:val="3E693D72"/>
    <w:rsid w:val="3E7013C9"/>
    <w:rsid w:val="3E733B27"/>
    <w:rsid w:val="3E740EBA"/>
    <w:rsid w:val="3E7C38CA"/>
    <w:rsid w:val="3E7F160D"/>
    <w:rsid w:val="3E86299B"/>
    <w:rsid w:val="3E8751F4"/>
    <w:rsid w:val="3E8B1D5F"/>
    <w:rsid w:val="3E8D3D29"/>
    <w:rsid w:val="3E921340"/>
    <w:rsid w:val="3E9B4698"/>
    <w:rsid w:val="3E9E7CE5"/>
    <w:rsid w:val="3EA01CAF"/>
    <w:rsid w:val="3EA13331"/>
    <w:rsid w:val="3EAD7F28"/>
    <w:rsid w:val="3EAF3CA0"/>
    <w:rsid w:val="3EBD6A03"/>
    <w:rsid w:val="3EBE2135"/>
    <w:rsid w:val="3EC139D3"/>
    <w:rsid w:val="3EC15781"/>
    <w:rsid w:val="3EC55271"/>
    <w:rsid w:val="3EC7548D"/>
    <w:rsid w:val="3EC86B10"/>
    <w:rsid w:val="3ED23E32"/>
    <w:rsid w:val="3ED2798E"/>
    <w:rsid w:val="3ED5122D"/>
    <w:rsid w:val="3ED90D1D"/>
    <w:rsid w:val="3EDC6A5F"/>
    <w:rsid w:val="3EF26282"/>
    <w:rsid w:val="3EF618CF"/>
    <w:rsid w:val="3EF6201A"/>
    <w:rsid w:val="3F051B12"/>
    <w:rsid w:val="3F057D64"/>
    <w:rsid w:val="3F0A7128"/>
    <w:rsid w:val="3F147FA7"/>
    <w:rsid w:val="3F1B1335"/>
    <w:rsid w:val="3F285800"/>
    <w:rsid w:val="3F2D1069"/>
    <w:rsid w:val="3F2E7B74"/>
    <w:rsid w:val="3F32667F"/>
    <w:rsid w:val="3F4563B2"/>
    <w:rsid w:val="3F4E170B"/>
    <w:rsid w:val="3F4F5483"/>
    <w:rsid w:val="3F5D7BA0"/>
    <w:rsid w:val="3F5E7474"/>
    <w:rsid w:val="3F632CDC"/>
    <w:rsid w:val="3F634A8A"/>
    <w:rsid w:val="3F746C97"/>
    <w:rsid w:val="3F76656C"/>
    <w:rsid w:val="3F780536"/>
    <w:rsid w:val="3F8E1B07"/>
    <w:rsid w:val="3F980BD8"/>
    <w:rsid w:val="3F9A4950"/>
    <w:rsid w:val="3F9D61EE"/>
    <w:rsid w:val="3FA96941"/>
    <w:rsid w:val="3FAE21A9"/>
    <w:rsid w:val="3FBB0422"/>
    <w:rsid w:val="3FC45529"/>
    <w:rsid w:val="3FD662F8"/>
    <w:rsid w:val="3FD87226"/>
    <w:rsid w:val="3FDA11F0"/>
    <w:rsid w:val="3FE0226B"/>
    <w:rsid w:val="3FEC2CD2"/>
    <w:rsid w:val="3FF52A66"/>
    <w:rsid w:val="3FFB2F15"/>
    <w:rsid w:val="40155D85"/>
    <w:rsid w:val="40183AC7"/>
    <w:rsid w:val="401F30A7"/>
    <w:rsid w:val="4021297B"/>
    <w:rsid w:val="402204A1"/>
    <w:rsid w:val="403D52DB"/>
    <w:rsid w:val="40420B44"/>
    <w:rsid w:val="40672358"/>
    <w:rsid w:val="407056B1"/>
    <w:rsid w:val="40736643"/>
    <w:rsid w:val="40740D19"/>
    <w:rsid w:val="407A208B"/>
    <w:rsid w:val="407F76A2"/>
    <w:rsid w:val="40850A58"/>
    <w:rsid w:val="408829FA"/>
    <w:rsid w:val="408A49C4"/>
    <w:rsid w:val="408E5B37"/>
    <w:rsid w:val="40A1586A"/>
    <w:rsid w:val="40B21825"/>
    <w:rsid w:val="40C4164F"/>
    <w:rsid w:val="40C96B6F"/>
    <w:rsid w:val="40CB28E7"/>
    <w:rsid w:val="40CC076D"/>
    <w:rsid w:val="40D479EE"/>
    <w:rsid w:val="40D519B8"/>
    <w:rsid w:val="40D95004"/>
    <w:rsid w:val="40E63BC5"/>
    <w:rsid w:val="40E65973"/>
    <w:rsid w:val="40EA5463"/>
    <w:rsid w:val="40EA7211"/>
    <w:rsid w:val="40F167F2"/>
    <w:rsid w:val="40F655CB"/>
    <w:rsid w:val="40FA31CC"/>
    <w:rsid w:val="40FA4F7A"/>
    <w:rsid w:val="40FE0F0E"/>
    <w:rsid w:val="40FE4A6B"/>
    <w:rsid w:val="410D4CAE"/>
    <w:rsid w:val="411249BA"/>
    <w:rsid w:val="41263FC1"/>
    <w:rsid w:val="41281AE7"/>
    <w:rsid w:val="413A7927"/>
    <w:rsid w:val="41451B89"/>
    <w:rsid w:val="414F176A"/>
    <w:rsid w:val="41547C7E"/>
    <w:rsid w:val="415E19AD"/>
    <w:rsid w:val="4162324B"/>
    <w:rsid w:val="41662610"/>
    <w:rsid w:val="41670B1B"/>
    <w:rsid w:val="416A2100"/>
    <w:rsid w:val="416E7E42"/>
    <w:rsid w:val="41750C2C"/>
    <w:rsid w:val="418D5DEE"/>
    <w:rsid w:val="418F7DB9"/>
    <w:rsid w:val="41931657"/>
    <w:rsid w:val="419E1DAA"/>
    <w:rsid w:val="41A43864"/>
    <w:rsid w:val="41AA074E"/>
    <w:rsid w:val="41B96BE3"/>
    <w:rsid w:val="41C3426E"/>
    <w:rsid w:val="41C37A62"/>
    <w:rsid w:val="41C71300"/>
    <w:rsid w:val="41CA7043"/>
    <w:rsid w:val="41CE317A"/>
    <w:rsid w:val="41D63C39"/>
    <w:rsid w:val="41D67795"/>
    <w:rsid w:val="41E2438C"/>
    <w:rsid w:val="41E2613A"/>
    <w:rsid w:val="41E50F2A"/>
    <w:rsid w:val="41E9396D"/>
    <w:rsid w:val="41EA4FEF"/>
    <w:rsid w:val="41EC6FB9"/>
    <w:rsid w:val="41F30347"/>
    <w:rsid w:val="41F8595E"/>
    <w:rsid w:val="420E33D3"/>
    <w:rsid w:val="42132798"/>
    <w:rsid w:val="42167C36"/>
    <w:rsid w:val="421D53C4"/>
    <w:rsid w:val="421F113C"/>
    <w:rsid w:val="42220C2D"/>
    <w:rsid w:val="423821FE"/>
    <w:rsid w:val="42497F67"/>
    <w:rsid w:val="425608D6"/>
    <w:rsid w:val="425A6618"/>
    <w:rsid w:val="42672AE3"/>
    <w:rsid w:val="426C3C56"/>
    <w:rsid w:val="42756FAE"/>
    <w:rsid w:val="42772D26"/>
    <w:rsid w:val="427C1FAA"/>
    <w:rsid w:val="427F607F"/>
    <w:rsid w:val="428216CB"/>
    <w:rsid w:val="429513FF"/>
    <w:rsid w:val="42957651"/>
    <w:rsid w:val="429F5DD9"/>
    <w:rsid w:val="42A11B51"/>
    <w:rsid w:val="42A653BA"/>
    <w:rsid w:val="42AB6E74"/>
    <w:rsid w:val="42BC79F2"/>
    <w:rsid w:val="42BD2703"/>
    <w:rsid w:val="42BF022A"/>
    <w:rsid w:val="42BF7889"/>
    <w:rsid w:val="42C910A8"/>
    <w:rsid w:val="42CA554C"/>
    <w:rsid w:val="42CA5629"/>
    <w:rsid w:val="42CC6F80"/>
    <w:rsid w:val="42D24401"/>
    <w:rsid w:val="42D66C22"/>
    <w:rsid w:val="42DB79D7"/>
    <w:rsid w:val="42E77A79"/>
    <w:rsid w:val="42ED123B"/>
    <w:rsid w:val="42EE6BBF"/>
    <w:rsid w:val="42EF518C"/>
    <w:rsid w:val="42F257F0"/>
    <w:rsid w:val="42FC147E"/>
    <w:rsid w:val="42FE6FA4"/>
    <w:rsid w:val="431F6F1A"/>
    <w:rsid w:val="432644BC"/>
    <w:rsid w:val="432D5ADB"/>
    <w:rsid w:val="43362BE2"/>
    <w:rsid w:val="434370AD"/>
    <w:rsid w:val="434B5F61"/>
    <w:rsid w:val="434B7D0F"/>
    <w:rsid w:val="434F5A51"/>
    <w:rsid w:val="4352109E"/>
    <w:rsid w:val="4355648A"/>
    <w:rsid w:val="43570DAA"/>
    <w:rsid w:val="435766B4"/>
    <w:rsid w:val="436C6603"/>
    <w:rsid w:val="436F1C50"/>
    <w:rsid w:val="436F39FE"/>
    <w:rsid w:val="4374370A"/>
    <w:rsid w:val="43747266"/>
    <w:rsid w:val="43770B04"/>
    <w:rsid w:val="4379487C"/>
    <w:rsid w:val="43853221"/>
    <w:rsid w:val="43943464"/>
    <w:rsid w:val="439C056B"/>
    <w:rsid w:val="43A40153"/>
    <w:rsid w:val="43A92A16"/>
    <w:rsid w:val="43AC4C52"/>
    <w:rsid w:val="43B14016"/>
    <w:rsid w:val="43B43B06"/>
    <w:rsid w:val="43B6162D"/>
    <w:rsid w:val="43B65AD0"/>
    <w:rsid w:val="43B92ECB"/>
    <w:rsid w:val="43BB6D79"/>
    <w:rsid w:val="43BC29BB"/>
    <w:rsid w:val="43BD0C0D"/>
    <w:rsid w:val="43BE6733"/>
    <w:rsid w:val="43C95804"/>
    <w:rsid w:val="43D1290A"/>
    <w:rsid w:val="43D85A47"/>
    <w:rsid w:val="43DB1093"/>
    <w:rsid w:val="43EA39CC"/>
    <w:rsid w:val="43F7309A"/>
    <w:rsid w:val="43F834E8"/>
    <w:rsid w:val="43FD725B"/>
    <w:rsid w:val="43FE2FD4"/>
    <w:rsid w:val="4404683C"/>
    <w:rsid w:val="440920A4"/>
    <w:rsid w:val="440C3942"/>
    <w:rsid w:val="441237C0"/>
    <w:rsid w:val="44194BC4"/>
    <w:rsid w:val="441B1DD7"/>
    <w:rsid w:val="442073EE"/>
    <w:rsid w:val="442742D8"/>
    <w:rsid w:val="442944F4"/>
    <w:rsid w:val="4436451B"/>
    <w:rsid w:val="44444E8A"/>
    <w:rsid w:val="444F63D4"/>
    <w:rsid w:val="44552246"/>
    <w:rsid w:val="44586B88"/>
    <w:rsid w:val="446217B4"/>
    <w:rsid w:val="44654FF9"/>
    <w:rsid w:val="44676DCB"/>
    <w:rsid w:val="446B68BB"/>
    <w:rsid w:val="44703ED1"/>
    <w:rsid w:val="448D4A83"/>
    <w:rsid w:val="449000D0"/>
    <w:rsid w:val="449F6565"/>
    <w:rsid w:val="44A122DD"/>
    <w:rsid w:val="44AB6CB7"/>
    <w:rsid w:val="44B00772"/>
    <w:rsid w:val="44BC7116"/>
    <w:rsid w:val="44C67F95"/>
    <w:rsid w:val="44CB1108"/>
    <w:rsid w:val="44CE0BF8"/>
    <w:rsid w:val="44D0671E"/>
    <w:rsid w:val="44D37FBC"/>
    <w:rsid w:val="44E126D9"/>
    <w:rsid w:val="44E421C9"/>
    <w:rsid w:val="44E93C84"/>
    <w:rsid w:val="44F22B38"/>
    <w:rsid w:val="44FA19ED"/>
    <w:rsid w:val="44FF5255"/>
    <w:rsid w:val="450308A1"/>
    <w:rsid w:val="45041480"/>
    <w:rsid w:val="450B0FB3"/>
    <w:rsid w:val="451900C5"/>
    <w:rsid w:val="45322F35"/>
    <w:rsid w:val="45350C77"/>
    <w:rsid w:val="4537689D"/>
    <w:rsid w:val="453E7B2C"/>
    <w:rsid w:val="453F38A4"/>
    <w:rsid w:val="45433394"/>
    <w:rsid w:val="454F3AE7"/>
    <w:rsid w:val="45513D03"/>
    <w:rsid w:val="455235D7"/>
    <w:rsid w:val="45525385"/>
    <w:rsid w:val="45572644"/>
    <w:rsid w:val="455949F6"/>
    <w:rsid w:val="455E2A37"/>
    <w:rsid w:val="45723C79"/>
    <w:rsid w:val="4577128F"/>
    <w:rsid w:val="4582193B"/>
    <w:rsid w:val="45857508"/>
    <w:rsid w:val="45863281"/>
    <w:rsid w:val="45877724"/>
    <w:rsid w:val="4588349D"/>
    <w:rsid w:val="459C0CF6"/>
    <w:rsid w:val="45A007E6"/>
    <w:rsid w:val="45A0154F"/>
    <w:rsid w:val="45A73923"/>
    <w:rsid w:val="45AF0A29"/>
    <w:rsid w:val="45AF4585"/>
    <w:rsid w:val="45CD7101"/>
    <w:rsid w:val="45D60869"/>
    <w:rsid w:val="45DB35CC"/>
    <w:rsid w:val="45DD7344"/>
    <w:rsid w:val="45EA683B"/>
    <w:rsid w:val="45ED50AE"/>
    <w:rsid w:val="45EE1552"/>
    <w:rsid w:val="45F40BF9"/>
    <w:rsid w:val="46026DAB"/>
    <w:rsid w:val="46072613"/>
    <w:rsid w:val="46081DC4"/>
    <w:rsid w:val="4609638B"/>
    <w:rsid w:val="460C5E7C"/>
    <w:rsid w:val="460D1B71"/>
    <w:rsid w:val="46184218"/>
    <w:rsid w:val="46207231"/>
    <w:rsid w:val="46222FA9"/>
    <w:rsid w:val="46284338"/>
    <w:rsid w:val="4631143E"/>
    <w:rsid w:val="46366A55"/>
    <w:rsid w:val="4638133D"/>
    <w:rsid w:val="463D4287"/>
    <w:rsid w:val="46426453"/>
    <w:rsid w:val="46470C62"/>
    <w:rsid w:val="46537607"/>
    <w:rsid w:val="465A5B70"/>
    <w:rsid w:val="46641814"/>
    <w:rsid w:val="467001B9"/>
    <w:rsid w:val="4670640B"/>
    <w:rsid w:val="46713F31"/>
    <w:rsid w:val="46733805"/>
    <w:rsid w:val="467A2DE5"/>
    <w:rsid w:val="467F03FC"/>
    <w:rsid w:val="468679DC"/>
    <w:rsid w:val="468974CC"/>
    <w:rsid w:val="468A0B4E"/>
    <w:rsid w:val="468A6DA0"/>
    <w:rsid w:val="468C2B19"/>
    <w:rsid w:val="46A61E2C"/>
    <w:rsid w:val="46AE2CC1"/>
    <w:rsid w:val="46B138F5"/>
    <w:rsid w:val="46B300A5"/>
    <w:rsid w:val="46B362F7"/>
    <w:rsid w:val="46B53E1D"/>
    <w:rsid w:val="46BA58D8"/>
    <w:rsid w:val="46BE1C8A"/>
    <w:rsid w:val="46C67DD9"/>
    <w:rsid w:val="46D324F5"/>
    <w:rsid w:val="46D544C0"/>
    <w:rsid w:val="46D67C01"/>
    <w:rsid w:val="46D85D5E"/>
    <w:rsid w:val="46E36784"/>
    <w:rsid w:val="46E42955"/>
    <w:rsid w:val="46E6047B"/>
    <w:rsid w:val="46E91D19"/>
    <w:rsid w:val="46E93AC7"/>
    <w:rsid w:val="46E97F6B"/>
    <w:rsid w:val="46F26E20"/>
    <w:rsid w:val="46F5246C"/>
    <w:rsid w:val="472471F5"/>
    <w:rsid w:val="472745EF"/>
    <w:rsid w:val="472D60AA"/>
    <w:rsid w:val="472E3BD0"/>
    <w:rsid w:val="47354F5E"/>
    <w:rsid w:val="473F2011"/>
    <w:rsid w:val="47431429"/>
    <w:rsid w:val="47460F19"/>
    <w:rsid w:val="47555600"/>
    <w:rsid w:val="475E2707"/>
    <w:rsid w:val="47665118"/>
    <w:rsid w:val="47694C08"/>
    <w:rsid w:val="47705F96"/>
    <w:rsid w:val="477261B2"/>
    <w:rsid w:val="47727F60"/>
    <w:rsid w:val="477737C9"/>
    <w:rsid w:val="47777C36"/>
    <w:rsid w:val="477E4B57"/>
    <w:rsid w:val="47811F51"/>
    <w:rsid w:val="4783216D"/>
    <w:rsid w:val="478B4B7E"/>
    <w:rsid w:val="47953C4F"/>
    <w:rsid w:val="479B1265"/>
    <w:rsid w:val="479E48B1"/>
    <w:rsid w:val="47A67C0A"/>
    <w:rsid w:val="47AD0F98"/>
    <w:rsid w:val="47B24801"/>
    <w:rsid w:val="47B66A16"/>
    <w:rsid w:val="47B916EB"/>
    <w:rsid w:val="47C167F2"/>
    <w:rsid w:val="47CA38F8"/>
    <w:rsid w:val="47D83CEB"/>
    <w:rsid w:val="47EA7AF7"/>
    <w:rsid w:val="47ED61C2"/>
    <w:rsid w:val="47EF335F"/>
    <w:rsid w:val="47EF7803"/>
    <w:rsid w:val="47F46BC7"/>
    <w:rsid w:val="47F70466"/>
    <w:rsid w:val="47FA3EF2"/>
    <w:rsid w:val="480037BE"/>
    <w:rsid w:val="4800731A"/>
    <w:rsid w:val="4803505C"/>
    <w:rsid w:val="48082673"/>
    <w:rsid w:val="48147269"/>
    <w:rsid w:val="4819662E"/>
    <w:rsid w:val="481D611E"/>
    <w:rsid w:val="481D7ECC"/>
    <w:rsid w:val="48240FB9"/>
    <w:rsid w:val="48253225"/>
    <w:rsid w:val="48254FD3"/>
    <w:rsid w:val="482A083B"/>
    <w:rsid w:val="482E032B"/>
    <w:rsid w:val="48311BC9"/>
    <w:rsid w:val="4832149E"/>
    <w:rsid w:val="48360F8E"/>
    <w:rsid w:val="48362D3C"/>
    <w:rsid w:val="484C07B1"/>
    <w:rsid w:val="484E4529"/>
    <w:rsid w:val="484F3DFE"/>
    <w:rsid w:val="48531B40"/>
    <w:rsid w:val="485B27A2"/>
    <w:rsid w:val="485E04E5"/>
    <w:rsid w:val="485E2293"/>
    <w:rsid w:val="485F6737"/>
    <w:rsid w:val="48645AFB"/>
    <w:rsid w:val="487A531F"/>
    <w:rsid w:val="487B4BF3"/>
    <w:rsid w:val="488937B4"/>
    <w:rsid w:val="488F68F0"/>
    <w:rsid w:val="48931F3C"/>
    <w:rsid w:val="48A04659"/>
    <w:rsid w:val="48A203D1"/>
    <w:rsid w:val="48A4239B"/>
    <w:rsid w:val="48B325DE"/>
    <w:rsid w:val="48B3438D"/>
    <w:rsid w:val="48B819A3"/>
    <w:rsid w:val="48C12F4D"/>
    <w:rsid w:val="48C90054"/>
    <w:rsid w:val="48D32C81"/>
    <w:rsid w:val="48D6451F"/>
    <w:rsid w:val="48E629B4"/>
    <w:rsid w:val="48E662AE"/>
    <w:rsid w:val="48EA3B26"/>
    <w:rsid w:val="48F21359"/>
    <w:rsid w:val="48F7696F"/>
    <w:rsid w:val="48F931D5"/>
    <w:rsid w:val="49033566"/>
    <w:rsid w:val="491D3EFC"/>
    <w:rsid w:val="491F7C74"/>
    <w:rsid w:val="492B486B"/>
    <w:rsid w:val="492E435B"/>
    <w:rsid w:val="4933371F"/>
    <w:rsid w:val="4934252A"/>
    <w:rsid w:val="49416A65"/>
    <w:rsid w:val="49431BB4"/>
    <w:rsid w:val="494871CB"/>
    <w:rsid w:val="49496A9F"/>
    <w:rsid w:val="49557B3A"/>
    <w:rsid w:val="495913D8"/>
    <w:rsid w:val="49724248"/>
    <w:rsid w:val="4977360C"/>
    <w:rsid w:val="497C0C22"/>
    <w:rsid w:val="497C6E74"/>
    <w:rsid w:val="49843F7B"/>
    <w:rsid w:val="498A3342"/>
    <w:rsid w:val="498E0956"/>
    <w:rsid w:val="49975A5C"/>
    <w:rsid w:val="49A14B2D"/>
    <w:rsid w:val="49A87C69"/>
    <w:rsid w:val="49B06B1E"/>
    <w:rsid w:val="49B52386"/>
    <w:rsid w:val="49B91E77"/>
    <w:rsid w:val="49BC7281"/>
    <w:rsid w:val="49C04002"/>
    <w:rsid w:val="49C16F7D"/>
    <w:rsid w:val="49C83E68"/>
    <w:rsid w:val="49CB3958"/>
    <w:rsid w:val="49CC7DFC"/>
    <w:rsid w:val="49D00F6E"/>
    <w:rsid w:val="49D56585"/>
    <w:rsid w:val="49E7505B"/>
    <w:rsid w:val="49F033BE"/>
    <w:rsid w:val="49FB423D"/>
    <w:rsid w:val="4A037596"/>
    <w:rsid w:val="4A064990"/>
    <w:rsid w:val="4A0B1FA6"/>
    <w:rsid w:val="4A2B43F6"/>
    <w:rsid w:val="4A2C2648"/>
    <w:rsid w:val="4A2D2BBE"/>
    <w:rsid w:val="4A325785"/>
    <w:rsid w:val="4A49425E"/>
    <w:rsid w:val="4A524ECF"/>
    <w:rsid w:val="4A525E27"/>
    <w:rsid w:val="4A653DAC"/>
    <w:rsid w:val="4A66196B"/>
    <w:rsid w:val="4A722025"/>
    <w:rsid w:val="4A761460"/>
    <w:rsid w:val="4A834233"/>
    <w:rsid w:val="4A8E3303"/>
    <w:rsid w:val="4A902DD3"/>
    <w:rsid w:val="4A914BA1"/>
    <w:rsid w:val="4A9B157C"/>
    <w:rsid w:val="4A9D4120"/>
    <w:rsid w:val="4AA7028D"/>
    <w:rsid w:val="4ABD14F2"/>
    <w:rsid w:val="4ABF34BD"/>
    <w:rsid w:val="4AC42881"/>
    <w:rsid w:val="4AC9433B"/>
    <w:rsid w:val="4ACF7478"/>
    <w:rsid w:val="4AD2498A"/>
    <w:rsid w:val="4AE64290"/>
    <w:rsid w:val="4AEC002A"/>
    <w:rsid w:val="4B074E64"/>
    <w:rsid w:val="4B0E61F2"/>
    <w:rsid w:val="4B154506"/>
    <w:rsid w:val="4B19324D"/>
    <w:rsid w:val="4B1A4B97"/>
    <w:rsid w:val="4B1D01E3"/>
    <w:rsid w:val="4B2E0642"/>
    <w:rsid w:val="4B2E23F0"/>
    <w:rsid w:val="4B306168"/>
    <w:rsid w:val="4B4C51F0"/>
    <w:rsid w:val="4B570D16"/>
    <w:rsid w:val="4B58121B"/>
    <w:rsid w:val="4B5856BF"/>
    <w:rsid w:val="4B6B0F4E"/>
    <w:rsid w:val="4B726781"/>
    <w:rsid w:val="4B80769F"/>
    <w:rsid w:val="4B811509"/>
    <w:rsid w:val="4B8169C4"/>
    <w:rsid w:val="4B83273C"/>
    <w:rsid w:val="4B8A1D1C"/>
    <w:rsid w:val="4B983D0E"/>
    <w:rsid w:val="4B9C37FE"/>
    <w:rsid w:val="4BBA1ED6"/>
    <w:rsid w:val="4BBE19C6"/>
    <w:rsid w:val="4BBF129A"/>
    <w:rsid w:val="4BC32B39"/>
    <w:rsid w:val="4BCA036B"/>
    <w:rsid w:val="4BD5286C"/>
    <w:rsid w:val="4BDC3BFA"/>
    <w:rsid w:val="4BE13907"/>
    <w:rsid w:val="4BEB208F"/>
    <w:rsid w:val="4C001FDF"/>
    <w:rsid w:val="4C013661"/>
    <w:rsid w:val="4C066EC9"/>
    <w:rsid w:val="4C0A0767"/>
    <w:rsid w:val="4C101AF6"/>
    <w:rsid w:val="4C15535E"/>
    <w:rsid w:val="4C174804"/>
    <w:rsid w:val="4C194E4E"/>
    <w:rsid w:val="4C371778"/>
    <w:rsid w:val="4C39729F"/>
    <w:rsid w:val="4C3B3017"/>
    <w:rsid w:val="4C3C28EB"/>
    <w:rsid w:val="4C3E48B5"/>
    <w:rsid w:val="4C431ECB"/>
    <w:rsid w:val="4C440BCD"/>
    <w:rsid w:val="4C443EC1"/>
    <w:rsid w:val="4C52500F"/>
    <w:rsid w:val="4C5C2F8D"/>
    <w:rsid w:val="4C5E09D6"/>
    <w:rsid w:val="4C5E0AB3"/>
    <w:rsid w:val="4C60482B"/>
    <w:rsid w:val="4C6F0F12"/>
    <w:rsid w:val="4C8229F4"/>
    <w:rsid w:val="4C8A18A8"/>
    <w:rsid w:val="4C9E7102"/>
    <w:rsid w:val="4CA70172"/>
    <w:rsid w:val="4CA706AC"/>
    <w:rsid w:val="4CA87F80"/>
    <w:rsid w:val="4CC254E6"/>
    <w:rsid w:val="4CC823D1"/>
    <w:rsid w:val="4CCA439B"/>
    <w:rsid w:val="4CD3324F"/>
    <w:rsid w:val="4CD46FC7"/>
    <w:rsid w:val="4CD86AB8"/>
    <w:rsid w:val="4CEC4311"/>
    <w:rsid w:val="4CFE5DF2"/>
    <w:rsid w:val="4D001B6A"/>
    <w:rsid w:val="4D090A1F"/>
    <w:rsid w:val="4D096C71"/>
    <w:rsid w:val="4D0C49B3"/>
    <w:rsid w:val="4D111FCA"/>
    <w:rsid w:val="4D1D096E"/>
    <w:rsid w:val="4D252D69"/>
    <w:rsid w:val="4D287F2B"/>
    <w:rsid w:val="4D2E66D8"/>
    <w:rsid w:val="4D3006A2"/>
    <w:rsid w:val="4D3A1520"/>
    <w:rsid w:val="4D3A32CE"/>
    <w:rsid w:val="4D3F2693"/>
    <w:rsid w:val="4D4E0B28"/>
    <w:rsid w:val="4D52686A"/>
    <w:rsid w:val="4D5679DC"/>
    <w:rsid w:val="4D5C1497"/>
    <w:rsid w:val="4D5F3B5F"/>
    <w:rsid w:val="4D600EC9"/>
    <w:rsid w:val="4D676C11"/>
    <w:rsid w:val="4D761E2D"/>
    <w:rsid w:val="4D823FFB"/>
    <w:rsid w:val="4D9329DF"/>
    <w:rsid w:val="4D981DA3"/>
    <w:rsid w:val="4DA16EA9"/>
    <w:rsid w:val="4DB50BA7"/>
    <w:rsid w:val="4DB72B71"/>
    <w:rsid w:val="4DBB1AD3"/>
    <w:rsid w:val="4DC20868"/>
    <w:rsid w:val="4DC40DEA"/>
    <w:rsid w:val="4DD0778F"/>
    <w:rsid w:val="4DD27745"/>
    <w:rsid w:val="4DD70B1D"/>
    <w:rsid w:val="4DEA4CF4"/>
    <w:rsid w:val="4DF27705"/>
    <w:rsid w:val="4DF3347D"/>
    <w:rsid w:val="4E015B9A"/>
    <w:rsid w:val="4E173610"/>
    <w:rsid w:val="4E1A6C5C"/>
    <w:rsid w:val="4E201ADC"/>
    <w:rsid w:val="4E296E9F"/>
    <w:rsid w:val="4E37780E"/>
    <w:rsid w:val="4E453CD9"/>
    <w:rsid w:val="4E54216E"/>
    <w:rsid w:val="4E557C94"/>
    <w:rsid w:val="4E564138"/>
    <w:rsid w:val="4E5C15C9"/>
    <w:rsid w:val="4E5C7274"/>
    <w:rsid w:val="4E604FB7"/>
    <w:rsid w:val="4E704ACE"/>
    <w:rsid w:val="4E791BD4"/>
    <w:rsid w:val="4E8011B5"/>
    <w:rsid w:val="4E854A1D"/>
    <w:rsid w:val="4E8A3DE2"/>
    <w:rsid w:val="4E984750"/>
    <w:rsid w:val="4E9E5ADF"/>
    <w:rsid w:val="4EAF55F6"/>
    <w:rsid w:val="4EBE3A8B"/>
    <w:rsid w:val="4EC70B92"/>
    <w:rsid w:val="4ECB75AB"/>
    <w:rsid w:val="4ECF7A46"/>
    <w:rsid w:val="4ED60DD5"/>
    <w:rsid w:val="4EE554BC"/>
    <w:rsid w:val="4EE748E4"/>
    <w:rsid w:val="4EED611E"/>
    <w:rsid w:val="4EF12E94"/>
    <w:rsid w:val="4EFD2805"/>
    <w:rsid w:val="4F035942"/>
    <w:rsid w:val="4F053468"/>
    <w:rsid w:val="4F0E4A13"/>
    <w:rsid w:val="4F196F13"/>
    <w:rsid w:val="4F245FE4"/>
    <w:rsid w:val="4F2E29BF"/>
    <w:rsid w:val="4F304989"/>
    <w:rsid w:val="4F351F9F"/>
    <w:rsid w:val="4F3D70A6"/>
    <w:rsid w:val="4F512B51"/>
    <w:rsid w:val="4F530677"/>
    <w:rsid w:val="4F55619D"/>
    <w:rsid w:val="4F561F16"/>
    <w:rsid w:val="4F587A3C"/>
    <w:rsid w:val="4F6B3C13"/>
    <w:rsid w:val="4F6C1739"/>
    <w:rsid w:val="4F6E54B1"/>
    <w:rsid w:val="4F6E725F"/>
    <w:rsid w:val="4F824AB9"/>
    <w:rsid w:val="4F8847C5"/>
    <w:rsid w:val="4F8E16AF"/>
    <w:rsid w:val="4F912F4E"/>
    <w:rsid w:val="4F9273F2"/>
    <w:rsid w:val="4F9A62A6"/>
    <w:rsid w:val="4F9F1B0F"/>
    <w:rsid w:val="4FA15887"/>
    <w:rsid w:val="4FA2515B"/>
    <w:rsid w:val="4FA26F09"/>
    <w:rsid w:val="4FAB04B3"/>
    <w:rsid w:val="4FAD422B"/>
    <w:rsid w:val="4FBF7ABB"/>
    <w:rsid w:val="4FC7696F"/>
    <w:rsid w:val="4FCF021B"/>
    <w:rsid w:val="4FD86DCF"/>
    <w:rsid w:val="4FDD43E5"/>
    <w:rsid w:val="4FDF015D"/>
    <w:rsid w:val="4FDF1F0B"/>
    <w:rsid w:val="4FEC63D6"/>
    <w:rsid w:val="4FF57980"/>
    <w:rsid w:val="4FFE4A87"/>
    <w:rsid w:val="500B4BE0"/>
    <w:rsid w:val="500E27F0"/>
    <w:rsid w:val="5028041A"/>
    <w:rsid w:val="502C341E"/>
    <w:rsid w:val="50412BC6"/>
    <w:rsid w:val="504B134F"/>
    <w:rsid w:val="50546455"/>
    <w:rsid w:val="5062117E"/>
    <w:rsid w:val="50650662"/>
    <w:rsid w:val="506568B4"/>
    <w:rsid w:val="506F1AED"/>
    <w:rsid w:val="506F7733"/>
    <w:rsid w:val="50746AF7"/>
    <w:rsid w:val="507D4B62"/>
    <w:rsid w:val="508B5BEF"/>
    <w:rsid w:val="509008DC"/>
    <w:rsid w:val="5091466B"/>
    <w:rsid w:val="509727E6"/>
    <w:rsid w:val="50AA46D1"/>
    <w:rsid w:val="50C3182D"/>
    <w:rsid w:val="50C64B87"/>
    <w:rsid w:val="50CD0781"/>
    <w:rsid w:val="50D43A3A"/>
    <w:rsid w:val="50D70E34"/>
    <w:rsid w:val="50D71373"/>
    <w:rsid w:val="50DB6B76"/>
    <w:rsid w:val="50DD19BA"/>
    <w:rsid w:val="50E83EC0"/>
    <w:rsid w:val="50F10148"/>
    <w:rsid w:val="50FD6AED"/>
    <w:rsid w:val="51025EB1"/>
    <w:rsid w:val="510F05CE"/>
    <w:rsid w:val="51142088"/>
    <w:rsid w:val="51165E00"/>
    <w:rsid w:val="51167BAE"/>
    <w:rsid w:val="51226553"/>
    <w:rsid w:val="51256043"/>
    <w:rsid w:val="512678FB"/>
    <w:rsid w:val="51281690"/>
    <w:rsid w:val="512F097C"/>
    <w:rsid w:val="5144296E"/>
    <w:rsid w:val="5147420C"/>
    <w:rsid w:val="51481DCD"/>
    <w:rsid w:val="514C35D0"/>
    <w:rsid w:val="51516E38"/>
    <w:rsid w:val="515F3303"/>
    <w:rsid w:val="51644DBE"/>
    <w:rsid w:val="516A1CA8"/>
    <w:rsid w:val="51713037"/>
    <w:rsid w:val="51782617"/>
    <w:rsid w:val="517B3EB5"/>
    <w:rsid w:val="517D2AB0"/>
    <w:rsid w:val="517D5E7F"/>
    <w:rsid w:val="518731FF"/>
    <w:rsid w:val="51874608"/>
    <w:rsid w:val="51890380"/>
    <w:rsid w:val="51894824"/>
    <w:rsid w:val="519B00B4"/>
    <w:rsid w:val="51A4340C"/>
    <w:rsid w:val="51A56758"/>
    <w:rsid w:val="51A76A58"/>
    <w:rsid w:val="51AB6549"/>
    <w:rsid w:val="51AE428B"/>
    <w:rsid w:val="51BD627C"/>
    <w:rsid w:val="51C413B8"/>
    <w:rsid w:val="51C4585C"/>
    <w:rsid w:val="51C71DD3"/>
    <w:rsid w:val="51C770FB"/>
    <w:rsid w:val="51CE0489"/>
    <w:rsid w:val="51DC2BA6"/>
    <w:rsid w:val="51E23F34"/>
    <w:rsid w:val="51E8779D"/>
    <w:rsid w:val="51F85506"/>
    <w:rsid w:val="51FB0B52"/>
    <w:rsid w:val="52004BA4"/>
    <w:rsid w:val="52020133"/>
    <w:rsid w:val="520774F7"/>
    <w:rsid w:val="520E0886"/>
    <w:rsid w:val="52102850"/>
    <w:rsid w:val="52195BA8"/>
    <w:rsid w:val="52285DEB"/>
    <w:rsid w:val="52410C5B"/>
    <w:rsid w:val="52481FEA"/>
    <w:rsid w:val="52495DEA"/>
    <w:rsid w:val="524D13AE"/>
    <w:rsid w:val="5257222D"/>
    <w:rsid w:val="52604AC2"/>
    <w:rsid w:val="52614E59"/>
    <w:rsid w:val="52630BD1"/>
    <w:rsid w:val="52650DED"/>
    <w:rsid w:val="526B3F2A"/>
    <w:rsid w:val="52756B57"/>
    <w:rsid w:val="527821A3"/>
    <w:rsid w:val="52860D64"/>
    <w:rsid w:val="52916F6E"/>
    <w:rsid w:val="52927709"/>
    <w:rsid w:val="529E42FF"/>
    <w:rsid w:val="52B256B5"/>
    <w:rsid w:val="52B92EE7"/>
    <w:rsid w:val="52BC29D7"/>
    <w:rsid w:val="52C11D9C"/>
    <w:rsid w:val="52C35B14"/>
    <w:rsid w:val="52C84ED8"/>
    <w:rsid w:val="52CB6777"/>
    <w:rsid w:val="52D63A99"/>
    <w:rsid w:val="52D65847"/>
    <w:rsid w:val="52E02222"/>
    <w:rsid w:val="52E141EC"/>
    <w:rsid w:val="52EA07DF"/>
    <w:rsid w:val="52EC6E19"/>
    <w:rsid w:val="52F263F9"/>
    <w:rsid w:val="52FE08FA"/>
    <w:rsid w:val="530028C4"/>
    <w:rsid w:val="53083527"/>
    <w:rsid w:val="530C74BB"/>
    <w:rsid w:val="5311478A"/>
    <w:rsid w:val="5311687F"/>
    <w:rsid w:val="53165C44"/>
    <w:rsid w:val="5325232B"/>
    <w:rsid w:val="53310CD0"/>
    <w:rsid w:val="53346A12"/>
    <w:rsid w:val="53400F13"/>
    <w:rsid w:val="534053B7"/>
    <w:rsid w:val="534C78B7"/>
    <w:rsid w:val="53547BFC"/>
    <w:rsid w:val="535E583D"/>
    <w:rsid w:val="535F3A8F"/>
    <w:rsid w:val="535F434C"/>
    <w:rsid w:val="536015B5"/>
    <w:rsid w:val="53654E1D"/>
    <w:rsid w:val="536A41E2"/>
    <w:rsid w:val="536F7A4A"/>
    <w:rsid w:val="53762B86"/>
    <w:rsid w:val="537961D3"/>
    <w:rsid w:val="53807561"/>
    <w:rsid w:val="5382152B"/>
    <w:rsid w:val="53852DC9"/>
    <w:rsid w:val="538708F0"/>
    <w:rsid w:val="53894668"/>
    <w:rsid w:val="53A414A2"/>
    <w:rsid w:val="53A51988"/>
    <w:rsid w:val="53C102A5"/>
    <w:rsid w:val="53DD49B3"/>
    <w:rsid w:val="53E421E6"/>
    <w:rsid w:val="53E75832"/>
    <w:rsid w:val="53F046E7"/>
    <w:rsid w:val="53F5504D"/>
    <w:rsid w:val="53F8359B"/>
    <w:rsid w:val="53FC752F"/>
    <w:rsid w:val="54012CB9"/>
    <w:rsid w:val="54102FDB"/>
    <w:rsid w:val="542425E2"/>
    <w:rsid w:val="542919A7"/>
    <w:rsid w:val="54297BF9"/>
    <w:rsid w:val="542D593B"/>
    <w:rsid w:val="54364A4A"/>
    <w:rsid w:val="54387E3C"/>
    <w:rsid w:val="544B4013"/>
    <w:rsid w:val="54537985"/>
    <w:rsid w:val="545804DE"/>
    <w:rsid w:val="545D6C6F"/>
    <w:rsid w:val="545D78A2"/>
    <w:rsid w:val="546155E5"/>
    <w:rsid w:val="54662BFB"/>
    <w:rsid w:val="54694499"/>
    <w:rsid w:val="546D5D37"/>
    <w:rsid w:val="5473336A"/>
    <w:rsid w:val="5492579E"/>
    <w:rsid w:val="54A43723"/>
    <w:rsid w:val="54BA4CF5"/>
    <w:rsid w:val="54C31DFB"/>
    <w:rsid w:val="54C55B73"/>
    <w:rsid w:val="54C65448"/>
    <w:rsid w:val="54CB0CB0"/>
    <w:rsid w:val="54D04518"/>
    <w:rsid w:val="54DA7145"/>
    <w:rsid w:val="54DE6C35"/>
    <w:rsid w:val="54E80FC4"/>
    <w:rsid w:val="5503669C"/>
    <w:rsid w:val="55083CB2"/>
    <w:rsid w:val="55085A60"/>
    <w:rsid w:val="55142657"/>
    <w:rsid w:val="551B39E5"/>
    <w:rsid w:val="551C150B"/>
    <w:rsid w:val="551E7032"/>
    <w:rsid w:val="5523289A"/>
    <w:rsid w:val="55287EB0"/>
    <w:rsid w:val="552A59D6"/>
    <w:rsid w:val="552F123F"/>
    <w:rsid w:val="55482300"/>
    <w:rsid w:val="55592760"/>
    <w:rsid w:val="555A19D4"/>
    <w:rsid w:val="5560764A"/>
    <w:rsid w:val="556F4C23"/>
    <w:rsid w:val="557430F6"/>
    <w:rsid w:val="55747599"/>
    <w:rsid w:val="55766E6E"/>
    <w:rsid w:val="557B26D6"/>
    <w:rsid w:val="557E3F74"/>
    <w:rsid w:val="55805F3E"/>
    <w:rsid w:val="5588094F"/>
    <w:rsid w:val="558C6691"/>
    <w:rsid w:val="558E065B"/>
    <w:rsid w:val="55992B5C"/>
    <w:rsid w:val="559F4616"/>
    <w:rsid w:val="55A35789"/>
    <w:rsid w:val="55B6370E"/>
    <w:rsid w:val="55BB0D24"/>
    <w:rsid w:val="55C23E61"/>
    <w:rsid w:val="55D10548"/>
    <w:rsid w:val="55DF4A13"/>
    <w:rsid w:val="55F14746"/>
    <w:rsid w:val="55F4140B"/>
    <w:rsid w:val="55FD51D3"/>
    <w:rsid w:val="5600146F"/>
    <w:rsid w:val="560069AF"/>
    <w:rsid w:val="56064695"/>
    <w:rsid w:val="56091A90"/>
    <w:rsid w:val="560A6202"/>
    <w:rsid w:val="560B1CAC"/>
    <w:rsid w:val="56130B60"/>
    <w:rsid w:val="56262642"/>
    <w:rsid w:val="5627460C"/>
    <w:rsid w:val="56290384"/>
    <w:rsid w:val="56340787"/>
    <w:rsid w:val="563F54B2"/>
    <w:rsid w:val="5647080A"/>
    <w:rsid w:val="564E7DEA"/>
    <w:rsid w:val="56521689"/>
    <w:rsid w:val="56535401"/>
    <w:rsid w:val="565A053D"/>
    <w:rsid w:val="565F3DA6"/>
    <w:rsid w:val="5664316A"/>
    <w:rsid w:val="566A2E0C"/>
    <w:rsid w:val="56764C4B"/>
    <w:rsid w:val="567A6414"/>
    <w:rsid w:val="569544FD"/>
    <w:rsid w:val="56981066"/>
    <w:rsid w:val="56A25A40"/>
    <w:rsid w:val="56A30136"/>
    <w:rsid w:val="56A55DA1"/>
    <w:rsid w:val="56AA54C3"/>
    <w:rsid w:val="56B37C4E"/>
    <w:rsid w:val="56CB31E9"/>
    <w:rsid w:val="56CF5DCB"/>
    <w:rsid w:val="56D26326"/>
    <w:rsid w:val="56DF0A43"/>
    <w:rsid w:val="56F02C50"/>
    <w:rsid w:val="56F3629C"/>
    <w:rsid w:val="56FE35BF"/>
    <w:rsid w:val="56FE536D"/>
    <w:rsid w:val="570B7A8A"/>
    <w:rsid w:val="571050A0"/>
    <w:rsid w:val="5714693E"/>
    <w:rsid w:val="57174680"/>
    <w:rsid w:val="5717642E"/>
    <w:rsid w:val="571C57F3"/>
    <w:rsid w:val="572528F9"/>
    <w:rsid w:val="572904F0"/>
    <w:rsid w:val="573B036F"/>
    <w:rsid w:val="574616D1"/>
    <w:rsid w:val="574A2360"/>
    <w:rsid w:val="574F5BC8"/>
    <w:rsid w:val="57521214"/>
    <w:rsid w:val="57633422"/>
    <w:rsid w:val="57713D91"/>
    <w:rsid w:val="57723665"/>
    <w:rsid w:val="577613A7"/>
    <w:rsid w:val="57825F9E"/>
    <w:rsid w:val="5785783C"/>
    <w:rsid w:val="578647C5"/>
    <w:rsid w:val="578E4942"/>
    <w:rsid w:val="57904CC8"/>
    <w:rsid w:val="57911D3D"/>
    <w:rsid w:val="579131B3"/>
    <w:rsid w:val="579B705F"/>
    <w:rsid w:val="57A001D2"/>
    <w:rsid w:val="57AC4DC9"/>
    <w:rsid w:val="57AD27FD"/>
    <w:rsid w:val="57B40121"/>
    <w:rsid w:val="57B819BF"/>
    <w:rsid w:val="57B86FFE"/>
    <w:rsid w:val="57B94ADE"/>
    <w:rsid w:val="57C71C02"/>
    <w:rsid w:val="57D04F5B"/>
    <w:rsid w:val="57DD3330"/>
    <w:rsid w:val="57E14487"/>
    <w:rsid w:val="57EE3633"/>
    <w:rsid w:val="57F4758F"/>
    <w:rsid w:val="58070251"/>
    <w:rsid w:val="580A7D41"/>
    <w:rsid w:val="58112E7E"/>
    <w:rsid w:val="581B3CFC"/>
    <w:rsid w:val="581D136C"/>
    <w:rsid w:val="582B03E3"/>
    <w:rsid w:val="582C095E"/>
    <w:rsid w:val="582E3A30"/>
    <w:rsid w:val="583152CE"/>
    <w:rsid w:val="58346B6C"/>
    <w:rsid w:val="58347706"/>
    <w:rsid w:val="583A23D4"/>
    <w:rsid w:val="58490869"/>
    <w:rsid w:val="585039A6"/>
    <w:rsid w:val="5866141B"/>
    <w:rsid w:val="586B4C84"/>
    <w:rsid w:val="586E6522"/>
    <w:rsid w:val="58823D7B"/>
    <w:rsid w:val="588673C8"/>
    <w:rsid w:val="588B2C30"/>
    <w:rsid w:val="588D4BFA"/>
    <w:rsid w:val="589A2E73"/>
    <w:rsid w:val="589F492D"/>
    <w:rsid w:val="58AB6E2E"/>
    <w:rsid w:val="58AC4EEE"/>
    <w:rsid w:val="58C83E84"/>
    <w:rsid w:val="58D740C7"/>
    <w:rsid w:val="58DC16DE"/>
    <w:rsid w:val="58DD0FB2"/>
    <w:rsid w:val="58DF3A45"/>
    <w:rsid w:val="58E86238"/>
    <w:rsid w:val="58FD3402"/>
    <w:rsid w:val="59126EAD"/>
    <w:rsid w:val="591F15CA"/>
    <w:rsid w:val="59213594"/>
    <w:rsid w:val="59396B30"/>
    <w:rsid w:val="59407EBE"/>
    <w:rsid w:val="594159E5"/>
    <w:rsid w:val="59417793"/>
    <w:rsid w:val="59480B21"/>
    <w:rsid w:val="59554FEC"/>
    <w:rsid w:val="5966544B"/>
    <w:rsid w:val="597D4C6F"/>
    <w:rsid w:val="59851D75"/>
    <w:rsid w:val="598C3104"/>
    <w:rsid w:val="598C4EB2"/>
    <w:rsid w:val="599211F9"/>
    <w:rsid w:val="599B50F5"/>
    <w:rsid w:val="59AF6DF2"/>
    <w:rsid w:val="59BB7545"/>
    <w:rsid w:val="59BE0DE3"/>
    <w:rsid w:val="59C561B6"/>
    <w:rsid w:val="59D625D1"/>
    <w:rsid w:val="59D979CB"/>
    <w:rsid w:val="59E52814"/>
    <w:rsid w:val="59EA4662"/>
    <w:rsid w:val="59F9006D"/>
    <w:rsid w:val="59FA62BF"/>
    <w:rsid w:val="5A0C1B4F"/>
    <w:rsid w:val="5A0C7DA1"/>
    <w:rsid w:val="5A132EDD"/>
    <w:rsid w:val="5A1A3741"/>
    <w:rsid w:val="5A1B6236"/>
    <w:rsid w:val="5A1D1FAE"/>
    <w:rsid w:val="5A1D5B0A"/>
    <w:rsid w:val="5A232CE0"/>
    <w:rsid w:val="5A2450EA"/>
    <w:rsid w:val="5A292701"/>
    <w:rsid w:val="5A2A0227"/>
    <w:rsid w:val="5A2C3F9F"/>
    <w:rsid w:val="5A2E41BB"/>
    <w:rsid w:val="5A3410A5"/>
    <w:rsid w:val="5A3C274E"/>
    <w:rsid w:val="5A3F0176"/>
    <w:rsid w:val="5A4B6B1B"/>
    <w:rsid w:val="5A4C2893"/>
    <w:rsid w:val="5A513A05"/>
    <w:rsid w:val="5A517EA9"/>
    <w:rsid w:val="5A5438D2"/>
    <w:rsid w:val="5A6279C1"/>
    <w:rsid w:val="5A6812FA"/>
    <w:rsid w:val="5A6D6E55"/>
    <w:rsid w:val="5A820063"/>
    <w:rsid w:val="5A821E11"/>
    <w:rsid w:val="5A845B89"/>
    <w:rsid w:val="5A9164F8"/>
    <w:rsid w:val="5A951B44"/>
    <w:rsid w:val="5A9B2ED2"/>
    <w:rsid w:val="5AA4447D"/>
    <w:rsid w:val="5AAE2C06"/>
    <w:rsid w:val="5AB346C0"/>
    <w:rsid w:val="5AB83A84"/>
    <w:rsid w:val="5AC24903"/>
    <w:rsid w:val="5AD22D98"/>
    <w:rsid w:val="5AD35165"/>
    <w:rsid w:val="5AE1122D"/>
    <w:rsid w:val="5AE34FA5"/>
    <w:rsid w:val="5AE900E2"/>
    <w:rsid w:val="5AF34ABD"/>
    <w:rsid w:val="5AFC1BC3"/>
    <w:rsid w:val="5B0311A3"/>
    <w:rsid w:val="5B04316E"/>
    <w:rsid w:val="5B130AB9"/>
    <w:rsid w:val="5B1A029B"/>
    <w:rsid w:val="5B1A64ED"/>
    <w:rsid w:val="5B2630E4"/>
    <w:rsid w:val="5B264E92"/>
    <w:rsid w:val="5B2C6535"/>
    <w:rsid w:val="5B31645E"/>
    <w:rsid w:val="5B323837"/>
    <w:rsid w:val="5B3A6B8F"/>
    <w:rsid w:val="5B4D68C3"/>
    <w:rsid w:val="5B615ECA"/>
    <w:rsid w:val="5B6B4F9B"/>
    <w:rsid w:val="5B6B6D49"/>
    <w:rsid w:val="5B7B51DE"/>
    <w:rsid w:val="5B800A46"/>
    <w:rsid w:val="5B8816A9"/>
    <w:rsid w:val="5B8937AD"/>
    <w:rsid w:val="5B8A5421"/>
    <w:rsid w:val="5B8A7C55"/>
    <w:rsid w:val="5B8F50C8"/>
    <w:rsid w:val="5B955CFF"/>
    <w:rsid w:val="5B9833FC"/>
    <w:rsid w:val="5B9E04F2"/>
    <w:rsid w:val="5BAA7871"/>
    <w:rsid w:val="5BB95D06"/>
    <w:rsid w:val="5BB97AB4"/>
    <w:rsid w:val="5BBA55DA"/>
    <w:rsid w:val="5BBB7CD0"/>
    <w:rsid w:val="5BC052E6"/>
    <w:rsid w:val="5BC87CF7"/>
    <w:rsid w:val="5BCC5A39"/>
    <w:rsid w:val="5BD4669C"/>
    <w:rsid w:val="5BEA5EBF"/>
    <w:rsid w:val="5BF94355"/>
    <w:rsid w:val="5C0351D3"/>
    <w:rsid w:val="5C07081F"/>
    <w:rsid w:val="5C0C22DA"/>
    <w:rsid w:val="5C0F1DCA"/>
    <w:rsid w:val="5C1A7D4C"/>
    <w:rsid w:val="5C1C479A"/>
    <w:rsid w:val="5C1D6295"/>
    <w:rsid w:val="5C205D85"/>
    <w:rsid w:val="5C2313D1"/>
    <w:rsid w:val="5C2A58C7"/>
    <w:rsid w:val="5C2E2250"/>
    <w:rsid w:val="5C321615"/>
    <w:rsid w:val="5C376CF1"/>
    <w:rsid w:val="5C3B671B"/>
    <w:rsid w:val="5C423F4D"/>
    <w:rsid w:val="5C45759A"/>
    <w:rsid w:val="5C4B1054"/>
    <w:rsid w:val="5C4E46A0"/>
    <w:rsid w:val="5C50666A"/>
    <w:rsid w:val="5C5123E2"/>
    <w:rsid w:val="5C514191"/>
    <w:rsid w:val="5C533A65"/>
    <w:rsid w:val="5C5477DD"/>
    <w:rsid w:val="5C593045"/>
    <w:rsid w:val="5C5A1297"/>
    <w:rsid w:val="5C5F065B"/>
    <w:rsid w:val="5C62014C"/>
    <w:rsid w:val="5C62639E"/>
    <w:rsid w:val="5C645C72"/>
    <w:rsid w:val="5C677510"/>
    <w:rsid w:val="5C6A7000"/>
    <w:rsid w:val="5C6C2D78"/>
    <w:rsid w:val="5C891B7C"/>
    <w:rsid w:val="5C9127DF"/>
    <w:rsid w:val="5C9347A9"/>
    <w:rsid w:val="5C961BA3"/>
    <w:rsid w:val="5CA120BE"/>
    <w:rsid w:val="5CA16EC6"/>
    <w:rsid w:val="5CA73DB1"/>
    <w:rsid w:val="5CB44D92"/>
    <w:rsid w:val="5CC42BB4"/>
    <w:rsid w:val="5CC74453"/>
    <w:rsid w:val="5CC826A5"/>
    <w:rsid w:val="5CCC3817"/>
    <w:rsid w:val="5CD11697"/>
    <w:rsid w:val="5CD34BA6"/>
    <w:rsid w:val="5CE17595"/>
    <w:rsid w:val="5CE70651"/>
    <w:rsid w:val="5CF50FC0"/>
    <w:rsid w:val="5CF76AE6"/>
    <w:rsid w:val="5CFD7E74"/>
    <w:rsid w:val="5D0134C1"/>
    <w:rsid w:val="5D027239"/>
    <w:rsid w:val="5D064F7B"/>
    <w:rsid w:val="5D096819"/>
    <w:rsid w:val="5D1458EA"/>
    <w:rsid w:val="5D1F7DEB"/>
    <w:rsid w:val="5D252794"/>
    <w:rsid w:val="5D290C69"/>
    <w:rsid w:val="5D335644"/>
    <w:rsid w:val="5D3715D8"/>
    <w:rsid w:val="5D465377"/>
    <w:rsid w:val="5D5977A1"/>
    <w:rsid w:val="5D5A7075"/>
    <w:rsid w:val="5D5E6B65"/>
    <w:rsid w:val="5D600B2F"/>
    <w:rsid w:val="5D746389"/>
    <w:rsid w:val="5D79399F"/>
    <w:rsid w:val="5D79574D"/>
    <w:rsid w:val="5D7A14C5"/>
    <w:rsid w:val="5D845EA0"/>
    <w:rsid w:val="5D8F31C2"/>
    <w:rsid w:val="5D9C768D"/>
    <w:rsid w:val="5D9E1657"/>
    <w:rsid w:val="5DAB167E"/>
    <w:rsid w:val="5DBB290C"/>
    <w:rsid w:val="5DC866D4"/>
    <w:rsid w:val="5DCA5FA9"/>
    <w:rsid w:val="5DDC5CDC"/>
    <w:rsid w:val="5DEC2753"/>
    <w:rsid w:val="5DF0765F"/>
    <w:rsid w:val="5DF360BE"/>
    <w:rsid w:val="5E070FAB"/>
    <w:rsid w:val="5E0F1C0D"/>
    <w:rsid w:val="5E176D14"/>
    <w:rsid w:val="5E1A4977"/>
    <w:rsid w:val="5E1E4546"/>
    <w:rsid w:val="5E1F0C11"/>
    <w:rsid w:val="5E20206C"/>
    <w:rsid w:val="5E251431"/>
    <w:rsid w:val="5E2F22B0"/>
    <w:rsid w:val="5E31427A"/>
    <w:rsid w:val="5E337FF2"/>
    <w:rsid w:val="5E3B2A02"/>
    <w:rsid w:val="5E457D25"/>
    <w:rsid w:val="5E48511F"/>
    <w:rsid w:val="5E4E54AA"/>
    <w:rsid w:val="5E543AC4"/>
    <w:rsid w:val="5E563CE0"/>
    <w:rsid w:val="5E581806"/>
    <w:rsid w:val="5E59557E"/>
    <w:rsid w:val="5E7B54F5"/>
    <w:rsid w:val="5E892B2C"/>
    <w:rsid w:val="5E897C12"/>
    <w:rsid w:val="5E8C5954"/>
    <w:rsid w:val="5E9131FE"/>
    <w:rsid w:val="5E96232F"/>
    <w:rsid w:val="5E9A2F3A"/>
    <w:rsid w:val="5E9D36BD"/>
    <w:rsid w:val="5EA04F5B"/>
    <w:rsid w:val="5EA70098"/>
    <w:rsid w:val="5EA92062"/>
    <w:rsid w:val="5EAE7678"/>
    <w:rsid w:val="5EB629D1"/>
    <w:rsid w:val="5EB84053"/>
    <w:rsid w:val="5EBD5B0D"/>
    <w:rsid w:val="5EC549C2"/>
    <w:rsid w:val="5EC92704"/>
    <w:rsid w:val="5ECA1FD8"/>
    <w:rsid w:val="5EEC1F4F"/>
    <w:rsid w:val="5EF77271"/>
    <w:rsid w:val="5EFD23AE"/>
    <w:rsid w:val="5F155949"/>
    <w:rsid w:val="5F217E4A"/>
    <w:rsid w:val="5F2913F5"/>
    <w:rsid w:val="5F2B0CC9"/>
    <w:rsid w:val="5F335DC1"/>
    <w:rsid w:val="5F3C4C84"/>
    <w:rsid w:val="5F3E6C4E"/>
    <w:rsid w:val="5F467078"/>
    <w:rsid w:val="5F4E49B7"/>
    <w:rsid w:val="5F5521EA"/>
    <w:rsid w:val="5F5E109E"/>
    <w:rsid w:val="5F5F6BC4"/>
    <w:rsid w:val="5F675E99"/>
    <w:rsid w:val="5F681F1D"/>
    <w:rsid w:val="5F685A79"/>
    <w:rsid w:val="5F6B7317"/>
    <w:rsid w:val="5F812FDF"/>
    <w:rsid w:val="5F85487D"/>
    <w:rsid w:val="5F881C77"/>
    <w:rsid w:val="5F88611B"/>
    <w:rsid w:val="5F8A1E93"/>
    <w:rsid w:val="5F8B1768"/>
    <w:rsid w:val="5F8C4D9E"/>
    <w:rsid w:val="5F93061C"/>
    <w:rsid w:val="5F97237B"/>
    <w:rsid w:val="5F9E593F"/>
    <w:rsid w:val="5F9F1AF5"/>
    <w:rsid w:val="5FA565F1"/>
    <w:rsid w:val="5FAF36A8"/>
    <w:rsid w:val="5FBC7B73"/>
    <w:rsid w:val="5FBE38EB"/>
    <w:rsid w:val="5FC3459E"/>
    <w:rsid w:val="5FD650D9"/>
    <w:rsid w:val="5FD96977"/>
    <w:rsid w:val="5FDE3F8D"/>
    <w:rsid w:val="5FE62E42"/>
    <w:rsid w:val="5FE64BF0"/>
    <w:rsid w:val="5FED1E6F"/>
    <w:rsid w:val="5FEE0EAB"/>
    <w:rsid w:val="5FF11F12"/>
    <w:rsid w:val="5FF13CC0"/>
    <w:rsid w:val="600339F4"/>
    <w:rsid w:val="600A6B30"/>
    <w:rsid w:val="600D4872"/>
    <w:rsid w:val="6014175D"/>
    <w:rsid w:val="601856F1"/>
    <w:rsid w:val="60193217"/>
    <w:rsid w:val="60255718"/>
    <w:rsid w:val="602837DB"/>
    <w:rsid w:val="602D281F"/>
    <w:rsid w:val="603040BD"/>
    <w:rsid w:val="6039192A"/>
    <w:rsid w:val="60450FE5"/>
    <w:rsid w:val="60453A0D"/>
    <w:rsid w:val="604858AA"/>
    <w:rsid w:val="604A33D1"/>
    <w:rsid w:val="604B7CD1"/>
    <w:rsid w:val="604C0EF7"/>
    <w:rsid w:val="60536729"/>
    <w:rsid w:val="60593614"/>
    <w:rsid w:val="60595773"/>
    <w:rsid w:val="60695F4D"/>
    <w:rsid w:val="606A75CF"/>
    <w:rsid w:val="606E3563"/>
    <w:rsid w:val="60714E01"/>
    <w:rsid w:val="607246D5"/>
    <w:rsid w:val="60732927"/>
    <w:rsid w:val="60762184"/>
    <w:rsid w:val="6085265B"/>
    <w:rsid w:val="60885CA7"/>
    <w:rsid w:val="608F34D9"/>
    <w:rsid w:val="608F7035"/>
    <w:rsid w:val="60956D42"/>
    <w:rsid w:val="60B71822"/>
    <w:rsid w:val="60C07B37"/>
    <w:rsid w:val="60C51A2C"/>
    <w:rsid w:val="60E46382"/>
    <w:rsid w:val="60E5134B"/>
    <w:rsid w:val="60E70C20"/>
    <w:rsid w:val="60FF41BB"/>
    <w:rsid w:val="61001CE1"/>
    <w:rsid w:val="61083D56"/>
    <w:rsid w:val="61136969"/>
    <w:rsid w:val="6115578D"/>
    <w:rsid w:val="611F03B9"/>
    <w:rsid w:val="612956DC"/>
    <w:rsid w:val="61371BA7"/>
    <w:rsid w:val="613A3445"/>
    <w:rsid w:val="613C540F"/>
    <w:rsid w:val="614339CA"/>
    <w:rsid w:val="61453B98"/>
    <w:rsid w:val="61502C69"/>
    <w:rsid w:val="615C785F"/>
    <w:rsid w:val="615E35D8"/>
    <w:rsid w:val="616D2169"/>
    <w:rsid w:val="616D381B"/>
    <w:rsid w:val="617D3332"/>
    <w:rsid w:val="617E77D6"/>
    <w:rsid w:val="617F52FC"/>
    <w:rsid w:val="618F19E3"/>
    <w:rsid w:val="619E1C26"/>
    <w:rsid w:val="61A134C4"/>
    <w:rsid w:val="61A30FEA"/>
    <w:rsid w:val="61AA6976"/>
    <w:rsid w:val="61BF7DEE"/>
    <w:rsid w:val="61C947C9"/>
    <w:rsid w:val="61C96577"/>
    <w:rsid w:val="61CB22EF"/>
    <w:rsid w:val="61CD42B9"/>
    <w:rsid w:val="61D5316E"/>
    <w:rsid w:val="61D90EB0"/>
    <w:rsid w:val="61DA0784"/>
    <w:rsid w:val="61DF3FED"/>
    <w:rsid w:val="61E260EE"/>
    <w:rsid w:val="61E33ADD"/>
    <w:rsid w:val="61EA6C19"/>
    <w:rsid w:val="61F0489F"/>
    <w:rsid w:val="61FF01EB"/>
    <w:rsid w:val="621041A6"/>
    <w:rsid w:val="62143C96"/>
    <w:rsid w:val="62193D9A"/>
    <w:rsid w:val="623065F6"/>
    <w:rsid w:val="62314848"/>
    <w:rsid w:val="623936FD"/>
    <w:rsid w:val="623C4F9B"/>
    <w:rsid w:val="623C56CB"/>
    <w:rsid w:val="623E0D13"/>
    <w:rsid w:val="623F6839"/>
    <w:rsid w:val="624F2F20"/>
    <w:rsid w:val="62522A10"/>
    <w:rsid w:val="62600C89"/>
    <w:rsid w:val="6263077A"/>
    <w:rsid w:val="6263743D"/>
    <w:rsid w:val="626F711E"/>
    <w:rsid w:val="627E7362"/>
    <w:rsid w:val="628250A4"/>
    <w:rsid w:val="62854B94"/>
    <w:rsid w:val="62856942"/>
    <w:rsid w:val="62864468"/>
    <w:rsid w:val="6291178B"/>
    <w:rsid w:val="62950435"/>
    <w:rsid w:val="6299063F"/>
    <w:rsid w:val="629D0130"/>
    <w:rsid w:val="62A82630"/>
    <w:rsid w:val="62AC0CF9"/>
    <w:rsid w:val="62BE2037"/>
    <w:rsid w:val="62C236F2"/>
    <w:rsid w:val="62DB2A06"/>
    <w:rsid w:val="62E0001C"/>
    <w:rsid w:val="62E418BB"/>
    <w:rsid w:val="62E431E5"/>
    <w:rsid w:val="62E55633"/>
    <w:rsid w:val="62F35FA1"/>
    <w:rsid w:val="62F52605"/>
    <w:rsid w:val="63161C90"/>
    <w:rsid w:val="63170935"/>
    <w:rsid w:val="632223E3"/>
    <w:rsid w:val="6324615B"/>
    <w:rsid w:val="63291345"/>
    <w:rsid w:val="6333639E"/>
    <w:rsid w:val="633640E0"/>
    <w:rsid w:val="633839B4"/>
    <w:rsid w:val="633A3BD0"/>
    <w:rsid w:val="633B34A5"/>
    <w:rsid w:val="633B6B97"/>
    <w:rsid w:val="633D721D"/>
    <w:rsid w:val="634B7B8C"/>
    <w:rsid w:val="63500CFE"/>
    <w:rsid w:val="63534C92"/>
    <w:rsid w:val="635D166D"/>
    <w:rsid w:val="63691DC0"/>
    <w:rsid w:val="63715118"/>
    <w:rsid w:val="63795CCD"/>
    <w:rsid w:val="637D1D0F"/>
    <w:rsid w:val="63864720"/>
    <w:rsid w:val="638C5AAE"/>
    <w:rsid w:val="63923C5C"/>
    <w:rsid w:val="63937C6E"/>
    <w:rsid w:val="63950E07"/>
    <w:rsid w:val="639C2195"/>
    <w:rsid w:val="639D5F0D"/>
    <w:rsid w:val="63A64DC2"/>
    <w:rsid w:val="63A728E8"/>
    <w:rsid w:val="63AE1EC8"/>
    <w:rsid w:val="63AE3C76"/>
    <w:rsid w:val="63B079EF"/>
    <w:rsid w:val="63BA6ABF"/>
    <w:rsid w:val="63BE65AF"/>
    <w:rsid w:val="63C4349A"/>
    <w:rsid w:val="63C4484F"/>
    <w:rsid w:val="63C65464"/>
    <w:rsid w:val="63C82F8A"/>
    <w:rsid w:val="63D00091"/>
    <w:rsid w:val="63D63E84"/>
    <w:rsid w:val="63D77671"/>
    <w:rsid w:val="63D812D0"/>
    <w:rsid w:val="63DD630A"/>
    <w:rsid w:val="63E455BB"/>
    <w:rsid w:val="63E678B4"/>
    <w:rsid w:val="63EF49BB"/>
    <w:rsid w:val="63F773CC"/>
    <w:rsid w:val="63FA3360"/>
    <w:rsid w:val="64061766"/>
    <w:rsid w:val="641C5084"/>
    <w:rsid w:val="641F4B74"/>
    <w:rsid w:val="64202DC6"/>
    <w:rsid w:val="64267CB1"/>
    <w:rsid w:val="64271867"/>
    <w:rsid w:val="643423CE"/>
    <w:rsid w:val="643C74D4"/>
    <w:rsid w:val="644338BB"/>
    <w:rsid w:val="64462101"/>
    <w:rsid w:val="644A7E43"/>
    <w:rsid w:val="64520AA6"/>
    <w:rsid w:val="64590086"/>
    <w:rsid w:val="645C1924"/>
    <w:rsid w:val="64601415"/>
    <w:rsid w:val="64632CB3"/>
    <w:rsid w:val="647664C4"/>
    <w:rsid w:val="647E5D3F"/>
    <w:rsid w:val="64836EB1"/>
    <w:rsid w:val="64881216"/>
    <w:rsid w:val="649015CE"/>
    <w:rsid w:val="649D0B69"/>
    <w:rsid w:val="649F0DA5"/>
    <w:rsid w:val="64A01811"/>
    <w:rsid w:val="64AC465A"/>
    <w:rsid w:val="64AD3F2E"/>
    <w:rsid w:val="64B14FF4"/>
    <w:rsid w:val="64B33C3A"/>
    <w:rsid w:val="64B67287"/>
    <w:rsid w:val="64BB489D"/>
    <w:rsid w:val="64C5008F"/>
    <w:rsid w:val="64C73242"/>
    <w:rsid w:val="64D06D18"/>
    <w:rsid w:val="64D63485"/>
    <w:rsid w:val="64D67929"/>
    <w:rsid w:val="64DE67DD"/>
    <w:rsid w:val="64E52733"/>
    <w:rsid w:val="64EE6A20"/>
    <w:rsid w:val="64EF2799"/>
    <w:rsid w:val="64FB2EEB"/>
    <w:rsid w:val="650A1380"/>
    <w:rsid w:val="650C334B"/>
    <w:rsid w:val="650E70C3"/>
    <w:rsid w:val="65110961"/>
    <w:rsid w:val="65197815"/>
    <w:rsid w:val="651F307E"/>
    <w:rsid w:val="65222B6E"/>
    <w:rsid w:val="652266CA"/>
    <w:rsid w:val="652F5BBD"/>
    <w:rsid w:val="65332685"/>
    <w:rsid w:val="65363F24"/>
    <w:rsid w:val="65375793"/>
    <w:rsid w:val="65393A14"/>
    <w:rsid w:val="65442AE4"/>
    <w:rsid w:val="654B3E73"/>
    <w:rsid w:val="654F4FE5"/>
    <w:rsid w:val="655F16CC"/>
    <w:rsid w:val="656211BC"/>
    <w:rsid w:val="65660CAD"/>
    <w:rsid w:val="656C6861"/>
    <w:rsid w:val="65815AE7"/>
    <w:rsid w:val="65827169"/>
    <w:rsid w:val="658630FD"/>
    <w:rsid w:val="65984BDE"/>
    <w:rsid w:val="65A11CE5"/>
    <w:rsid w:val="65A215B9"/>
    <w:rsid w:val="65AC068A"/>
    <w:rsid w:val="65B31A18"/>
    <w:rsid w:val="65C71020"/>
    <w:rsid w:val="65C77271"/>
    <w:rsid w:val="65C9123C"/>
    <w:rsid w:val="65CE6852"/>
    <w:rsid w:val="65D06126"/>
    <w:rsid w:val="65DA0D53"/>
    <w:rsid w:val="65E41BD1"/>
    <w:rsid w:val="65E971E8"/>
    <w:rsid w:val="65EB2F60"/>
    <w:rsid w:val="65ED4F2A"/>
    <w:rsid w:val="65F22540"/>
    <w:rsid w:val="65FA13F5"/>
    <w:rsid w:val="6603474E"/>
    <w:rsid w:val="661E1587"/>
    <w:rsid w:val="662D3578"/>
    <w:rsid w:val="662E7D08"/>
    <w:rsid w:val="66344907"/>
    <w:rsid w:val="663F32AC"/>
    <w:rsid w:val="66444D37"/>
    <w:rsid w:val="6646288C"/>
    <w:rsid w:val="664E39F8"/>
    <w:rsid w:val="665705F5"/>
    <w:rsid w:val="665C32B6"/>
    <w:rsid w:val="665E3732"/>
    <w:rsid w:val="66682803"/>
    <w:rsid w:val="6668342E"/>
    <w:rsid w:val="666D606B"/>
    <w:rsid w:val="66723681"/>
    <w:rsid w:val="667264C2"/>
    <w:rsid w:val="667271DD"/>
    <w:rsid w:val="667967BE"/>
    <w:rsid w:val="66815672"/>
    <w:rsid w:val="66903B07"/>
    <w:rsid w:val="66935F70"/>
    <w:rsid w:val="6694184A"/>
    <w:rsid w:val="669730E8"/>
    <w:rsid w:val="669E4476"/>
    <w:rsid w:val="66A15D14"/>
    <w:rsid w:val="66AB26EF"/>
    <w:rsid w:val="66B477F6"/>
    <w:rsid w:val="66B912B0"/>
    <w:rsid w:val="66C20165"/>
    <w:rsid w:val="66C51A03"/>
    <w:rsid w:val="66C57C55"/>
    <w:rsid w:val="66C67529"/>
    <w:rsid w:val="66C7577B"/>
    <w:rsid w:val="66D165FA"/>
    <w:rsid w:val="66D41C46"/>
    <w:rsid w:val="66D63C10"/>
    <w:rsid w:val="66D734E4"/>
    <w:rsid w:val="66D93700"/>
    <w:rsid w:val="66E16111"/>
    <w:rsid w:val="66EC6F90"/>
    <w:rsid w:val="66F549FB"/>
    <w:rsid w:val="66FB5425"/>
    <w:rsid w:val="66FE6CC3"/>
    <w:rsid w:val="67177D85"/>
    <w:rsid w:val="67185FD7"/>
    <w:rsid w:val="67235902"/>
    <w:rsid w:val="672506F4"/>
    <w:rsid w:val="6732696D"/>
    <w:rsid w:val="67334BBF"/>
    <w:rsid w:val="67395F4D"/>
    <w:rsid w:val="673B3A73"/>
    <w:rsid w:val="67446219"/>
    <w:rsid w:val="674F5770"/>
    <w:rsid w:val="67542D87"/>
    <w:rsid w:val="675E59B4"/>
    <w:rsid w:val="676A25AA"/>
    <w:rsid w:val="677376B1"/>
    <w:rsid w:val="67746F85"/>
    <w:rsid w:val="67801DCE"/>
    <w:rsid w:val="678A67A9"/>
    <w:rsid w:val="678C0773"/>
    <w:rsid w:val="67955879"/>
    <w:rsid w:val="67964D29"/>
    <w:rsid w:val="67A65BC3"/>
    <w:rsid w:val="67B101D9"/>
    <w:rsid w:val="67BD26DA"/>
    <w:rsid w:val="67BE06DE"/>
    <w:rsid w:val="67C1041C"/>
    <w:rsid w:val="67C223E6"/>
    <w:rsid w:val="67C43A69"/>
    <w:rsid w:val="67C577E1"/>
    <w:rsid w:val="67C61D1E"/>
    <w:rsid w:val="67CC6DC1"/>
    <w:rsid w:val="67D55C76"/>
    <w:rsid w:val="67DD4B2A"/>
    <w:rsid w:val="67E660D5"/>
    <w:rsid w:val="67E91721"/>
    <w:rsid w:val="67EC1211"/>
    <w:rsid w:val="680117A9"/>
    <w:rsid w:val="68077DF9"/>
    <w:rsid w:val="6809591F"/>
    <w:rsid w:val="681B08E1"/>
    <w:rsid w:val="682664D1"/>
    <w:rsid w:val="6828049B"/>
    <w:rsid w:val="682B1D3A"/>
    <w:rsid w:val="683E7CBF"/>
    <w:rsid w:val="685017A0"/>
    <w:rsid w:val="68555008"/>
    <w:rsid w:val="685F19E3"/>
    <w:rsid w:val="68664B20"/>
    <w:rsid w:val="686718EC"/>
    <w:rsid w:val="686F60CA"/>
    <w:rsid w:val="686F7E78"/>
    <w:rsid w:val="68751207"/>
    <w:rsid w:val="688F051A"/>
    <w:rsid w:val="68945B31"/>
    <w:rsid w:val="689E250C"/>
    <w:rsid w:val="689F0032"/>
    <w:rsid w:val="68AA7102"/>
    <w:rsid w:val="68AD274F"/>
    <w:rsid w:val="68B211C7"/>
    <w:rsid w:val="68B95597"/>
    <w:rsid w:val="68C96EA3"/>
    <w:rsid w:val="68CF4DBB"/>
    <w:rsid w:val="68DB1440"/>
    <w:rsid w:val="68ED6FEF"/>
    <w:rsid w:val="68EF0FB9"/>
    <w:rsid w:val="68F22857"/>
    <w:rsid w:val="68F44821"/>
    <w:rsid w:val="68FC5C48"/>
    <w:rsid w:val="69004F74"/>
    <w:rsid w:val="6908207B"/>
    <w:rsid w:val="69175381"/>
    <w:rsid w:val="69232A11"/>
    <w:rsid w:val="692A0243"/>
    <w:rsid w:val="692E7D33"/>
    <w:rsid w:val="693370F8"/>
    <w:rsid w:val="69366BE8"/>
    <w:rsid w:val="6938470E"/>
    <w:rsid w:val="69390486"/>
    <w:rsid w:val="694330B3"/>
    <w:rsid w:val="694D7A8E"/>
    <w:rsid w:val="6953779A"/>
    <w:rsid w:val="696234C0"/>
    <w:rsid w:val="697414BE"/>
    <w:rsid w:val="69780FAF"/>
    <w:rsid w:val="697B0A9F"/>
    <w:rsid w:val="697B284D"/>
    <w:rsid w:val="69825989"/>
    <w:rsid w:val="698A6F34"/>
    <w:rsid w:val="698E432E"/>
    <w:rsid w:val="69935DE8"/>
    <w:rsid w:val="69AF0748"/>
    <w:rsid w:val="69B55D5F"/>
    <w:rsid w:val="69C0277B"/>
    <w:rsid w:val="69C97A5C"/>
    <w:rsid w:val="69D00DEB"/>
    <w:rsid w:val="69D81A4D"/>
    <w:rsid w:val="69DD52B6"/>
    <w:rsid w:val="69E623BC"/>
    <w:rsid w:val="69EA30F4"/>
    <w:rsid w:val="69EB1780"/>
    <w:rsid w:val="69F745C9"/>
    <w:rsid w:val="69F820EF"/>
    <w:rsid w:val="69F83E9D"/>
    <w:rsid w:val="69FF347E"/>
    <w:rsid w:val="6A097E59"/>
    <w:rsid w:val="6A116D0D"/>
    <w:rsid w:val="6A132A85"/>
    <w:rsid w:val="6A164324"/>
    <w:rsid w:val="6A1707C7"/>
    <w:rsid w:val="6A1C5DDE"/>
    <w:rsid w:val="6A2133F4"/>
    <w:rsid w:val="6A22716C"/>
    <w:rsid w:val="6A260A0B"/>
    <w:rsid w:val="6A2829D5"/>
    <w:rsid w:val="6A2E78BF"/>
    <w:rsid w:val="6A303637"/>
    <w:rsid w:val="6A325314"/>
    <w:rsid w:val="6A3C0286"/>
    <w:rsid w:val="6A440E91"/>
    <w:rsid w:val="6A4A3D0D"/>
    <w:rsid w:val="6A633A0D"/>
    <w:rsid w:val="6A6D1C85"/>
    <w:rsid w:val="6A6D488B"/>
    <w:rsid w:val="6A6D6639"/>
    <w:rsid w:val="6A7379C8"/>
    <w:rsid w:val="6A7C062B"/>
    <w:rsid w:val="6A885221"/>
    <w:rsid w:val="6A99742E"/>
    <w:rsid w:val="6AA14535"/>
    <w:rsid w:val="6AAD2EDA"/>
    <w:rsid w:val="6AAF6C52"/>
    <w:rsid w:val="6AB2229E"/>
    <w:rsid w:val="6ABC4ECB"/>
    <w:rsid w:val="6AC00E5F"/>
    <w:rsid w:val="6AD466B8"/>
    <w:rsid w:val="6ADE7537"/>
    <w:rsid w:val="6AF91C7B"/>
    <w:rsid w:val="6AF97ECD"/>
    <w:rsid w:val="6B00125C"/>
    <w:rsid w:val="6B030D4C"/>
    <w:rsid w:val="6B056872"/>
    <w:rsid w:val="6B080110"/>
    <w:rsid w:val="6B0D1BCA"/>
    <w:rsid w:val="6B0E014E"/>
    <w:rsid w:val="6B122D3D"/>
    <w:rsid w:val="6B1271E1"/>
    <w:rsid w:val="6B1A2FCA"/>
    <w:rsid w:val="6B1B7E43"/>
    <w:rsid w:val="6B286F26"/>
    <w:rsid w:val="6B2D401B"/>
    <w:rsid w:val="6B321631"/>
    <w:rsid w:val="6B36061A"/>
    <w:rsid w:val="6B3C04CC"/>
    <w:rsid w:val="6B3E7FD6"/>
    <w:rsid w:val="6B451364"/>
    <w:rsid w:val="6B476E8A"/>
    <w:rsid w:val="6B480E55"/>
    <w:rsid w:val="6B4849B1"/>
    <w:rsid w:val="6B4A697B"/>
    <w:rsid w:val="6B4D1FC7"/>
    <w:rsid w:val="6B4D48EE"/>
    <w:rsid w:val="6B5B0B88"/>
    <w:rsid w:val="6B621F16"/>
    <w:rsid w:val="6B737C7F"/>
    <w:rsid w:val="6B7901B0"/>
    <w:rsid w:val="6B7B6B34"/>
    <w:rsid w:val="6B7F12E5"/>
    <w:rsid w:val="6B8579B3"/>
    <w:rsid w:val="6B87372B"/>
    <w:rsid w:val="6B8C0D41"/>
    <w:rsid w:val="6B8F210E"/>
    <w:rsid w:val="6B985938"/>
    <w:rsid w:val="6B985FB6"/>
    <w:rsid w:val="6B9B2D32"/>
    <w:rsid w:val="6B9D4CFC"/>
    <w:rsid w:val="6B9E2823"/>
    <w:rsid w:val="6BAA566B"/>
    <w:rsid w:val="6BAA7419"/>
    <w:rsid w:val="6BAF2C82"/>
    <w:rsid w:val="6BB34520"/>
    <w:rsid w:val="6BB42046"/>
    <w:rsid w:val="6BCC55E2"/>
    <w:rsid w:val="6BE4292B"/>
    <w:rsid w:val="6BE446D9"/>
    <w:rsid w:val="6BF15048"/>
    <w:rsid w:val="6BFD1C3F"/>
    <w:rsid w:val="6C030E67"/>
    <w:rsid w:val="6C052B01"/>
    <w:rsid w:val="6C054650"/>
    <w:rsid w:val="6C07486C"/>
    <w:rsid w:val="6C094140"/>
    <w:rsid w:val="6C0A7EB8"/>
    <w:rsid w:val="6C136D6D"/>
    <w:rsid w:val="6C156F89"/>
    <w:rsid w:val="6C1711A8"/>
    <w:rsid w:val="6C184383"/>
    <w:rsid w:val="6C2076DB"/>
    <w:rsid w:val="6C2E004A"/>
    <w:rsid w:val="6C303DC2"/>
    <w:rsid w:val="6C305B70"/>
    <w:rsid w:val="6C3311BD"/>
    <w:rsid w:val="6C3B104D"/>
    <w:rsid w:val="6C3C0FDC"/>
    <w:rsid w:val="6C506213"/>
    <w:rsid w:val="6C506ACD"/>
    <w:rsid w:val="6C606116"/>
    <w:rsid w:val="6C6727B2"/>
    <w:rsid w:val="6C692E30"/>
    <w:rsid w:val="6C6D0B73"/>
    <w:rsid w:val="6C6E48EB"/>
    <w:rsid w:val="6C733CAF"/>
    <w:rsid w:val="6C757A27"/>
    <w:rsid w:val="6C757BB2"/>
    <w:rsid w:val="6C84715D"/>
    <w:rsid w:val="6C944351"/>
    <w:rsid w:val="6C950E4F"/>
    <w:rsid w:val="6C9C691F"/>
    <w:rsid w:val="6CA200F0"/>
    <w:rsid w:val="6CA4030D"/>
    <w:rsid w:val="6CA83959"/>
    <w:rsid w:val="6CA9147F"/>
    <w:rsid w:val="6CA95923"/>
    <w:rsid w:val="6CAB51F7"/>
    <w:rsid w:val="6CB06CB1"/>
    <w:rsid w:val="6CBC11B2"/>
    <w:rsid w:val="6CC369E5"/>
    <w:rsid w:val="6CD96208"/>
    <w:rsid w:val="6CDE676F"/>
    <w:rsid w:val="6CE40709"/>
    <w:rsid w:val="6CE4695B"/>
    <w:rsid w:val="6CF272CA"/>
    <w:rsid w:val="6CF748E0"/>
    <w:rsid w:val="6CFF5543"/>
    <w:rsid w:val="6D107750"/>
    <w:rsid w:val="6D326638"/>
    <w:rsid w:val="6D3F3B91"/>
    <w:rsid w:val="6D407A67"/>
    <w:rsid w:val="6D4318D3"/>
    <w:rsid w:val="6D48513C"/>
    <w:rsid w:val="6D4F2026"/>
    <w:rsid w:val="6D5533B5"/>
    <w:rsid w:val="6D592EA5"/>
    <w:rsid w:val="6D5E2269"/>
    <w:rsid w:val="6D620092"/>
    <w:rsid w:val="6D673814"/>
    <w:rsid w:val="6D6830E8"/>
    <w:rsid w:val="6D6A6E60"/>
    <w:rsid w:val="6D6F091A"/>
    <w:rsid w:val="6D741A8D"/>
    <w:rsid w:val="6D785A21"/>
    <w:rsid w:val="6D793547"/>
    <w:rsid w:val="6D7C2724"/>
    <w:rsid w:val="6D7E290C"/>
    <w:rsid w:val="6D8F2D6B"/>
    <w:rsid w:val="6D952DD1"/>
    <w:rsid w:val="6D9D5488"/>
    <w:rsid w:val="6DA2484C"/>
    <w:rsid w:val="6DA46816"/>
    <w:rsid w:val="6DAE1443"/>
    <w:rsid w:val="6DBB3B60"/>
    <w:rsid w:val="6DBB590E"/>
    <w:rsid w:val="6DBD1686"/>
    <w:rsid w:val="6DBE71AC"/>
    <w:rsid w:val="6DC72505"/>
    <w:rsid w:val="6DCF13B9"/>
    <w:rsid w:val="6DD10C8D"/>
    <w:rsid w:val="6DD16EDF"/>
    <w:rsid w:val="6DD23FBE"/>
    <w:rsid w:val="6DD24A05"/>
    <w:rsid w:val="6DDD5884"/>
    <w:rsid w:val="6DDE5180"/>
    <w:rsid w:val="6DDF784E"/>
    <w:rsid w:val="6DE2064C"/>
    <w:rsid w:val="6DE210EC"/>
    <w:rsid w:val="6DEF3809"/>
    <w:rsid w:val="6DF17581"/>
    <w:rsid w:val="6E0041A2"/>
    <w:rsid w:val="6E072901"/>
    <w:rsid w:val="6E0E3C8F"/>
    <w:rsid w:val="6E2A4841"/>
    <w:rsid w:val="6E2E60E0"/>
    <w:rsid w:val="6E34121C"/>
    <w:rsid w:val="6E3C285F"/>
    <w:rsid w:val="6E3F209B"/>
    <w:rsid w:val="6E407BC1"/>
    <w:rsid w:val="6E4753F3"/>
    <w:rsid w:val="6E4C2A0A"/>
    <w:rsid w:val="6E5F44EB"/>
    <w:rsid w:val="6E69248F"/>
    <w:rsid w:val="6E6C7980"/>
    <w:rsid w:val="6E6E2980"/>
    <w:rsid w:val="6E7066F8"/>
    <w:rsid w:val="6E741832"/>
    <w:rsid w:val="6E750C9F"/>
    <w:rsid w:val="6E7E1C21"/>
    <w:rsid w:val="6E91041D"/>
    <w:rsid w:val="6E9817AB"/>
    <w:rsid w:val="6E98274F"/>
    <w:rsid w:val="6E9C74ED"/>
    <w:rsid w:val="6E9F3C9F"/>
    <w:rsid w:val="6EA44F40"/>
    <w:rsid w:val="6EA840E4"/>
    <w:rsid w:val="6EAC5256"/>
    <w:rsid w:val="6EAD34A8"/>
    <w:rsid w:val="6EAE0FCF"/>
    <w:rsid w:val="6EAE5472"/>
    <w:rsid w:val="6EB34837"/>
    <w:rsid w:val="6EBA3D3A"/>
    <w:rsid w:val="6EBA503C"/>
    <w:rsid w:val="6EBF31DC"/>
    <w:rsid w:val="6EC6456A"/>
    <w:rsid w:val="6ECB7DD2"/>
    <w:rsid w:val="6ECC79F3"/>
    <w:rsid w:val="6ECD58F9"/>
    <w:rsid w:val="6ED547AD"/>
    <w:rsid w:val="6EE844E0"/>
    <w:rsid w:val="6EEF1D13"/>
    <w:rsid w:val="6EF54E4F"/>
    <w:rsid w:val="6EFC4430"/>
    <w:rsid w:val="6EFF182A"/>
    <w:rsid w:val="6F062BB9"/>
    <w:rsid w:val="6F084B83"/>
    <w:rsid w:val="6F094457"/>
    <w:rsid w:val="6F103A37"/>
    <w:rsid w:val="6F1572A0"/>
    <w:rsid w:val="6F196D90"/>
    <w:rsid w:val="6F1E43A6"/>
    <w:rsid w:val="6F1F3C7A"/>
    <w:rsid w:val="6F2E3EBD"/>
    <w:rsid w:val="6F347726"/>
    <w:rsid w:val="6F4B0F13"/>
    <w:rsid w:val="6F5953DE"/>
    <w:rsid w:val="6F6A75EB"/>
    <w:rsid w:val="6F6F075E"/>
    <w:rsid w:val="6F7264A0"/>
    <w:rsid w:val="6F7A7BBB"/>
    <w:rsid w:val="6F834209"/>
    <w:rsid w:val="6F857F81"/>
    <w:rsid w:val="6F865AA7"/>
    <w:rsid w:val="6F96218E"/>
    <w:rsid w:val="6F975F07"/>
    <w:rsid w:val="6FA26D85"/>
    <w:rsid w:val="6FAC3760"/>
    <w:rsid w:val="6FAF4FFE"/>
    <w:rsid w:val="6FB62831"/>
    <w:rsid w:val="6FB70576"/>
    <w:rsid w:val="6FC3350D"/>
    <w:rsid w:val="6FC860C0"/>
    <w:rsid w:val="6FD40F09"/>
    <w:rsid w:val="6FDE7692"/>
    <w:rsid w:val="6FF457F8"/>
    <w:rsid w:val="6FF60E7F"/>
    <w:rsid w:val="70082960"/>
    <w:rsid w:val="700952D8"/>
    <w:rsid w:val="700C06A3"/>
    <w:rsid w:val="70111815"/>
    <w:rsid w:val="701A2DBF"/>
    <w:rsid w:val="7020414E"/>
    <w:rsid w:val="70271038"/>
    <w:rsid w:val="70357BF9"/>
    <w:rsid w:val="70383246"/>
    <w:rsid w:val="703D6AAE"/>
    <w:rsid w:val="70590C59"/>
    <w:rsid w:val="707009DB"/>
    <w:rsid w:val="70716758"/>
    <w:rsid w:val="70853FB1"/>
    <w:rsid w:val="70912956"/>
    <w:rsid w:val="70932B72"/>
    <w:rsid w:val="70974410"/>
    <w:rsid w:val="709B5583"/>
    <w:rsid w:val="709C73FC"/>
    <w:rsid w:val="709D12FB"/>
    <w:rsid w:val="70A1528F"/>
    <w:rsid w:val="70A84F37"/>
    <w:rsid w:val="70B0102E"/>
    <w:rsid w:val="70B054D2"/>
    <w:rsid w:val="70BA1EAD"/>
    <w:rsid w:val="70C23EF6"/>
    <w:rsid w:val="70CB230C"/>
    <w:rsid w:val="70D56CE6"/>
    <w:rsid w:val="70DF2FE4"/>
    <w:rsid w:val="70E35C37"/>
    <w:rsid w:val="70E909E4"/>
    <w:rsid w:val="70EC5DDE"/>
    <w:rsid w:val="70F52EE5"/>
    <w:rsid w:val="70FA674D"/>
    <w:rsid w:val="7113780F"/>
    <w:rsid w:val="71213AE5"/>
    <w:rsid w:val="712832BA"/>
    <w:rsid w:val="713A123F"/>
    <w:rsid w:val="713C0B14"/>
    <w:rsid w:val="713C6D66"/>
    <w:rsid w:val="71422590"/>
    <w:rsid w:val="715440AF"/>
    <w:rsid w:val="71597917"/>
    <w:rsid w:val="715C7408"/>
    <w:rsid w:val="7169742F"/>
    <w:rsid w:val="716D33C3"/>
    <w:rsid w:val="717604C9"/>
    <w:rsid w:val="717C1962"/>
    <w:rsid w:val="718304F0"/>
    <w:rsid w:val="71881FAB"/>
    <w:rsid w:val="7189187F"/>
    <w:rsid w:val="71922E29"/>
    <w:rsid w:val="71A010A2"/>
    <w:rsid w:val="71AA0173"/>
    <w:rsid w:val="71AA3CCF"/>
    <w:rsid w:val="71B20DD6"/>
    <w:rsid w:val="71C805F9"/>
    <w:rsid w:val="71D15700"/>
    <w:rsid w:val="71D21478"/>
    <w:rsid w:val="71DB20DB"/>
    <w:rsid w:val="71E323B9"/>
    <w:rsid w:val="71E573FD"/>
    <w:rsid w:val="71E663A1"/>
    <w:rsid w:val="71EC42E8"/>
    <w:rsid w:val="71F413EE"/>
    <w:rsid w:val="72031631"/>
    <w:rsid w:val="72062ED0"/>
    <w:rsid w:val="72111FA0"/>
    <w:rsid w:val="72181581"/>
    <w:rsid w:val="722056F1"/>
    <w:rsid w:val="722F72D2"/>
    <w:rsid w:val="72323CC5"/>
    <w:rsid w:val="723F4D5F"/>
    <w:rsid w:val="72442376"/>
    <w:rsid w:val="724E4FA2"/>
    <w:rsid w:val="725E4ABA"/>
    <w:rsid w:val="725F0F5E"/>
    <w:rsid w:val="726011AC"/>
    <w:rsid w:val="72616B76"/>
    <w:rsid w:val="726227FC"/>
    <w:rsid w:val="7265409A"/>
    <w:rsid w:val="7275252F"/>
    <w:rsid w:val="727D5888"/>
    <w:rsid w:val="728564EA"/>
    <w:rsid w:val="72895FDA"/>
    <w:rsid w:val="728F1117"/>
    <w:rsid w:val="72933BE0"/>
    <w:rsid w:val="7298446F"/>
    <w:rsid w:val="729A3D44"/>
    <w:rsid w:val="729B5D0E"/>
    <w:rsid w:val="72A252EE"/>
    <w:rsid w:val="72A66B8C"/>
    <w:rsid w:val="72A93F87"/>
    <w:rsid w:val="72AC7F1B"/>
    <w:rsid w:val="72B172DF"/>
    <w:rsid w:val="72B62B48"/>
    <w:rsid w:val="72BF7C4E"/>
    <w:rsid w:val="72C74D55"/>
    <w:rsid w:val="72C76B03"/>
    <w:rsid w:val="72C963D7"/>
    <w:rsid w:val="72CC4119"/>
    <w:rsid w:val="72CE7E91"/>
    <w:rsid w:val="72D336FA"/>
    <w:rsid w:val="72D80D10"/>
    <w:rsid w:val="72DA0DF4"/>
    <w:rsid w:val="72DD7BBD"/>
    <w:rsid w:val="72E476B5"/>
    <w:rsid w:val="72ED47BB"/>
    <w:rsid w:val="72EE5E3E"/>
    <w:rsid w:val="72EE72CB"/>
    <w:rsid w:val="72F0605A"/>
    <w:rsid w:val="72F07B01"/>
    <w:rsid w:val="730613D9"/>
    <w:rsid w:val="73076EFF"/>
    <w:rsid w:val="731004AA"/>
    <w:rsid w:val="731743ED"/>
    <w:rsid w:val="731A30D6"/>
    <w:rsid w:val="731C6E4F"/>
    <w:rsid w:val="731F06ED"/>
    <w:rsid w:val="73243F55"/>
    <w:rsid w:val="732C6966"/>
    <w:rsid w:val="733F2B3D"/>
    <w:rsid w:val="733F6699"/>
    <w:rsid w:val="7346211D"/>
    <w:rsid w:val="73467A28"/>
    <w:rsid w:val="734819F2"/>
    <w:rsid w:val="734E4B2E"/>
    <w:rsid w:val="73506AF8"/>
    <w:rsid w:val="73522870"/>
    <w:rsid w:val="73530396"/>
    <w:rsid w:val="735E7467"/>
    <w:rsid w:val="736425A4"/>
    <w:rsid w:val="73681026"/>
    <w:rsid w:val="736F63C6"/>
    <w:rsid w:val="73752023"/>
    <w:rsid w:val="73774085"/>
    <w:rsid w:val="737C169B"/>
    <w:rsid w:val="73844DAE"/>
    <w:rsid w:val="73886292"/>
    <w:rsid w:val="739C3AEB"/>
    <w:rsid w:val="73B9644B"/>
    <w:rsid w:val="73BE1CB4"/>
    <w:rsid w:val="73C31078"/>
    <w:rsid w:val="73C3376E"/>
    <w:rsid w:val="73C92407"/>
    <w:rsid w:val="73CF3EC1"/>
    <w:rsid w:val="73D414D7"/>
    <w:rsid w:val="73D42CB1"/>
    <w:rsid w:val="73DC213A"/>
    <w:rsid w:val="73DE2356"/>
    <w:rsid w:val="73E334C8"/>
    <w:rsid w:val="73E43BD8"/>
    <w:rsid w:val="73F30CF2"/>
    <w:rsid w:val="740022CC"/>
    <w:rsid w:val="741144D9"/>
    <w:rsid w:val="741B2C62"/>
    <w:rsid w:val="741E09A4"/>
    <w:rsid w:val="741E2752"/>
    <w:rsid w:val="74273CFD"/>
    <w:rsid w:val="74363F40"/>
    <w:rsid w:val="7443040B"/>
    <w:rsid w:val="744A3547"/>
    <w:rsid w:val="745368A0"/>
    <w:rsid w:val="74537263"/>
    <w:rsid w:val="74575C64"/>
    <w:rsid w:val="74600FBD"/>
    <w:rsid w:val="74602D6B"/>
    <w:rsid w:val="746C7962"/>
    <w:rsid w:val="747B7BA5"/>
    <w:rsid w:val="747D56CB"/>
    <w:rsid w:val="749173C8"/>
    <w:rsid w:val="74982505"/>
    <w:rsid w:val="749D668F"/>
    <w:rsid w:val="749E5641"/>
    <w:rsid w:val="749F7D37"/>
    <w:rsid w:val="74A569D0"/>
    <w:rsid w:val="74A72748"/>
    <w:rsid w:val="74AE2E8F"/>
    <w:rsid w:val="74B1359D"/>
    <w:rsid w:val="74B17A6A"/>
    <w:rsid w:val="74B35591"/>
    <w:rsid w:val="74B9247B"/>
    <w:rsid w:val="74C923AE"/>
    <w:rsid w:val="74CE5F27"/>
    <w:rsid w:val="74D07EF1"/>
    <w:rsid w:val="74D743C1"/>
    <w:rsid w:val="74D81140"/>
    <w:rsid w:val="74DA717C"/>
    <w:rsid w:val="74E67714"/>
    <w:rsid w:val="74EA0887"/>
    <w:rsid w:val="74EB6AD9"/>
    <w:rsid w:val="74F3598D"/>
    <w:rsid w:val="74F82FA3"/>
    <w:rsid w:val="75011D61"/>
    <w:rsid w:val="75045DEC"/>
    <w:rsid w:val="750B0F29"/>
    <w:rsid w:val="75175B20"/>
    <w:rsid w:val="7521074C"/>
    <w:rsid w:val="7524023C"/>
    <w:rsid w:val="752D02FB"/>
    <w:rsid w:val="752E3AD7"/>
    <w:rsid w:val="7533222E"/>
    <w:rsid w:val="753653FA"/>
    <w:rsid w:val="753A6D9B"/>
    <w:rsid w:val="754D1541"/>
    <w:rsid w:val="755653B5"/>
    <w:rsid w:val="755A5A0C"/>
    <w:rsid w:val="75654BD9"/>
    <w:rsid w:val="75864A53"/>
    <w:rsid w:val="759A04FF"/>
    <w:rsid w:val="75A650F5"/>
    <w:rsid w:val="75A924F0"/>
    <w:rsid w:val="75AA57A3"/>
    <w:rsid w:val="75AB44BA"/>
    <w:rsid w:val="75AE7B06"/>
    <w:rsid w:val="75AF3FAA"/>
    <w:rsid w:val="75B07D22"/>
    <w:rsid w:val="75B90985"/>
    <w:rsid w:val="75BA051F"/>
    <w:rsid w:val="75BC0475"/>
    <w:rsid w:val="75BE41ED"/>
    <w:rsid w:val="75C8506C"/>
    <w:rsid w:val="75C86E1A"/>
    <w:rsid w:val="75CA0DE4"/>
    <w:rsid w:val="75D03F20"/>
    <w:rsid w:val="75DA6B4D"/>
    <w:rsid w:val="75DF5F11"/>
    <w:rsid w:val="75E672A0"/>
    <w:rsid w:val="75F419BD"/>
    <w:rsid w:val="75F714AD"/>
    <w:rsid w:val="75F96FD3"/>
    <w:rsid w:val="75FE283B"/>
    <w:rsid w:val="760360A4"/>
    <w:rsid w:val="760D6F22"/>
    <w:rsid w:val="761107C1"/>
    <w:rsid w:val="761262E7"/>
    <w:rsid w:val="761D716A"/>
    <w:rsid w:val="7625601A"/>
    <w:rsid w:val="762B1157"/>
    <w:rsid w:val="762F6E99"/>
    <w:rsid w:val="764741E2"/>
    <w:rsid w:val="764F12E9"/>
    <w:rsid w:val="76516E0F"/>
    <w:rsid w:val="76564426"/>
    <w:rsid w:val="76740D50"/>
    <w:rsid w:val="76766876"/>
    <w:rsid w:val="76780840"/>
    <w:rsid w:val="76783CD8"/>
    <w:rsid w:val="76805946"/>
    <w:rsid w:val="768371E5"/>
    <w:rsid w:val="76991958"/>
    <w:rsid w:val="769B452E"/>
    <w:rsid w:val="769E5CA3"/>
    <w:rsid w:val="76A25AB4"/>
    <w:rsid w:val="76A2766B"/>
    <w:rsid w:val="76A5715B"/>
    <w:rsid w:val="76AC04E9"/>
    <w:rsid w:val="76B13D52"/>
    <w:rsid w:val="76B63116"/>
    <w:rsid w:val="76BF021D"/>
    <w:rsid w:val="76C07AF1"/>
    <w:rsid w:val="76CA0970"/>
    <w:rsid w:val="76D11CFE"/>
    <w:rsid w:val="76D37824"/>
    <w:rsid w:val="76D57A40"/>
    <w:rsid w:val="76E47C83"/>
    <w:rsid w:val="76E84813"/>
    <w:rsid w:val="76F23521"/>
    <w:rsid w:val="76F37EC6"/>
    <w:rsid w:val="76F65C09"/>
    <w:rsid w:val="76F854DD"/>
    <w:rsid w:val="76F87153"/>
    <w:rsid w:val="77000835"/>
    <w:rsid w:val="77004391"/>
    <w:rsid w:val="77020109"/>
    <w:rsid w:val="770245AD"/>
    <w:rsid w:val="77040325"/>
    <w:rsid w:val="77071BC4"/>
    <w:rsid w:val="770B3462"/>
    <w:rsid w:val="770C2D36"/>
    <w:rsid w:val="770E0AD4"/>
    <w:rsid w:val="770E6AAE"/>
    <w:rsid w:val="771B741D"/>
    <w:rsid w:val="77204A34"/>
    <w:rsid w:val="77356731"/>
    <w:rsid w:val="773A3D47"/>
    <w:rsid w:val="773D55E5"/>
    <w:rsid w:val="77416E84"/>
    <w:rsid w:val="774B1AB0"/>
    <w:rsid w:val="77512E3F"/>
    <w:rsid w:val="775C1F10"/>
    <w:rsid w:val="775E5C88"/>
    <w:rsid w:val="775F555C"/>
    <w:rsid w:val="77613082"/>
    <w:rsid w:val="7762504C"/>
    <w:rsid w:val="77627235"/>
    <w:rsid w:val="77652D5E"/>
    <w:rsid w:val="77737259"/>
    <w:rsid w:val="777F79AC"/>
    <w:rsid w:val="77843214"/>
    <w:rsid w:val="77846D70"/>
    <w:rsid w:val="77996CC0"/>
    <w:rsid w:val="77A86F03"/>
    <w:rsid w:val="77AD276B"/>
    <w:rsid w:val="77AE203F"/>
    <w:rsid w:val="77B21B30"/>
    <w:rsid w:val="77C27899"/>
    <w:rsid w:val="77C67389"/>
    <w:rsid w:val="77CB499F"/>
    <w:rsid w:val="77CE623E"/>
    <w:rsid w:val="77DC095A"/>
    <w:rsid w:val="77DE2925"/>
    <w:rsid w:val="77E12415"/>
    <w:rsid w:val="77E872FF"/>
    <w:rsid w:val="77EF68E0"/>
    <w:rsid w:val="77F02658"/>
    <w:rsid w:val="77F27C88"/>
    <w:rsid w:val="77F35CA4"/>
    <w:rsid w:val="77FA34D6"/>
    <w:rsid w:val="780103C1"/>
    <w:rsid w:val="780D6D66"/>
    <w:rsid w:val="78112CFA"/>
    <w:rsid w:val="78126A72"/>
    <w:rsid w:val="781C51FB"/>
    <w:rsid w:val="78342545"/>
    <w:rsid w:val="783B7D77"/>
    <w:rsid w:val="784604CA"/>
    <w:rsid w:val="78465F5D"/>
    <w:rsid w:val="785030F6"/>
    <w:rsid w:val="78570929"/>
    <w:rsid w:val="78615304"/>
    <w:rsid w:val="786672FA"/>
    <w:rsid w:val="786A41B8"/>
    <w:rsid w:val="78730464"/>
    <w:rsid w:val="78743289"/>
    <w:rsid w:val="787D213D"/>
    <w:rsid w:val="78847E85"/>
    <w:rsid w:val="788A03B6"/>
    <w:rsid w:val="78914FA6"/>
    <w:rsid w:val="789C2C49"/>
    <w:rsid w:val="78C7160B"/>
    <w:rsid w:val="78C80644"/>
    <w:rsid w:val="78D6184E"/>
    <w:rsid w:val="78DD0E2E"/>
    <w:rsid w:val="78E8332F"/>
    <w:rsid w:val="78F30652"/>
    <w:rsid w:val="78F477F3"/>
    <w:rsid w:val="78F74CF4"/>
    <w:rsid w:val="78F9553C"/>
    <w:rsid w:val="78FC3F76"/>
    <w:rsid w:val="79022643"/>
    <w:rsid w:val="790D4644"/>
    <w:rsid w:val="791F31F5"/>
    <w:rsid w:val="79202AC9"/>
    <w:rsid w:val="79295E21"/>
    <w:rsid w:val="792C3B64"/>
    <w:rsid w:val="79317684"/>
    <w:rsid w:val="79346574"/>
    <w:rsid w:val="79366790"/>
    <w:rsid w:val="79393B8B"/>
    <w:rsid w:val="79425135"/>
    <w:rsid w:val="795F7A95"/>
    <w:rsid w:val="79607369"/>
    <w:rsid w:val="79703A50"/>
    <w:rsid w:val="7984574E"/>
    <w:rsid w:val="798B2638"/>
    <w:rsid w:val="79985F6B"/>
    <w:rsid w:val="79A13C0A"/>
    <w:rsid w:val="79AB6836"/>
    <w:rsid w:val="79B37DE1"/>
    <w:rsid w:val="79B67668"/>
    <w:rsid w:val="79B7342D"/>
    <w:rsid w:val="79BE0C60"/>
    <w:rsid w:val="79D00C18"/>
    <w:rsid w:val="79DC7338"/>
    <w:rsid w:val="79E44DF8"/>
    <w:rsid w:val="79ED32F3"/>
    <w:rsid w:val="79F226B7"/>
    <w:rsid w:val="79F71A7C"/>
    <w:rsid w:val="79F91C98"/>
    <w:rsid w:val="7A081EDB"/>
    <w:rsid w:val="7A0A5C53"/>
    <w:rsid w:val="7A163075"/>
    <w:rsid w:val="7A1E16FE"/>
    <w:rsid w:val="7A236D15"/>
    <w:rsid w:val="7A262C7B"/>
    <w:rsid w:val="7A293DDD"/>
    <w:rsid w:val="7A3251AA"/>
    <w:rsid w:val="7A3525A4"/>
    <w:rsid w:val="7A460C55"/>
    <w:rsid w:val="7A4647B1"/>
    <w:rsid w:val="7A480529"/>
    <w:rsid w:val="7A4B1DC7"/>
    <w:rsid w:val="7A603AC5"/>
    <w:rsid w:val="7A6335B5"/>
    <w:rsid w:val="7A715CD2"/>
    <w:rsid w:val="7A7255A6"/>
    <w:rsid w:val="7A85352B"/>
    <w:rsid w:val="7A862E00"/>
    <w:rsid w:val="7A8D418E"/>
    <w:rsid w:val="7A9B2D4F"/>
    <w:rsid w:val="7AB43E11"/>
    <w:rsid w:val="7AB45BBF"/>
    <w:rsid w:val="7AB83901"/>
    <w:rsid w:val="7AB931D5"/>
    <w:rsid w:val="7AD42370"/>
    <w:rsid w:val="7ADB139D"/>
    <w:rsid w:val="7ADF7905"/>
    <w:rsid w:val="7AE30252"/>
    <w:rsid w:val="7AE364A4"/>
    <w:rsid w:val="7AE67FCE"/>
    <w:rsid w:val="7AFD7566"/>
    <w:rsid w:val="7AFFDD96"/>
    <w:rsid w:val="7B012644"/>
    <w:rsid w:val="7B034450"/>
    <w:rsid w:val="7B116B6D"/>
    <w:rsid w:val="7B18614D"/>
    <w:rsid w:val="7B191EC6"/>
    <w:rsid w:val="7B2C7682"/>
    <w:rsid w:val="7B38059E"/>
    <w:rsid w:val="7B42141C"/>
    <w:rsid w:val="7B452CBB"/>
    <w:rsid w:val="7B494559"/>
    <w:rsid w:val="7B4A6771"/>
    <w:rsid w:val="7B533629"/>
    <w:rsid w:val="7B5D1DB2"/>
    <w:rsid w:val="7B713956"/>
    <w:rsid w:val="7B784E3E"/>
    <w:rsid w:val="7B811F45"/>
    <w:rsid w:val="7B89704B"/>
    <w:rsid w:val="7B9559F0"/>
    <w:rsid w:val="7BA0756B"/>
    <w:rsid w:val="7BA619AB"/>
    <w:rsid w:val="7BAE6AB2"/>
    <w:rsid w:val="7BBC32EB"/>
    <w:rsid w:val="7BC462D5"/>
    <w:rsid w:val="7BCC6F38"/>
    <w:rsid w:val="7BD05638"/>
    <w:rsid w:val="7BD209F2"/>
    <w:rsid w:val="7BDD2EF3"/>
    <w:rsid w:val="7BEB5610"/>
    <w:rsid w:val="7BED75DA"/>
    <w:rsid w:val="7BEE3352"/>
    <w:rsid w:val="7BF2699E"/>
    <w:rsid w:val="7BFA3AA5"/>
    <w:rsid w:val="7BFE2E2A"/>
    <w:rsid w:val="7C016BE2"/>
    <w:rsid w:val="7C077F70"/>
    <w:rsid w:val="7C084414"/>
    <w:rsid w:val="7C1032C9"/>
    <w:rsid w:val="7C134B67"/>
    <w:rsid w:val="7C142DB9"/>
    <w:rsid w:val="7C1508DF"/>
    <w:rsid w:val="7C1A2A5A"/>
    <w:rsid w:val="7C1F350C"/>
    <w:rsid w:val="7C240B22"/>
    <w:rsid w:val="7C26489A"/>
    <w:rsid w:val="7C286095"/>
    <w:rsid w:val="7C350F81"/>
    <w:rsid w:val="7C352D2F"/>
    <w:rsid w:val="7C3F3BAE"/>
    <w:rsid w:val="7C492337"/>
    <w:rsid w:val="7C4D0079"/>
    <w:rsid w:val="7C524001"/>
    <w:rsid w:val="7C550D35"/>
    <w:rsid w:val="7C5533D1"/>
    <w:rsid w:val="7C5A08E1"/>
    <w:rsid w:val="7C5D4691"/>
    <w:rsid w:val="7C613B24"/>
    <w:rsid w:val="7C66113B"/>
    <w:rsid w:val="7C662EC8"/>
    <w:rsid w:val="7C6F7FEF"/>
    <w:rsid w:val="7C7C270C"/>
    <w:rsid w:val="7C865339"/>
    <w:rsid w:val="7C8D4BFF"/>
    <w:rsid w:val="7C9C4B5C"/>
    <w:rsid w:val="7CA0464C"/>
    <w:rsid w:val="7CA35EEB"/>
    <w:rsid w:val="7CA57EB5"/>
    <w:rsid w:val="7CB31629"/>
    <w:rsid w:val="7CB974BC"/>
    <w:rsid w:val="7CBB1486"/>
    <w:rsid w:val="7CCC5441"/>
    <w:rsid w:val="7CD24A22"/>
    <w:rsid w:val="7CD442F6"/>
    <w:rsid w:val="7CD479E4"/>
    <w:rsid w:val="7CD54786"/>
    <w:rsid w:val="7CD82038"/>
    <w:rsid w:val="7CDD764F"/>
    <w:rsid w:val="7CDE5175"/>
    <w:rsid w:val="7CE16A13"/>
    <w:rsid w:val="7CE81B50"/>
    <w:rsid w:val="7CEA58C8"/>
    <w:rsid w:val="7CF404F4"/>
    <w:rsid w:val="7CF95B0B"/>
    <w:rsid w:val="7CFC55FB"/>
    <w:rsid w:val="7D064084"/>
    <w:rsid w:val="7D0C1CE2"/>
    <w:rsid w:val="7D0F532E"/>
    <w:rsid w:val="7D11554A"/>
    <w:rsid w:val="7D162B61"/>
    <w:rsid w:val="7D24527D"/>
    <w:rsid w:val="7D2D3A06"/>
    <w:rsid w:val="7D366731"/>
    <w:rsid w:val="7D3E5C13"/>
    <w:rsid w:val="7D423956"/>
    <w:rsid w:val="7D4A0A5C"/>
    <w:rsid w:val="7D4A73C8"/>
    <w:rsid w:val="7D513857"/>
    <w:rsid w:val="7D580A83"/>
    <w:rsid w:val="7D637428"/>
    <w:rsid w:val="7D731D61"/>
    <w:rsid w:val="7D7F24B4"/>
    <w:rsid w:val="7D815E22"/>
    <w:rsid w:val="7D847ACA"/>
    <w:rsid w:val="7D8775BA"/>
    <w:rsid w:val="7D910439"/>
    <w:rsid w:val="7D951C0B"/>
    <w:rsid w:val="7D965A4F"/>
    <w:rsid w:val="7D9C12B8"/>
    <w:rsid w:val="7DAC79DD"/>
    <w:rsid w:val="7DB14637"/>
    <w:rsid w:val="7DB46B1B"/>
    <w:rsid w:val="7DBB54B6"/>
    <w:rsid w:val="7DC4436B"/>
    <w:rsid w:val="7DD61169"/>
    <w:rsid w:val="7DD87E16"/>
    <w:rsid w:val="7DE84A5B"/>
    <w:rsid w:val="7DEC38C1"/>
    <w:rsid w:val="7DEE3196"/>
    <w:rsid w:val="7DF31B1A"/>
    <w:rsid w:val="7DF74740"/>
    <w:rsid w:val="7DFC3B04"/>
    <w:rsid w:val="7E0631F5"/>
    <w:rsid w:val="7E0B1F99"/>
    <w:rsid w:val="7E105802"/>
    <w:rsid w:val="7E1150D6"/>
    <w:rsid w:val="7E1C1019"/>
    <w:rsid w:val="7E1F3C97"/>
    <w:rsid w:val="7E2272E3"/>
    <w:rsid w:val="7E24305B"/>
    <w:rsid w:val="7E2D0162"/>
    <w:rsid w:val="7E527BC8"/>
    <w:rsid w:val="7E5576B9"/>
    <w:rsid w:val="7E5C45A3"/>
    <w:rsid w:val="7E614103"/>
    <w:rsid w:val="7E615FE8"/>
    <w:rsid w:val="7E682F48"/>
    <w:rsid w:val="7E6E43A3"/>
    <w:rsid w:val="7E723DC7"/>
    <w:rsid w:val="7E745D91"/>
    <w:rsid w:val="7E747B3F"/>
    <w:rsid w:val="7E7A2C7B"/>
    <w:rsid w:val="7E7F4735"/>
    <w:rsid w:val="7E926217"/>
    <w:rsid w:val="7E9957F7"/>
    <w:rsid w:val="7E9E4BBC"/>
    <w:rsid w:val="7EB566D6"/>
    <w:rsid w:val="7EB75C7D"/>
    <w:rsid w:val="7EBA0984"/>
    <w:rsid w:val="7EC30AC6"/>
    <w:rsid w:val="7EC35CF6"/>
    <w:rsid w:val="7EC47165"/>
    <w:rsid w:val="7ECB1729"/>
    <w:rsid w:val="7ECD724F"/>
    <w:rsid w:val="7ED00AED"/>
    <w:rsid w:val="7ED14F91"/>
    <w:rsid w:val="7ED4682F"/>
    <w:rsid w:val="7ED71E7C"/>
    <w:rsid w:val="7ED93835"/>
    <w:rsid w:val="7EDB7BBE"/>
    <w:rsid w:val="7EDC789A"/>
    <w:rsid w:val="7EDE320A"/>
    <w:rsid w:val="7EE051D4"/>
    <w:rsid w:val="7EE10F4C"/>
    <w:rsid w:val="7EE822DB"/>
    <w:rsid w:val="7EED78F1"/>
    <w:rsid w:val="7EF46ED2"/>
    <w:rsid w:val="7EF944E8"/>
    <w:rsid w:val="7EFC18E2"/>
    <w:rsid w:val="7F08472B"/>
    <w:rsid w:val="7F1135E0"/>
    <w:rsid w:val="7F172A6E"/>
    <w:rsid w:val="7F2826D7"/>
    <w:rsid w:val="7F361298"/>
    <w:rsid w:val="7F3D43D5"/>
    <w:rsid w:val="7F4F235A"/>
    <w:rsid w:val="7F533BF8"/>
    <w:rsid w:val="7F572FBC"/>
    <w:rsid w:val="7F5C05D3"/>
    <w:rsid w:val="7F651B7D"/>
    <w:rsid w:val="7F6568EF"/>
    <w:rsid w:val="7F8813C8"/>
    <w:rsid w:val="7F8C2C66"/>
    <w:rsid w:val="7F914720"/>
    <w:rsid w:val="7FA04963"/>
    <w:rsid w:val="7FA2692E"/>
    <w:rsid w:val="7FAC4D94"/>
    <w:rsid w:val="7FAD49E8"/>
    <w:rsid w:val="7FB126CD"/>
    <w:rsid w:val="7FB14DC3"/>
    <w:rsid w:val="7FB83A5B"/>
    <w:rsid w:val="7FC71EF0"/>
    <w:rsid w:val="7FC80807"/>
    <w:rsid w:val="7FCC7507"/>
    <w:rsid w:val="7FEC5DFB"/>
    <w:rsid w:val="7FEE392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qFormat="1" w:unhideWhenUsed="0" w:uiPriority="0"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qFormat="1" w:unhideWhenUsed="0" w:uiPriority="0" w:semiHidden="0"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0" w:name="Table Subtle 1"/>
    <w:lsdException w:uiPriority="99" w:name="Table Subtle 2" w:locked="1"/>
    <w:lsdException w:uiPriority="99" w:name="Table Web 1" w:locked="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autoRedefine/>
    <w:qFormat/>
    <w:uiPriority w:val="0"/>
    <w:pPr>
      <w:keepNext/>
      <w:autoSpaceDE w:val="0"/>
      <w:autoSpaceDN w:val="0"/>
      <w:adjustRightInd w:val="0"/>
      <w:spacing w:before="240" w:after="60"/>
      <w:jc w:val="left"/>
      <w:outlineLvl w:val="0"/>
    </w:pPr>
    <w:rPr>
      <w:rFonts w:ascii="Arial" w:hAnsi="Arial" w:eastAsia="黑体"/>
      <w:b/>
      <w:kern w:val="28"/>
      <w:sz w:val="36"/>
      <w:szCs w:val="20"/>
    </w:rPr>
  </w:style>
  <w:style w:type="paragraph" w:styleId="4">
    <w:name w:val="heading 2"/>
    <w:basedOn w:val="1"/>
    <w:next w:val="1"/>
    <w:link w:val="103"/>
    <w:autoRedefine/>
    <w:qFormat/>
    <w:uiPriority w:val="9"/>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100"/>
    <w:autoRedefine/>
    <w:qFormat/>
    <w:uiPriority w:val="0"/>
    <w:pPr>
      <w:keepNext/>
      <w:keepLines/>
      <w:spacing w:before="260" w:after="260" w:line="416" w:lineRule="auto"/>
      <w:outlineLvl w:val="2"/>
    </w:pPr>
    <w:rPr>
      <w:b/>
      <w:kern w:val="0"/>
      <w:sz w:val="32"/>
      <w:szCs w:val="20"/>
    </w:rPr>
  </w:style>
  <w:style w:type="paragraph" w:styleId="6">
    <w:name w:val="heading 4"/>
    <w:basedOn w:val="1"/>
    <w:next w:val="1"/>
    <w:link w:val="121"/>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122"/>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66"/>
    <w:autoRedefine/>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67"/>
    <w:autoRedefine/>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68"/>
    <w:autoRedefine/>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69"/>
    <w:autoRedefine/>
    <w:qFormat/>
    <w:uiPriority w:val="0"/>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73"/>
    <w:autoRedefine/>
    <w:qFormat/>
    <w:uiPriority w:val="0"/>
    <w:pPr>
      <w:spacing w:after="120"/>
    </w:p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Normal Indent"/>
    <w:basedOn w:val="1"/>
    <w:link w:val="112"/>
    <w:autoRedefine/>
    <w:qFormat/>
    <w:uiPriority w:val="0"/>
    <w:pPr>
      <w:ind w:firstLine="420"/>
    </w:pPr>
    <w:rPr>
      <w:rFonts w:ascii="宋体"/>
      <w:sz w:val="30"/>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List Bullet"/>
    <w:basedOn w:val="1"/>
    <w:autoRedefine/>
    <w:qFormat/>
    <w:uiPriority w:val="99"/>
    <w:pPr>
      <w:numPr>
        <w:ilvl w:val="0"/>
        <w:numId w:val="1"/>
      </w:numPr>
    </w:pPr>
  </w:style>
  <w:style w:type="paragraph" w:styleId="16">
    <w:name w:val="Document Map"/>
    <w:basedOn w:val="1"/>
    <w:link w:val="157"/>
    <w:autoRedefine/>
    <w:qFormat/>
    <w:uiPriority w:val="0"/>
    <w:pPr>
      <w:shd w:val="clear" w:color="auto" w:fill="000080"/>
    </w:pPr>
    <w:rPr>
      <w:sz w:val="24"/>
      <w:szCs w:val="20"/>
      <w:shd w:val="clear" w:color="auto" w:fill="000080"/>
    </w:rPr>
  </w:style>
  <w:style w:type="paragraph" w:styleId="17">
    <w:name w:val="annotation text"/>
    <w:basedOn w:val="1"/>
    <w:link w:val="109"/>
    <w:autoRedefine/>
    <w:qFormat/>
    <w:uiPriority w:val="0"/>
    <w:pPr>
      <w:jc w:val="left"/>
    </w:pPr>
  </w:style>
  <w:style w:type="paragraph" w:styleId="18">
    <w:name w:val="Body Text 3"/>
    <w:basedOn w:val="1"/>
    <w:link w:val="72"/>
    <w:autoRedefine/>
    <w:qFormat/>
    <w:uiPriority w:val="0"/>
    <w:pPr>
      <w:spacing w:after="120"/>
    </w:pPr>
    <w:rPr>
      <w:kern w:val="0"/>
      <w:sz w:val="16"/>
      <w:szCs w:val="16"/>
    </w:rPr>
  </w:style>
  <w:style w:type="paragraph" w:styleId="19">
    <w:name w:val="Body Text Indent"/>
    <w:basedOn w:val="1"/>
    <w:next w:val="20"/>
    <w:link w:val="325"/>
    <w:autoRedefine/>
    <w:qFormat/>
    <w:uiPriority w:val="0"/>
    <w:pPr>
      <w:spacing w:after="120"/>
      <w:ind w:left="420" w:leftChars="200"/>
    </w:pPr>
  </w:style>
  <w:style w:type="paragraph" w:styleId="20">
    <w:name w:val="envelope return"/>
    <w:basedOn w:val="1"/>
    <w:autoRedefine/>
    <w:qFormat/>
    <w:locked/>
    <w:uiPriority w:val="0"/>
    <w:pPr>
      <w:widowControl/>
      <w:numPr>
        <w:ilvl w:val="0"/>
        <w:numId w:val="2"/>
      </w:numPr>
      <w:snapToGrid w:val="0"/>
      <w:spacing w:before="100" w:beforeAutospacing="1" w:after="100" w:afterAutospacing="1" w:line="360" w:lineRule="auto"/>
      <w:ind w:left="0" w:firstLine="480"/>
      <w:jc w:val="left"/>
    </w:pPr>
    <w:rPr>
      <w:rFonts w:ascii="Cambria" w:hAnsi="Cambria"/>
      <w:kern w:val="11"/>
      <w:sz w:val="24"/>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rFonts w:asciiTheme="minorHAnsi" w:hAnsiTheme="minorHAnsi" w:cstheme="minorHAnsi"/>
      <w:sz w:val="18"/>
      <w:szCs w:val="18"/>
    </w:rPr>
  </w:style>
  <w:style w:type="paragraph" w:styleId="23">
    <w:name w:val="toc 3"/>
    <w:basedOn w:val="24"/>
    <w:next w:val="24"/>
    <w:autoRedefine/>
    <w:qFormat/>
    <w:uiPriority w:val="39"/>
    <w:pPr>
      <w:ind w:left="420"/>
      <w:jc w:val="left"/>
    </w:pPr>
    <w:rPr>
      <w:rFonts w:asciiTheme="minorHAnsi" w:hAnsiTheme="minorHAnsi" w:cstheme="minorHAnsi"/>
      <w:i/>
      <w:iCs/>
      <w:sz w:val="20"/>
      <w:szCs w:val="20"/>
    </w:rPr>
  </w:style>
  <w:style w:type="paragraph" w:customStyle="1" w:styleId="24">
    <w:name w:val="正文_0"/>
    <w:autoRedefine/>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paragraph" w:styleId="25">
    <w:name w:val="Plain Text"/>
    <w:basedOn w:val="1"/>
    <w:link w:val="99"/>
    <w:autoRedefine/>
    <w:qFormat/>
    <w:uiPriority w:val="0"/>
    <w:rPr>
      <w:rFonts w:ascii="宋体" w:hAnsi="Courier New"/>
      <w:kern w:val="0"/>
      <w:sz w:val="20"/>
      <w:szCs w:val="20"/>
    </w:rPr>
  </w:style>
  <w:style w:type="paragraph" w:styleId="26">
    <w:name w:val="toc 8"/>
    <w:basedOn w:val="1"/>
    <w:next w:val="1"/>
    <w:autoRedefine/>
    <w:qFormat/>
    <w:uiPriority w:val="39"/>
    <w:pPr>
      <w:ind w:left="1470"/>
      <w:jc w:val="left"/>
    </w:pPr>
    <w:rPr>
      <w:rFonts w:asciiTheme="minorHAnsi" w:hAnsiTheme="minorHAnsi" w:cstheme="minorHAnsi"/>
      <w:sz w:val="18"/>
      <w:szCs w:val="18"/>
    </w:rPr>
  </w:style>
  <w:style w:type="paragraph" w:styleId="27">
    <w:name w:val="Date"/>
    <w:basedOn w:val="1"/>
    <w:next w:val="1"/>
    <w:link w:val="117"/>
    <w:autoRedefine/>
    <w:qFormat/>
    <w:uiPriority w:val="0"/>
    <w:pPr>
      <w:ind w:left="100" w:leftChars="2500"/>
    </w:pPr>
    <w:rPr>
      <w:sz w:val="24"/>
      <w:szCs w:val="20"/>
    </w:rPr>
  </w:style>
  <w:style w:type="paragraph" w:styleId="28">
    <w:name w:val="Body Text Indent 2"/>
    <w:basedOn w:val="1"/>
    <w:link w:val="173"/>
    <w:autoRedefine/>
    <w:qFormat/>
    <w:uiPriority w:val="0"/>
    <w:pPr>
      <w:spacing w:after="120" w:line="480" w:lineRule="auto"/>
      <w:ind w:left="420" w:leftChars="200"/>
    </w:pPr>
    <w:rPr>
      <w:sz w:val="24"/>
      <w:szCs w:val="20"/>
    </w:rPr>
  </w:style>
  <w:style w:type="paragraph" w:styleId="29">
    <w:name w:val="endnote text"/>
    <w:basedOn w:val="1"/>
    <w:link w:val="78"/>
    <w:autoRedefine/>
    <w:qFormat/>
    <w:uiPriority w:val="0"/>
    <w:pPr>
      <w:snapToGrid w:val="0"/>
      <w:jc w:val="left"/>
    </w:pPr>
    <w:rPr>
      <w:b/>
    </w:rPr>
  </w:style>
  <w:style w:type="paragraph" w:styleId="30">
    <w:name w:val="Balloon Text"/>
    <w:basedOn w:val="1"/>
    <w:link w:val="107"/>
    <w:autoRedefine/>
    <w:qFormat/>
    <w:uiPriority w:val="0"/>
    <w:rPr>
      <w:sz w:val="18"/>
      <w:szCs w:val="18"/>
    </w:rPr>
  </w:style>
  <w:style w:type="paragraph" w:styleId="31">
    <w:name w:val="footer"/>
    <w:basedOn w:val="1"/>
    <w:link w:val="92"/>
    <w:autoRedefine/>
    <w:qFormat/>
    <w:uiPriority w:val="99"/>
    <w:pPr>
      <w:tabs>
        <w:tab w:val="center" w:pos="4153"/>
        <w:tab w:val="right" w:pos="8306"/>
      </w:tabs>
      <w:snapToGrid w:val="0"/>
      <w:jc w:val="left"/>
    </w:pPr>
    <w:rPr>
      <w:sz w:val="18"/>
      <w:szCs w:val="18"/>
    </w:rPr>
  </w:style>
  <w:style w:type="paragraph" w:styleId="32">
    <w:name w:val="header"/>
    <w:basedOn w:val="1"/>
    <w:next w:val="2"/>
    <w:link w:val="91"/>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34">
    <w:name w:val="toc 4"/>
    <w:basedOn w:val="24"/>
    <w:next w:val="24"/>
    <w:autoRedefine/>
    <w:qFormat/>
    <w:uiPriority w:val="39"/>
    <w:pPr>
      <w:ind w:left="630"/>
      <w:jc w:val="left"/>
    </w:pPr>
    <w:rPr>
      <w:rFonts w:asciiTheme="minorHAnsi" w:hAnsiTheme="minorHAnsi" w:cstheme="minorHAnsi"/>
      <w:sz w:val="18"/>
      <w:szCs w:val="18"/>
    </w:rPr>
  </w:style>
  <w:style w:type="paragraph" w:styleId="35">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252"/>
    <w:autoRedefine/>
    <w:qFormat/>
    <w:uiPriority w:val="0"/>
    <w:pPr>
      <w:adjustRightInd w:val="0"/>
      <w:spacing w:line="312" w:lineRule="atLeast"/>
      <w:jc w:val="left"/>
      <w:textAlignment w:val="baseline"/>
    </w:pPr>
    <w:rPr>
      <w:kern w:val="0"/>
      <w:sz w:val="18"/>
      <w:szCs w:val="20"/>
    </w:rPr>
  </w:style>
  <w:style w:type="paragraph" w:styleId="37">
    <w:name w:val="toc 6"/>
    <w:basedOn w:val="1"/>
    <w:next w:val="1"/>
    <w:autoRedefine/>
    <w:qFormat/>
    <w:uiPriority w:val="39"/>
    <w:pPr>
      <w:ind w:left="1050"/>
      <w:jc w:val="left"/>
    </w:pPr>
    <w:rPr>
      <w:rFonts w:asciiTheme="minorHAnsi" w:hAnsiTheme="minorHAnsi" w:cstheme="minorHAnsi"/>
      <w:sz w:val="18"/>
      <w:szCs w:val="18"/>
    </w:rPr>
  </w:style>
  <w:style w:type="paragraph" w:styleId="38">
    <w:name w:val="Body Text Indent 3"/>
    <w:basedOn w:val="1"/>
    <w:link w:val="84"/>
    <w:autoRedefine/>
    <w:qFormat/>
    <w:uiPriority w:val="0"/>
    <w:pPr>
      <w:tabs>
        <w:tab w:val="left" w:pos="1155"/>
      </w:tabs>
      <w:spacing w:line="480" w:lineRule="exact"/>
      <w:ind w:firstLine="420" w:firstLineChars="150"/>
    </w:pPr>
    <w:rPr>
      <w:kern w:val="0"/>
      <w:sz w:val="28"/>
    </w:rPr>
  </w:style>
  <w:style w:type="paragraph" w:styleId="39">
    <w:name w:val="toc 2"/>
    <w:basedOn w:val="1"/>
    <w:next w:val="1"/>
    <w:autoRedefine/>
    <w:qFormat/>
    <w:uiPriority w:val="39"/>
    <w:pPr>
      <w:ind w:left="210"/>
      <w:jc w:val="left"/>
    </w:pPr>
    <w:rPr>
      <w:rFonts w:asciiTheme="minorHAnsi" w:hAnsiTheme="minorHAnsi" w:cstheme="minorHAnsi"/>
      <w:smallCaps/>
      <w:sz w:val="20"/>
      <w:szCs w:val="20"/>
    </w:rPr>
  </w:style>
  <w:style w:type="paragraph" w:styleId="40">
    <w:name w:val="toc 9"/>
    <w:basedOn w:val="1"/>
    <w:next w:val="1"/>
    <w:autoRedefine/>
    <w:qFormat/>
    <w:uiPriority w:val="39"/>
    <w:pPr>
      <w:ind w:left="1680"/>
      <w:jc w:val="left"/>
    </w:pPr>
    <w:rPr>
      <w:rFonts w:asciiTheme="minorHAnsi" w:hAnsiTheme="minorHAnsi" w:cstheme="minorHAnsi"/>
      <w:sz w:val="18"/>
      <w:szCs w:val="18"/>
    </w:rPr>
  </w:style>
  <w:style w:type="paragraph" w:styleId="41">
    <w:name w:val="Body Text 2"/>
    <w:basedOn w:val="1"/>
    <w:link w:val="85"/>
    <w:autoRedefine/>
    <w:qFormat/>
    <w:uiPriority w:val="0"/>
    <w:pPr>
      <w:spacing w:after="120" w:line="480" w:lineRule="auto"/>
    </w:pPr>
    <w:rPr>
      <w:sz w:val="24"/>
      <w:szCs w:val="20"/>
    </w:rPr>
  </w:style>
  <w:style w:type="paragraph" w:styleId="42">
    <w:name w:val="HTML Preformatted"/>
    <w:basedOn w:val="1"/>
    <w:link w:val="8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link w:val="97"/>
    <w:autoRedefine/>
    <w:qFormat/>
    <w:uiPriority w:val="0"/>
    <w:pPr>
      <w:widowControl/>
      <w:spacing w:before="100" w:beforeAutospacing="1" w:after="100" w:afterAutospacing="1"/>
      <w:jc w:val="left"/>
    </w:pPr>
    <w:rPr>
      <w:kern w:val="0"/>
      <w:sz w:val="24"/>
      <w:szCs w:val="20"/>
    </w:rPr>
  </w:style>
  <w:style w:type="paragraph" w:styleId="44">
    <w:name w:val="Title"/>
    <w:basedOn w:val="1"/>
    <w:next w:val="1"/>
    <w:link w:val="230"/>
    <w:autoRedefine/>
    <w:qFormat/>
    <w:uiPriority w:val="0"/>
    <w:pPr>
      <w:spacing w:before="240" w:after="60"/>
      <w:jc w:val="center"/>
      <w:outlineLvl w:val="0"/>
    </w:pPr>
    <w:rPr>
      <w:rFonts w:ascii="Cambria" w:hAnsi="Cambria"/>
      <w:b/>
      <w:sz w:val="32"/>
      <w:szCs w:val="20"/>
    </w:rPr>
  </w:style>
  <w:style w:type="paragraph" w:styleId="45">
    <w:name w:val="annotation subject"/>
    <w:basedOn w:val="17"/>
    <w:next w:val="17"/>
    <w:link w:val="110"/>
    <w:autoRedefine/>
    <w:qFormat/>
    <w:uiPriority w:val="0"/>
    <w:rPr>
      <w:b/>
      <w:bCs/>
    </w:rPr>
  </w:style>
  <w:style w:type="paragraph" w:styleId="46">
    <w:name w:val="Body Text First Indent"/>
    <w:basedOn w:val="2"/>
    <w:link w:val="89"/>
    <w:autoRedefine/>
    <w:qFormat/>
    <w:uiPriority w:val="0"/>
    <w:pPr>
      <w:adjustRightInd w:val="0"/>
      <w:spacing w:after="60" w:line="360" w:lineRule="atLeast"/>
      <w:ind w:left="72" w:leftChars="30" w:right="30" w:rightChars="30" w:firstLine="420" w:firstLineChars="100"/>
      <w:jc w:val="center"/>
      <w:textAlignment w:val="baseline"/>
    </w:pPr>
    <w:rPr>
      <w:sz w:val="28"/>
    </w:rPr>
  </w:style>
  <w:style w:type="paragraph" w:styleId="47">
    <w:name w:val="Body Text First Indent 2"/>
    <w:basedOn w:val="19"/>
    <w:link w:val="90"/>
    <w:autoRedefine/>
    <w:qFormat/>
    <w:uiPriority w:val="0"/>
    <w:pPr>
      <w:spacing w:before="240" w:after="0" w:line="360" w:lineRule="auto"/>
      <w:ind w:left="0" w:leftChars="0" w:firstLine="420"/>
    </w:pPr>
  </w:style>
  <w:style w:type="table" w:styleId="49">
    <w:name w:val="Table Grid"/>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rFonts w:ascii="Times New Roman" w:hAnsi="Times New Roman" w:eastAsia="宋体" w:cs="Times New Roman"/>
      <w:b/>
    </w:rPr>
  </w:style>
  <w:style w:type="character" w:styleId="52">
    <w:name w:val="endnote reference"/>
    <w:autoRedefine/>
    <w:qFormat/>
    <w:uiPriority w:val="0"/>
    <w:rPr>
      <w:rFonts w:ascii="Times New Roman" w:hAnsi="Times New Roman" w:eastAsia="宋体" w:cs="Times New Roman"/>
      <w:vertAlign w:val="superscript"/>
    </w:rPr>
  </w:style>
  <w:style w:type="character" w:styleId="53">
    <w:name w:val="page number"/>
    <w:basedOn w:val="50"/>
    <w:autoRedefine/>
    <w:qFormat/>
    <w:uiPriority w:val="0"/>
    <w:rPr>
      <w:rFonts w:ascii="Times New Roman" w:hAnsi="Times New Roman" w:eastAsia="宋体" w:cs="Times New Roman"/>
    </w:rPr>
  </w:style>
  <w:style w:type="character" w:styleId="54">
    <w:name w:val="FollowedHyperlink"/>
    <w:autoRedefine/>
    <w:qFormat/>
    <w:uiPriority w:val="99"/>
    <w:rPr>
      <w:rFonts w:ascii="Times New Roman" w:hAnsi="Times New Roman" w:eastAsia="宋体" w:cs="Times New Roman"/>
      <w:color w:val="DD8905"/>
      <w:u w:val="none"/>
    </w:rPr>
  </w:style>
  <w:style w:type="character" w:styleId="55">
    <w:name w:val="Emphasis"/>
    <w:autoRedefine/>
    <w:qFormat/>
    <w:uiPriority w:val="0"/>
    <w:rPr>
      <w:rFonts w:ascii="Times New Roman" w:hAnsi="Times New Roman" w:eastAsia="宋体" w:cs="Times New Roman"/>
      <w:i/>
    </w:rPr>
  </w:style>
  <w:style w:type="character" w:styleId="56">
    <w:name w:val="Hyperlink"/>
    <w:autoRedefine/>
    <w:qFormat/>
    <w:uiPriority w:val="99"/>
    <w:rPr>
      <w:rFonts w:ascii="Times New Roman" w:hAnsi="Times New Roman" w:eastAsia="宋体" w:cs="Times New Roman"/>
      <w:color w:val="000000"/>
      <w:u w:val="none"/>
    </w:rPr>
  </w:style>
  <w:style w:type="character" w:styleId="57">
    <w:name w:val="annotation reference"/>
    <w:basedOn w:val="50"/>
    <w:autoRedefine/>
    <w:qFormat/>
    <w:uiPriority w:val="0"/>
    <w:rPr>
      <w:rFonts w:cs="Times New Roman"/>
      <w:sz w:val="21"/>
      <w:szCs w:val="21"/>
    </w:rPr>
  </w:style>
  <w:style w:type="character" w:styleId="58">
    <w:name w:val="footnote reference"/>
    <w:autoRedefine/>
    <w:qFormat/>
    <w:uiPriority w:val="0"/>
    <w:rPr>
      <w:rFonts w:ascii="Times New Roman" w:hAnsi="Times New Roman" w:eastAsia="宋体" w:cs="Times New Roman"/>
      <w:vertAlign w:val="superscript"/>
    </w:rPr>
  </w:style>
  <w:style w:type="paragraph" w:customStyle="1" w:styleId="59">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60">
    <w:name w:val="Default"/>
    <w:autoRedefine/>
    <w:qFormat/>
    <w:uiPriority w:val="0"/>
    <w:pPr>
      <w:widowControl w:val="0"/>
      <w:autoSpaceDE w:val="0"/>
      <w:autoSpaceDN w:val="0"/>
      <w:adjustRightInd w:val="0"/>
      <w:spacing w:line="400" w:lineRule="exact"/>
      <w:ind w:firstLine="200" w:firstLineChars="200"/>
    </w:pPr>
    <w:rPr>
      <w:rFonts w:ascii="Times New Roman" w:hAnsi="Times New Roman" w:eastAsia="宋体" w:cs="Calibri"/>
      <w:color w:val="000000"/>
      <w:sz w:val="24"/>
      <w:szCs w:val="24"/>
      <w:lang w:val="en-US" w:eastAsia="zh-CN" w:bidi="ar-SA"/>
    </w:rPr>
  </w:style>
  <w:style w:type="character" w:customStyle="1" w:styleId="61">
    <w:name w:val="Heading 1 Char"/>
    <w:autoRedefine/>
    <w:qFormat/>
    <w:locked/>
    <w:uiPriority w:val="0"/>
    <w:rPr>
      <w:rFonts w:ascii="Times New Roman" w:hAnsi="Times New Roman" w:eastAsia="宋体" w:cs="Times New Roman"/>
      <w:b/>
      <w:kern w:val="44"/>
      <w:sz w:val="44"/>
      <w:lang w:val="en-US" w:eastAsia="zh-CN"/>
    </w:rPr>
  </w:style>
  <w:style w:type="character" w:customStyle="1" w:styleId="62">
    <w:name w:val="Heading 2 Char"/>
    <w:autoRedefine/>
    <w:qFormat/>
    <w:locked/>
    <w:uiPriority w:val="0"/>
    <w:rPr>
      <w:rFonts w:ascii="Arial" w:hAnsi="Arial" w:eastAsia="黑体" w:cs="Times New Roman"/>
      <w:b/>
      <w:kern w:val="2"/>
      <w:sz w:val="32"/>
      <w:lang w:val="en-US" w:eastAsia="zh-CN"/>
    </w:rPr>
  </w:style>
  <w:style w:type="character" w:customStyle="1" w:styleId="63">
    <w:name w:val="Heading 3 Char"/>
    <w:autoRedefine/>
    <w:qFormat/>
    <w:locked/>
    <w:uiPriority w:val="0"/>
    <w:rPr>
      <w:rFonts w:ascii="Times New Roman" w:hAnsi="Times New Roman" w:eastAsia="宋体" w:cs="Times New Roman"/>
      <w:b/>
      <w:kern w:val="2"/>
      <w:sz w:val="32"/>
    </w:rPr>
  </w:style>
  <w:style w:type="character" w:customStyle="1" w:styleId="64">
    <w:name w:val="Heading 4 Char"/>
    <w:autoRedefine/>
    <w:qFormat/>
    <w:locked/>
    <w:uiPriority w:val="0"/>
    <w:rPr>
      <w:rFonts w:ascii="Arial" w:hAnsi="Arial" w:eastAsia="宋体" w:cs="Times New Roman"/>
      <w:b/>
      <w:kern w:val="2"/>
      <w:sz w:val="28"/>
      <w:lang w:val="en-US" w:eastAsia="zh-CN"/>
    </w:rPr>
  </w:style>
  <w:style w:type="character" w:customStyle="1" w:styleId="65">
    <w:name w:val="Heading 5 Char"/>
    <w:autoRedefine/>
    <w:qFormat/>
    <w:locked/>
    <w:uiPriority w:val="0"/>
    <w:rPr>
      <w:rFonts w:ascii="Times New Roman" w:hAnsi="Times New Roman" w:eastAsia="宋体" w:cs="Times New Roman"/>
      <w:b/>
      <w:kern w:val="2"/>
      <w:sz w:val="28"/>
      <w:lang w:val="en-US" w:eastAsia="zh-CN"/>
    </w:rPr>
  </w:style>
  <w:style w:type="character" w:customStyle="1" w:styleId="66">
    <w:name w:val="标题 6 Char"/>
    <w:link w:val="8"/>
    <w:autoRedefine/>
    <w:qFormat/>
    <w:locked/>
    <w:uiPriority w:val="0"/>
    <w:rPr>
      <w:rFonts w:ascii="Cambria" w:hAnsi="Cambria" w:cs="Times New Roman"/>
      <w:b/>
      <w:bCs/>
      <w:kern w:val="2"/>
      <w:sz w:val="24"/>
      <w:szCs w:val="24"/>
    </w:rPr>
  </w:style>
  <w:style w:type="character" w:customStyle="1" w:styleId="67">
    <w:name w:val="标题 7 Char"/>
    <w:link w:val="9"/>
    <w:autoRedefine/>
    <w:qFormat/>
    <w:locked/>
    <w:uiPriority w:val="0"/>
    <w:rPr>
      <w:rFonts w:ascii="Calibri" w:hAnsi="Calibri" w:cs="Times New Roman"/>
      <w:b/>
      <w:bCs/>
      <w:kern w:val="2"/>
      <w:sz w:val="24"/>
      <w:szCs w:val="24"/>
    </w:rPr>
  </w:style>
  <w:style w:type="character" w:customStyle="1" w:styleId="68">
    <w:name w:val="标题 8 Char"/>
    <w:link w:val="10"/>
    <w:autoRedefine/>
    <w:qFormat/>
    <w:locked/>
    <w:uiPriority w:val="0"/>
    <w:rPr>
      <w:rFonts w:ascii="Cambria" w:hAnsi="Cambria" w:cs="Times New Roman"/>
      <w:kern w:val="2"/>
      <w:sz w:val="24"/>
      <w:szCs w:val="24"/>
    </w:rPr>
  </w:style>
  <w:style w:type="character" w:customStyle="1" w:styleId="69">
    <w:name w:val="标题 9 Char"/>
    <w:link w:val="11"/>
    <w:autoRedefine/>
    <w:qFormat/>
    <w:locked/>
    <w:uiPriority w:val="0"/>
    <w:rPr>
      <w:rFonts w:ascii="Cambria" w:hAnsi="Cambria" w:cs="Times New Roman"/>
      <w:kern w:val="2"/>
      <w:sz w:val="21"/>
      <w:szCs w:val="21"/>
    </w:rPr>
  </w:style>
  <w:style w:type="character" w:customStyle="1" w:styleId="70">
    <w:name w:val="Document Map Char"/>
    <w:autoRedefine/>
    <w:qFormat/>
    <w:locked/>
    <w:uiPriority w:val="0"/>
    <w:rPr>
      <w:rFonts w:ascii="Times New Roman" w:hAnsi="Times New Roman" w:eastAsia="宋体" w:cs="Times New Roman"/>
      <w:kern w:val="2"/>
      <w:sz w:val="24"/>
      <w:lang w:val="en-US" w:eastAsia="zh-CN"/>
    </w:rPr>
  </w:style>
  <w:style w:type="character" w:customStyle="1" w:styleId="71">
    <w:name w:val="Comment Text Char"/>
    <w:autoRedefine/>
    <w:qFormat/>
    <w:locked/>
    <w:uiPriority w:val="0"/>
    <w:rPr>
      <w:rFonts w:ascii="Times New Roman" w:hAnsi="Times New Roman" w:eastAsia="宋体" w:cs="Times New Roman"/>
      <w:sz w:val="24"/>
    </w:rPr>
  </w:style>
  <w:style w:type="character" w:customStyle="1" w:styleId="72">
    <w:name w:val="正文文本 3 Char"/>
    <w:link w:val="18"/>
    <w:autoRedefine/>
    <w:qFormat/>
    <w:locked/>
    <w:uiPriority w:val="0"/>
    <w:rPr>
      <w:rFonts w:cs="Times New Roman"/>
      <w:sz w:val="16"/>
    </w:rPr>
  </w:style>
  <w:style w:type="character" w:customStyle="1" w:styleId="73">
    <w:name w:val="正文文本 Char"/>
    <w:link w:val="2"/>
    <w:autoRedefine/>
    <w:qFormat/>
    <w:locked/>
    <w:uiPriority w:val="0"/>
    <w:rPr>
      <w:rFonts w:cs="Times New Roman"/>
      <w:kern w:val="2"/>
      <w:sz w:val="24"/>
      <w:szCs w:val="24"/>
    </w:rPr>
  </w:style>
  <w:style w:type="character" w:customStyle="1" w:styleId="74">
    <w:name w:val="Body Text Indent Char"/>
    <w:autoRedefine/>
    <w:qFormat/>
    <w:locked/>
    <w:uiPriority w:val="0"/>
    <w:rPr>
      <w:rFonts w:ascii="宋体" w:hAnsi="宋体" w:eastAsia="宋体" w:cs="Times New Roman"/>
      <w:kern w:val="2"/>
      <w:sz w:val="21"/>
      <w:lang w:val="en-US" w:eastAsia="zh-CN"/>
    </w:rPr>
  </w:style>
  <w:style w:type="character" w:customStyle="1" w:styleId="75">
    <w:name w:val="Plain Text Char"/>
    <w:autoRedefine/>
    <w:qFormat/>
    <w:locked/>
    <w:uiPriority w:val="0"/>
    <w:rPr>
      <w:rFonts w:ascii="宋体" w:hAnsi="Courier New" w:eastAsia="宋体" w:cs="Times New Roman"/>
      <w:sz w:val="24"/>
    </w:rPr>
  </w:style>
  <w:style w:type="character" w:customStyle="1" w:styleId="76">
    <w:name w:val="Date Char"/>
    <w:autoRedefine/>
    <w:qFormat/>
    <w:locked/>
    <w:uiPriority w:val="0"/>
    <w:rPr>
      <w:rFonts w:ascii="Times New Roman" w:hAnsi="Times New Roman" w:eastAsia="宋体" w:cs="Times New Roman"/>
      <w:kern w:val="2"/>
      <w:sz w:val="24"/>
      <w:lang w:val="en-US" w:eastAsia="zh-CN"/>
    </w:rPr>
  </w:style>
  <w:style w:type="character" w:customStyle="1" w:styleId="77">
    <w:name w:val="Body Text Indent 2 Char"/>
    <w:autoRedefine/>
    <w:qFormat/>
    <w:locked/>
    <w:uiPriority w:val="0"/>
    <w:rPr>
      <w:rFonts w:ascii="Times New Roman" w:hAnsi="Times New Roman" w:eastAsia="宋体" w:cs="Times New Roman"/>
      <w:kern w:val="2"/>
      <w:sz w:val="24"/>
      <w:lang w:val="en-US" w:eastAsia="zh-CN"/>
    </w:rPr>
  </w:style>
  <w:style w:type="character" w:customStyle="1" w:styleId="78">
    <w:name w:val="尾注文本 Char1"/>
    <w:link w:val="29"/>
    <w:autoRedefine/>
    <w:qFormat/>
    <w:locked/>
    <w:uiPriority w:val="0"/>
    <w:rPr>
      <w:rFonts w:cs="Times New Roman"/>
      <w:b/>
      <w:kern w:val="2"/>
      <w:sz w:val="24"/>
    </w:rPr>
  </w:style>
  <w:style w:type="character" w:customStyle="1" w:styleId="79">
    <w:name w:val="Balloon Text Char"/>
    <w:autoRedefine/>
    <w:qFormat/>
    <w:locked/>
    <w:uiPriority w:val="0"/>
    <w:rPr>
      <w:rFonts w:ascii="Times New Roman" w:hAnsi="Times New Roman" w:eastAsia="宋体" w:cs="Times New Roman"/>
      <w:sz w:val="18"/>
    </w:rPr>
  </w:style>
  <w:style w:type="character" w:customStyle="1" w:styleId="80">
    <w:name w:val="Footer Char"/>
    <w:autoRedefine/>
    <w:qFormat/>
    <w:locked/>
    <w:uiPriority w:val="0"/>
    <w:rPr>
      <w:rFonts w:ascii="Times New Roman" w:hAnsi="Times New Roman" w:eastAsia="宋体" w:cs="Times New Roman"/>
      <w:kern w:val="2"/>
      <w:sz w:val="18"/>
      <w:lang w:val="en-US" w:eastAsia="zh-CN"/>
    </w:rPr>
  </w:style>
  <w:style w:type="character" w:customStyle="1" w:styleId="81">
    <w:name w:val="Header Char"/>
    <w:autoRedefine/>
    <w:qFormat/>
    <w:locked/>
    <w:uiPriority w:val="0"/>
    <w:rPr>
      <w:rFonts w:ascii="Times New Roman" w:hAnsi="Times New Roman" w:eastAsia="宋体" w:cs="Times New Roman"/>
      <w:kern w:val="2"/>
      <w:sz w:val="18"/>
      <w:lang w:val="en-US" w:eastAsia="zh-CN"/>
    </w:rPr>
  </w:style>
  <w:style w:type="character" w:customStyle="1" w:styleId="82">
    <w:name w:val="副标题 Char"/>
    <w:link w:val="35"/>
    <w:autoRedefine/>
    <w:qFormat/>
    <w:locked/>
    <w:uiPriority w:val="0"/>
    <w:rPr>
      <w:rFonts w:ascii="Cambria" w:hAnsi="Cambria" w:cs="Times New Roman"/>
      <w:b/>
      <w:kern w:val="28"/>
      <w:sz w:val="32"/>
    </w:rPr>
  </w:style>
  <w:style w:type="character" w:customStyle="1" w:styleId="83">
    <w:name w:val="Footnote Text Char"/>
    <w:autoRedefine/>
    <w:qFormat/>
    <w:locked/>
    <w:uiPriority w:val="0"/>
    <w:rPr>
      <w:rFonts w:ascii="Times New Roman" w:hAnsi="Times New Roman" w:eastAsia="宋体" w:cs="Times New Roman"/>
      <w:sz w:val="18"/>
      <w:lang w:val="en-US" w:eastAsia="zh-CN"/>
    </w:rPr>
  </w:style>
  <w:style w:type="character" w:customStyle="1" w:styleId="84">
    <w:name w:val="正文文本缩进 3 Char"/>
    <w:link w:val="38"/>
    <w:autoRedefine/>
    <w:qFormat/>
    <w:locked/>
    <w:uiPriority w:val="0"/>
    <w:rPr>
      <w:rFonts w:cs="Times New Roman"/>
      <w:sz w:val="24"/>
    </w:rPr>
  </w:style>
  <w:style w:type="character" w:customStyle="1" w:styleId="85">
    <w:name w:val="正文文本 2 Char"/>
    <w:link w:val="41"/>
    <w:autoRedefine/>
    <w:qFormat/>
    <w:locked/>
    <w:uiPriority w:val="0"/>
    <w:rPr>
      <w:rFonts w:cs="Times New Roman"/>
      <w:kern w:val="2"/>
      <w:sz w:val="24"/>
    </w:rPr>
  </w:style>
  <w:style w:type="character" w:customStyle="1" w:styleId="86">
    <w:name w:val="HTML 预设格式 Char"/>
    <w:link w:val="42"/>
    <w:autoRedefine/>
    <w:qFormat/>
    <w:locked/>
    <w:uiPriority w:val="0"/>
    <w:rPr>
      <w:rFonts w:ascii="宋体" w:eastAsia="宋体" w:cs="Times New Roman"/>
      <w:sz w:val="24"/>
    </w:rPr>
  </w:style>
  <w:style w:type="character" w:customStyle="1" w:styleId="87">
    <w:name w:val="Title Char"/>
    <w:autoRedefine/>
    <w:qFormat/>
    <w:locked/>
    <w:uiPriority w:val="0"/>
    <w:rPr>
      <w:rFonts w:ascii="Cambria" w:hAnsi="Cambria" w:eastAsia="宋体" w:cs="Times New Roman"/>
      <w:b/>
      <w:sz w:val="32"/>
    </w:rPr>
  </w:style>
  <w:style w:type="character" w:customStyle="1" w:styleId="88">
    <w:name w:val="Comment Subject Char"/>
    <w:autoRedefine/>
    <w:qFormat/>
    <w:locked/>
    <w:uiPriority w:val="0"/>
    <w:rPr>
      <w:rFonts w:ascii="Times New Roman" w:hAnsi="Times New Roman" w:eastAsia="宋体" w:cs="Times New Roman"/>
      <w:b/>
      <w:sz w:val="24"/>
    </w:rPr>
  </w:style>
  <w:style w:type="character" w:customStyle="1" w:styleId="89">
    <w:name w:val="正文首行缩进 Char"/>
    <w:link w:val="46"/>
    <w:autoRedefine/>
    <w:qFormat/>
    <w:locked/>
    <w:uiPriority w:val="0"/>
    <w:rPr>
      <w:rFonts w:cs="Times New Roman"/>
      <w:kern w:val="2"/>
      <w:sz w:val="24"/>
      <w:szCs w:val="24"/>
    </w:rPr>
  </w:style>
  <w:style w:type="character" w:customStyle="1" w:styleId="90">
    <w:name w:val="正文首行缩进 2 Char"/>
    <w:link w:val="47"/>
    <w:autoRedefine/>
    <w:qFormat/>
    <w:locked/>
    <w:uiPriority w:val="0"/>
    <w:rPr>
      <w:rFonts w:ascii="宋体" w:hAnsi="宋体" w:eastAsia="宋体" w:cs="Times New Roman"/>
      <w:kern w:val="2"/>
      <w:sz w:val="24"/>
      <w:lang w:val="en-US" w:eastAsia="zh-CN"/>
    </w:rPr>
  </w:style>
  <w:style w:type="character" w:customStyle="1" w:styleId="91">
    <w:name w:val="页眉 Char"/>
    <w:link w:val="32"/>
    <w:autoRedefine/>
    <w:qFormat/>
    <w:locked/>
    <w:uiPriority w:val="0"/>
    <w:rPr>
      <w:rFonts w:cs="Times New Roman"/>
      <w:sz w:val="18"/>
      <w:szCs w:val="18"/>
    </w:rPr>
  </w:style>
  <w:style w:type="character" w:customStyle="1" w:styleId="92">
    <w:name w:val="页脚 Char"/>
    <w:link w:val="31"/>
    <w:autoRedefine/>
    <w:qFormat/>
    <w:locked/>
    <w:uiPriority w:val="99"/>
    <w:rPr>
      <w:rFonts w:cs="Times New Roman"/>
      <w:sz w:val="18"/>
      <w:szCs w:val="18"/>
    </w:rPr>
  </w:style>
  <w:style w:type="character" w:customStyle="1" w:styleId="93">
    <w:name w:val="标题 1 Char"/>
    <w:link w:val="3"/>
    <w:autoRedefine/>
    <w:qFormat/>
    <w:uiPriority w:val="0"/>
    <w:rPr>
      <w:rFonts w:ascii="Times New Roman" w:hAnsi="Times New Roman" w:eastAsia="宋体" w:cs="Times New Roman"/>
      <w:b/>
      <w:bCs/>
      <w:kern w:val="44"/>
      <w:sz w:val="44"/>
      <w:szCs w:val="44"/>
    </w:rPr>
  </w:style>
  <w:style w:type="character" w:customStyle="1" w:styleId="94">
    <w:name w:val="标题 2 Char"/>
    <w:autoRedefine/>
    <w:qFormat/>
    <w:uiPriority w:val="9"/>
    <w:rPr>
      <w:rFonts w:ascii="Calibri Light" w:hAnsi="Calibri Light" w:eastAsia="宋体" w:cs="Times New Roman"/>
      <w:b/>
      <w:bCs/>
      <w:sz w:val="32"/>
      <w:szCs w:val="32"/>
    </w:rPr>
  </w:style>
  <w:style w:type="character" w:customStyle="1" w:styleId="95">
    <w:name w:val="标题 3 Char"/>
    <w:autoRedefine/>
    <w:qFormat/>
    <w:uiPriority w:val="0"/>
    <w:rPr>
      <w:rFonts w:ascii="Times New Roman" w:hAnsi="Times New Roman" w:eastAsia="宋体" w:cs="Times New Roman"/>
      <w:b/>
      <w:bCs/>
      <w:sz w:val="32"/>
      <w:szCs w:val="32"/>
    </w:rPr>
  </w:style>
  <w:style w:type="character" w:customStyle="1" w:styleId="96">
    <w:name w:val="页眉 Char1"/>
    <w:autoRedefine/>
    <w:qFormat/>
    <w:uiPriority w:val="0"/>
    <w:rPr>
      <w:rFonts w:ascii="Times New Roman" w:hAnsi="Times New Roman" w:eastAsia="宋体"/>
      <w:sz w:val="18"/>
      <w:lang w:val="en-US" w:eastAsia="zh-CN"/>
    </w:rPr>
  </w:style>
  <w:style w:type="character" w:customStyle="1" w:styleId="97">
    <w:name w:val="普通(网站) Char"/>
    <w:link w:val="43"/>
    <w:autoRedefine/>
    <w:qFormat/>
    <w:locked/>
    <w:uiPriority w:val="99"/>
    <w:rPr>
      <w:rFonts w:ascii="Times New Roman" w:hAnsi="Times New Roman" w:eastAsia="宋体"/>
      <w:sz w:val="24"/>
    </w:rPr>
  </w:style>
  <w:style w:type="character" w:customStyle="1" w:styleId="98">
    <w:name w:val="ca-3"/>
    <w:autoRedefine/>
    <w:qFormat/>
    <w:uiPriority w:val="99"/>
    <w:rPr>
      <w:rFonts w:ascii="Times New Roman" w:hAnsi="Times New Roman" w:eastAsia="宋体"/>
    </w:rPr>
  </w:style>
  <w:style w:type="character" w:customStyle="1" w:styleId="99">
    <w:name w:val="纯文本 Char5"/>
    <w:link w:val="25"/>
    <w:autoRedefine/>
    <w:qFormat/>
    <w:locked/>
    <w:uiPriority w:val="99"/>
    <w:rPr>
      <w:rFonts w:ascii="宋体" w:hAnsi="Courier New" w:eastAsia="宋体"/>
    </w:rPr>
  </w:style>
  <w:style w:type="character" w:customStyle="1" w:styleId="100">
    <w:name w:val="标题 3 Char2"/>
    <w:link w:val="5"/>
    <w:autoRedefine/>
    <w:qFormat/>
    <w:locked/>
    <w:uiPriority w:val="99"/>
    <w:rPr>
      <w:rFonts w:ascii="Times New Roman" w:hAnsi="Times New Roman" w:eastAsia="宋体"/>
      <w:b/>
      <w:sz w:val="32"/>
    </w:rPr>
  </w:style>
  <w:style w:type="character" w:customStyle="1" w:styleId="101">
    <w:name w:val="页脚 Char1"/>
    <w:autoRedefine/>
    <w:qFormat/>
    <w:uiPriority w:val="0"/>
    <w:rPr>
      <w:rFonts w:ascii="Times New Roman" w:hAnsi="Times New Roman" w:eastAsia="宋体"/>
      <w:kern w:val="2"/>
      <w:sz w:val="18"/>
      <w:lang w:val="en-US" w:eastAsia="zh-CN"/>
    </w:rPr>
  </w:style>
  <w:style w:type="character" w:customStyle="1" w:styleId="102">
    <w:name w:val="标题 1 Char2"/>
    <w:link w:val="3"/>
    <w:autoRedefine/>
    <w:qFormat/>
    <w:locked/>
    <w:uiPriority w:val="99"/>
    <w:rPr>
      <w:rFonts w:ascii="Arial" w:hAnsi="Arial" w:eastAsia="黑体"/>
      <w:b/>
      <w:kern w:val="28"/>
      <w:sz w:val="36"/>
    </w:rPr>
  </w:style>
  <w:style w:type="character" w:customStyle="1" w:styleId="103">
    <w:name w:val="标题 2 Char2"/>
    <w:link w:val="4"/>
    <w:autoRedefine/>
    <w:qFormat/>
    <w:locked/>
    <w:uiPriority w:val="99"/>
    <w:rPr>
      <w:rFonts w:ascii="Arial" w:hAnsi="Arial" w:eastAsia="黑体"/>
      <w:b/>
      <w:kern w:val="2"/>
      <w:sz w:val="32"/>
    </w:rPr>
  </w:style>
  <w:style w:type="paragraph" w:customStyle="1" w:styleId="104">
    <w:name w:val="wg表头（仿宋_GB2312 小四 加粗 居中）"/>
    <w:basedOn w:val="1"/>
    <w:autoRedefine/>
    <w:qFormat/>
    <w:uiPriority w:val="99"/>
    <w:pPr>
      <w:jc w:val="center"/>
    </w:pPr>
    <w:rPr>
      <w:rFonts w:ascii="仿宋_GB2312" w:hAnsi="宋体" w:eastAsia="仿宋_GB2312" w:cs="宋体"/>
      <w:b/>
      <w:bCs/>
      <w:sz w:val="24"/>
      <w:szCs w:val="20"/>
    </w:rPr>
  </w:style>
  <w:style w:type="character" w:customStyle="1" w:styleId="105">
    <w:name w:val="纯文本 Char"/>
    <w:autoRedefine/>
    <w:qFormat/>
    <w:uiPriority w:val="0"/>
    <w:rPr>
      <w:rFonts w:ascii="宋体" w:hAnsi="Courier New" w:eastAsia="宋体" w:cs="Courier New"/>
      <w:sz w:val="21"/>
      <w:szCs w:val="21"/>
    </w:rPr>
  </w:style>
  <w:style w:type="paragraph" w:styleId="106">
    <w:name w:val="List Paragraph"/>
    <w:basedOn w:val="1"/>
    <w:link w:val="115"/>
    <w:autoRedefine/>
    <w:qFormat/>
    <w:uiPriority w:val="0"/>
    <w:pPr>
      <w:ind w:firstLine="420"/>
    </w:pPr>
    <w:rPr>
      <w:sz w:val="24"/>
      <w:szCs w:val="20"/>
    </w:rPr>
  </w:style>
  <w:style w:type="character" w:customStyle="1" w:styleId="107">
    <w:name w:val="批注框文本 Char"/>
    <w:link w:val="30"/>
    <w:autoRedefine/>
    <w:qFormat/>
    <w:locked/>
    <w:uiPriority w:val="0"/>
    <w:rPr>
      <w:rFonts w:ascii="Times New Roman" w:hAnsi="Times New Roman" w:eastAsia="宋体" w:cs="Times New Roman"/>
      <w:kern w:val="2"/>
      <w:sz w:val="18"/>
      <w:szCs w:val="18"/>
    </w:rPr>
  </w:style>
  <w:style w:type="paragraph" w:customStyle="1" w:styleId="108">
    <w:name w:val="_Style 50"/>
    <w:basedOn w:val="1"/>
    <w:autoRedefine/>
    <w:qFormat/>
    <w:uiPriority w:val="99"/>
    <w:pPr>
      <w:widowControl/>
      <w:spacing w:after="160" w:line="240" w:lineRule="exact"/>
      <w:jc w:val="left"/>
    </w:pPr>
    <w:rPr>
      <w:kern w:val="0"/>
      <w:sz w:val="22"/>
      <w:szCs w:val="22"/>
      <w:lang w:eastAsia="en-US"/>
    </w:rPr>
  </w:style>
  <w:style w:type="character" w:customStyle="1" w:styleId="109">
    <w:name w:val="批注文字 Char2"/>
    <w:link w:val="17"/>
    <w:autoRedefine/>
    <w:qFormat/>
    <w:locked/>
    <w:uiPriority w:val="0"/>
    <w:rPr>
      <w:rFonts w:cs="Times New Roman"/>
      <w:kern w:val="2"/>
      <w:sz w:val="24"/>
      <w:szCs w:val="24"/>
    </w:rPr>
  </w:style>
  <w:style w:type="character" w:customStyle="1" w:styleId="110">
    <w:name w:val="批注主题 Char"/>
    <w:link w:val="45"/>
    <w:autoRedefine/>
    <w:qFormat/>
    <w:locked/>
    <w:uiPriority w:val="0"/>
    <w:rPr>
      <w:rFonts w:cs="Times New Roman"/>
      <w:b/>
      <w:bCs/>
      <w:kern w:val="2"/>
      <w:sz w:val="24"/>
      <w:szCs w:val="24"/>
    </w:rPr>
  </w:style>
  <w:style w:type="character" w:customStyle="1" w:styleId="111">
    <w:name w:val="标题 3 Char1"/>
    <w:autoRedefine/>
    <w:qFormat/>
    <w:uiPriority w:val="0"/>
    <w:rPr>
      <w:rFonts w:ascii="Times New Roman" w:hAnsi="Times New Roman" w:eastAsia="宋体"/>
      <w:b/>
      <w:kern w:val="2"/>
      <w:sz w:val="32"/>
      <w:lang w:val="en-US" w:eastAsia="zh-CN"/>
    </w:rPr>
  </w:style>
  <w:style w:type="character" w:customStyle="1" w:styleId="112">
    <w:name w:val="正文缩进 Char"/>
    <w:link w:val="13"/>
    <w:autoRedefine/>
    <w:qFormat/>
    <w:locked/>
    <w:uiPriority w:val="0"/>
    <w:rPr>
      <w:rFonts w:ascii="宋体" w:eastAsia="宋体"/>
      <w:kern w:val="2"/>
      <w:sz w:val="30"/>
    </w:rPr>
  </w:style>
  <w:style w:type="character" w:customStyle="1" w:styleId="113">
    <w:name w:val="正文1"/>
    <w:autoRedefine/>
    <w:qFormat/>
    <w:uiPriority w:val="99"/>
    <w:rPr>
      <w:rFonts w:ascii="Arial" w:hAnsi="Arial" w:eastAsia="宋体"/>
      <w:b/>
      <w:kern w:val="2"/>
      <w:sz w:val="32"/>
      <w:lang w:val="en-US" w:eastAsia="zh-CN"/>
    </w:rPr>
  </w:style>
  <w:style w:type="paragraph" w:customStyle="1" w:styleId="114">
    <w:name w:val="纯文本1"/>
    <w:basedOn w:val="1"/>
    <w:autoRedefine/>
    <w:qFormat/>
    <w:uiPriority w:val="99"/>
    <w:pPr>
      <w:adjustRightInd w:val="0"/>
      <w:textAlignment w:val="baseline"/>
    </w:pPr>
    <w:rPr>
      <w:rFonts w:ascii="宋体" w:hAnsi="Courier New" w:eastAsia="楷体_GB2312"/>
      <w:sz w:val="26"/>
      <w:szCs w:val="20"/>
    </w:rPr>
  </w:style>
  <w:style w:type="character" w:customStyle="1" w:styleId="115">
    <w:name w:val="列出段落 Char"/>
    <w:link w:val="106"/>
    <w:autoRedefine/>
    <w:qFormat/>
    <w:locked/>
    <w:uiPriority w:val="99"/>
    <w:rPr>
      <w:kern w:val="2"/>
      <w:sz w:val="24"/>
    </w:rPr>
  </w:style>
  <w:style w:type="paragraph" w:customStyle="1" w:styleId="116">
    <w:name w:val="3"/>
    <w:basedOn w:val="1"/>
    <w:next w:val="106"/>
    <w:autoRedefine/>
    <w:qFormat/>
    <w:uiPriority w:val="99"/>
    <w:pPr>
      <w:spacing w:line="480" w:lineRule="auto"/>
    </w:pPr>
    <w:rPr>
      <w:sz w:val="28"/>
      <w:szCs w:val="22"/>
    </w:rPr>
  </w:style>
  <w:style w:type="character" w:customStyle="1" w:styleId="117">
    <w:name w:val="日期 Char"/>
    <w:link w:val="27"/>
    <w:autoRedefine/>
    <w:qFormat/>
    <w:locked/>
    <w:uiPriority w:val="0"/>
    <w:rPr>
      <w:kern w:val="2"/>
      <w:sz w:val="24"/>
    </w:rPr>
  </w:style>
  <w:style w:type="character" w:customStyle="1" w:styleId="118">
    <w:name w:val="日期 字符"/>
    <w:autoRedefine/>
    <w:qFormat/>
    <w:uiPriority w:val="99"/>
    <w:rPr>
      <w:rFonts w:cs="Times New Roman"/>
      <w:kern w:val="2"/>
      <w:sz w:val="24"/>
      <w:szCs w:val="24"/>
    </w:rPr>
  </w:style>
  <w:style w:type="character" w:customStyle="1" w:styleId="119">
    <w:name w:val="批注文字 Char3"/>
    <w:autoRedefine/>
    <w:qFormat/>
    <w:uiPriority w:val="0"/>
    <w:rPr>
      <w:rFonts w:ascii="Times New Roman" w:hAnsi="Times New Roman" w:eastAsia="宋体"/>
      <w:kern w:val="2"/>
      <w:sz w:val="24"/>
      <w:lang w:val="en-US" w:eastAsia="zh-CN"/>
    </w:rPr>
  </w:style>
  <w:style w:type="paragraph" w:customStyle="1" w:styleId="120">
    <w:name w:val="修订1"/>
    <w:autoRedefine/>
    <w:hidden/>
    <w:qFormat/>
    <w:uiPriority w:val="99"/>
    <w:pPr>
      <w:spacing w:line="400" w:lineRule="exact"/>
      <w:ind w:firstLine="200" w:firstLineChars="200"/>
    </w:pPr>
    <w:rPr>
      <w:rFonts w:ascii="Times New Roman" w:hAnsi="Times New Roman" w:eastAsia="宋体" w:cs="Times New Roman"/>
      <w:kern w:val="2"/>
      <w:sz w:val="21"/>
      <w:szCs w:val="24"/>
      <w:lang w:val="en-US" w:eastAsia="zh-CN" w:bidi="ar-SA"/>
    </w:rPr>
  </w:style>
  <w:style w:type="character" w:customStyle="1" w:styleId="121">
    <w:name w:val="标题 4 Char"/>
    <w:link w:val="6"/>
    <w:autoRedefine/>
    <w:qFormat/>
    <w:locked/>
    <w:uiPriority w:val="0"/>
    <w:rPr>
      <w:rFonts w:ascii="Arial" w:hAnsi="Arial" w:cs="Times New Roman"/>
      <w:b/>
      <w:bCs/>
      <w:kern w:val="2"/>
      <w:sz w:val="28"/>
      <w:szCs w:val="28"/>
    </w:rPr>
  </w:style>
  <w:style w:type="character" w:customStyle="1" w:styleId="122">
    <w:name w:val="标题 5 Char"/>
    <w:link w:val="7"/>
    <w:autoRedefine/>
    <w:qFormat/>
    <w:locked/>
    <w:uiPriority w:val="0"/>
    <w:rPr>
      <w:rFonts w:cs="Times New Roman"/>
      <w:b/>
      <w:bCs/>
      <w:kern w:val="2"/>
      <w:sz w:val="28"/>
      <w:szCs w:val="28"/>
    </w:rPr>
  </w:style>
  <w:style w:type="character" w:customStyle="1" w:styleId="123">
    <w:name w:val="Char Char5"/>
    <w:autoRedefine/>
    <w:qFormat/>
    <w:uiPriority w:val="0"/>
    <w:rPr>
      <w:rFonts w:ascii="Cambria" w:hAnsi="Cambria" w:eastAsia="宋体"/>
      <w:b/>
      <w:kern w:val="2"/>
      <w:sz w:val="32"/>
      <w:lang w:val="en-US" w:eastAsia="zh-CN"/>
    </w:rPr>
  </w:style>
  <w:style w:type="character" w:customStyle="1" w:styleId="124">
    <w:name w:val="Char Char8"/>
    <w:autoRedefine/>
    <w:qFormat/>
    <w:uiPriority w:val="0"/>
    <w:rPr>
      <w:rFonts w:ascii="宋体" w:hAnsi="宋体" w:eastAsia="宋体"/>
      <w:kern w:val="2"/>
      <w:sz w:val="24"/>
      <w:lang w:val="en-US" w:eastAsia="zh-CN"/>
    </w:rPr>
  </w:style>
  <w:style w:type="character" w:customStyle="1" w:styleId="125">
    <w:name w:val="正文首缩两字 Char Char"/>
    <w:autoRedefine/>
    <w:qFormat/>
    <w:uiPriority w:val="0"/>
    <w:rPr>
      <w:rFonts w:ascii="Verdana" w:hAnsi="Verdana" w:eastAsia="宋体"/>
      <w:kern w:val="2"/>
      <w:sz w:val="24"/>
    </w:rPr>
  </w:style>
  <w:style w:type="character" w:customStyle="1" w:styleId="126">
    <w:name w:val="正文首行缩进 Char1"/>
    <w:autoRedefine/>
    <w:qFormat/>
    <w:uiPriority w:val="0"/>
    <w:rPr>
      <w:rFonts w:ascii="Times New Roman" w:hAnsi="Times New Roman" w:eastAsia="宋体"/>
      <w:kern w:val="2"/>
      <w:sz w:val="24"/>
      <w:lang w:val="en-US" w:eastAsia="zh-CN"/>
    </w:rPr>
  </w:style>
  <w:style w:type="character" w:customStyle="1" w:styleId="127">
    <w:name w:val="Intense Quote Char"/>
    <w:autoRedefine/>
    <w:qFormat/>
    <w:uiPriority w:val="0"/>
    <w:rPr>
      <w:rFonts w:ascii="Times New Roman" w:hAnsi="Times New Roman" w:eastAsia="宋体"/>
      <w:b/>
      <w:i/>
      <w:color w:val="4F81BD"/>
      <w:kern w:val="2"/>
      <w:sz w:val="24"/>
    </w:rPr>
  </w:style>
  <w:style w:type="character" w:customStyle="1" w:styleId="128">
    <w:name w:val="纯文本 Char1"/>
    <w:autoRedefine/>
    <w:qFormat/>
    <w:uiPriority w:val="0"/>
    <w:rPr>
      <w:rFonts w:ascii="宋体" w:hAnsi="Courier New" w:eastAsia="宋体"/>
      <w:sz w:val="21"/>
    </w:rPr>
  </w:style>
  <w:style w:type="character" w:customStyle="1" w:styleId="129">
    <w:name w:val="Char Char25"/>
    <w:autoRedefine/>
    <w:qFormat/>
    <w:uiPriority w:val="0"/>
    <w:rPr>
      <w:rFonts w:ascii="宋体" w:hAnsi="宋体" w:eastAsia="宋体"/>
      <w:b/>
      <w:kern w:val="2"/>
      <w:sz w:val="32"/>
    </w:rPr>
  </w:style>
  <w:style w:type="character" w:customStyle="1" w:styleId="130">
    <w:name w:val="日期 Char Char"/>
    <w:autoRedefine/>
    <w:qFormat/>
    <w:uiPriority w:val="0"/>
    <w:rPr>
      <w:rFonts w:ascii="仿宋_GB2312" w:hAnsi="Times New Roman" w:eastAsia="仿宋_GB2312"/>
      <w:kern w:val="2"/>
      <w:sz w:val="24"/>
      <w:lang w:val="en-US" w:eastAsia="zh-CN"/>
    </w:rPr>
  </w:style>
  <w:style w:type="character" w:customStyle="1" w:styleId="131">
    <w:name w:val="普通文字 Char Char1"/>
    <w:autoRedefine/>
    <w:qFormat/>
    <w:uiPriority w:val="0"/>
    <w:rPr>
      <w:rFonts w:ascii="宋体" w:hAnsi="Courier New" w:eastAsia="宋体"/>
      <w:kern w:val="2"/>
      <w:sz w:val="21"/>
      <w:lang w:val="en-US" w:eastAsia="zh-CN"/>
    </w:rPr>
  </w:style>
  <w:style w:type="character" w:customStyle="1" w:styleId="132">
    <w:name w:val="Char Char181"/>
    <w:autoRedefine/>
    <w:qFormat/>
    <w:uiPriority w:val="0"/>
    <w:rPr>
      <w:rFonts w:ascii="Times New Roman" w:hAnsi="Times New Roman" w:eastAsia="宋体"/>
      <w:b/>
      <w:kern w:val="44"/>
      <w:sz w:val="44"/>
    </w:rPr>
  </w:style>
  <w:style w:type="character" w:customStyle="1" w:styleId="133">
    <w:name w:val="ꌢ 2 Char"/>
    <w:autoRedefine/>
    <w:qFormat/>
    <w:uiPriority w:val="0"/>
    <w:rPr>
      <w:rFonts w:ascii="Arial" w:hAnsi="Arial" w:eastAsia="宋体"/>
      <w:b/>
    </w:rPr>
  </w:style>
  <w:style w:type="character" w:customStyle="1" w:styleId="134">
    <w:name w:val="普通文字 Char Char"/>
    <w:autoRedefine/>
    <w:qFormat/>
    <w:uiPriority w:val="0"/>
    <w:rPr>
      <w:rFonts w:ascii="宋体" w:hAnsi="Courier New" w:eastAsia="宋体"/>
      <w:kern w:val="2"/>
      <w:sz w:val="21"/>
      <w:lang w:val="en-US" w:eastAsia="zh-CN"/>
    </w:rPr>
  </w:style>
  <w:style w:type="character" w:customStyle="1" w:styleId="135">
    <w:name w:val="标题 8 Char Char"/>
    <w:autoRedefine/>
    <w:qFormat/>
    <w:uiPriority w:val="0"/>
    <w:rPr>
      <w:rFonts w:ascii="Cambria" w:hAnsi="Cambria" w:eastAsia="宋体"/>
      <w:kern w:val="2"/>
      <w:sz w:val="24"/>
    </w:rPr>
  </w:style>
  <w:style w:type="character" w:customStyle="1" w:styleId="136">
    <w:name w:val="脚注文本 Char1"/>
    <w:autoRedefine/>
    <w:qFormat/>
    <w:uiPriority w:val="99"/>
    <w:rPr>
      <w:rFonts w:ascii="Times New Roman" w:hAnsi="Times New Roman" w:eastAsia="宋体"/>
      <w:sz w:val="18"/>
    </w:rPr>
  </w:style>
  <w:style w:type="character" w:customStyle="1" w:styleId="137">
    <w:name w:val="Char Char6"/>
    <w:autoRedefine/>
    <w:qFormat/>
    <w:uiPriority w:val="0"/>
    <w:rPr>
      <w:rFonts w:ascii="Times New Roman" w:hAnsi="Times New Roman" w:eastAsia="宋体"/>
      <w:b/>
      <w:kern w:val="44"/>
      <w:sz w:val="44"/>
      <w:lang w:val="en-US" w:eastAsia="zh-CN"/>
    </w:rPr>
  </w:style>
  <w:style w:type="character" w:customStyle="1" w:styleId="138">
    <w:name w:val="Char Char9"/>
    <w:autoRedefine/>
    <w:qFormat/>
    <w:uiPriority w:val="0"/>
    <w:rPr>
      <w:rFonts w:ascii="Times New Roman" w:hAnsi="Times New Roman" w:eastAsia="宋体"/>
      <w:b/>
      <w:kern w:val="44"/>
      <w:sz w:val="44"/>
      <w:lang w:val="en-US" w:eastAsia="zh-CN"/>
    </w:rPr>
  </w:style>
  <w:style w:type="character" w:customStyle="1" w:styleId="139">
    <w:name w:val="Quote Char1"/>
    <w:autoRedefine/>
    <w:qFormat/>
    <w:locked/>
    <w:uiPriority w:val="99"/>
    <w:rPr>
      <w:i/>
      <w:color w:val="000000"/>
    </w:rPr>
  </w:style>
  <w:style w:type="paragraph" w:styleId="140">
    <w:name w:val="Quote"/>
    <w:basedOn w:val="1"/>
    <w:next w:val="1"/>
    <w:link w:val="141"/>
    <w:autoRedefine/>
    <w:qFormat/>
    <w:uiPriority w:val="0"/>
    <w:rPr>
      <w:i/>
      <w:color w:val="000000"/>
      <w:kern w:val="0"/>
      <w:sz w:val="20"/>
      <w:szCs w:val="20"/>
    </w:rPr>
  </w:style>
  <w:style w:type="character" w:customStyle="1" w:styleId="141">
    <w:name w:val="引用 Char"/>
    <w:link w:val="140"/>
    <w:autoRedefine/>
    <w:qFormat/>
    <w:locked/>
    <w:uiPriority w:val="0"/>
    <w:rPr>
      <w:rFonts w:ascii="Times New Roman" w:hAnsi="Times New Roman" w:eastAsia="宋体" w:cs="Times New Roman"/>
      <w:i/>
      <w:color w:val="000000"/>
      <w:kern w:val="2"/>
      <w:sz w:val="24"/>
    </w:rPr>
  </w:style>
  <w:style w:type="character" w:customStyle="1" w:styleId="142">
    <w:name w:val="16"/>
    <w:basedOn w:val="50"/>
    <w:autoRedefine/>
    <w:qFormat/>
    <w:uiPriority w:val="0"/>
    <w:rPr>
      <w:rFonts w:ascii="Times New Roman" w:hAnsi="Times New Roman" w:eastAsia="宋体"/>
      <w:i/>
    </w:rPr>
  </w:style>
  <w:style w:type="character" w:customStyle="1" w:styleId="143">
    <w:name w:val="引用 Char2"/>
    <w:autoRedefine/>
    <w:qFormat/>
    <w:uiPriority w:val="0"/>
    <w:rPr>
      <w:rFonts w:ascii="Times New Roman" w:hAnsi="Times New Roman" w:eastAsia="宋体"/>
      <w:i/>
      <w:color w:val="000000"/>
      <w:kern w:val="2"/>
      <w:sz w:val="24"/>
    </w:rPr>
  </w:style>
  <w:style w:type="character" w:customStyle="1" w:styleId="144">
    <w:name w:val="z-窗体顶端 Char"/>
    <w:autoRedefine/>
    <w:qFormat/>
    <w:uiPriority w:val="0"/>
    <w:rPr>
      <w:rFonts w:ascii="Arial" w:hAnsi="Arial" w:eastAsia="宋体"/>
      <w:vanish/>
      <w:sz w:val="16"/>
    </w:rPr>
  </w:style>
  <w:style w:type="character" w:customStyle="1" w:styleId="145">
    <w:name w:val="Char Char31"/>
    <w:autoRedefine/>
    <w:qFormat/>
    <w:uiPriority w:val="0"/>
    <w:rPr>
      <w:rFonts w:ascii="宋体" w:hAnsi="宋体" w:eastAsia="宋体"/>
      <w:kern w:val="2"/>
      <w:sz w:val="24"/>
      <w:lang w:val="en-US" w:eastAsia="zh-CN"/>
    </w:rPr>
  </w:style>
  <w:style w:type="character" w:customStyle="1" w:styleId="146">
    <w:name w:val="批注文字 Char Char"/>
    <w:autoRedefine/>
    <w:qFormat/>
    <w:uiPriority w:val="0"/>
    <w:rPr>
      <w:rFonts w:ascii="宋体" w:hAnsi="Times New Roman" w:eastAsia="宋体"/>
      <w:sz w:val="20"/>
    </w:rPr>
  </w:style>
  <w:style w:type="character" w:customStyle="1" w:styleId="147">
    <w:name w:val="批注主题 字符1"/>
    <w:autoRedefine/>
    <w:qFormat/>
    <w:uiPriority w:val="99"/>
    <w:rPr>
      <w:rFonts w:ascii="Times New Roman" w:hAnsi="Times New Roman" w:eastAsia="宋体"/>
      <w:b/>
      <w:kern w:val="2"/>
      <w:sz w:val="24"/>
    </w:rPr>
  </w:style>
  <w:style w:type="character" w:customStyle="1" w:styleId="148">
    <w:name w:val="明显引用 Char1"/>
    <w:autoRedefine/>
    <w:qFormat/>
    <w:uiPriority w:val="30"/>
    <w:rPr>
      <w:rFonts w:ascii="Times New Roman" w:hAnsi="Times New Roman" w:eastAsia="宋体"/>
      <w:b/>
      <w:i/>
      <w:color w:val="4F81BD"/>
      <w:sz w:val="24"/>
    </w:rPr>
  </w:style>
  <w:style w:type="character" w:customStyle="1" w:styleId="149">
    <w:name w:val="书籍标题1"/>
    <w:autoRedefine/>
    <w:qFormat/>
    <w:uiPriority w:val="0"/>
    <w:rPr>
      <w:rFonts w:ascii="Times New Roman" w:hAnsi="Times New Roman" w:eastAsia="宋体"/>
      <w:b/>
      <w:smallCaps/>
      <w:spacing w:val="5"/>
    </w:rPr>
  </w:style>
  <w:style w:type="character" w:customStyle="1" w:styleId="150">
    <w:name w:val="标题 1 Char1"/>
    <w:autoRedefine/>
    <w:qFormat/>
    <w:uiPriority w:val="0"/>
    <w:rPr>
      <w:rFonts w:ascii="Calibri" w:hAnsi="Calibri" w:eastAsia="宋体"/>
      <w:b/>
      <w:kern w:val="44"/>
      <w:sz w:val="20"/>
    </w:rPr>
  </w:style>
  <w:style w:type="character" w:customStyle="1" w:styleId="151">
    <w:name w:val="日期 Char2"/>
    <w:autoRedefine/>
    <w:qFormat/>
    <w:uiPriority w:val="0"/>
    <w:rPr>
      <w:rFonts w:ascii="Times New Roman" w:hAnsi="Times New Roman" w:eastAsia="宋体"/>
      <w:kern w:val="2"/>
      <w:sz w:val="24"/>
    </w:rPr>
  </w:style>
  <w:style w:type="character" w:customStyle="1" w:styleId="152">
    <w:name w:val="纯文本 Char4"/>
    <w:autoRedefine/>
    <w:qFormat/>
    <w:uiPriority w:val="0"/>
    <w:rPr>
      <w:rFonts w:ascii="宋体" w:hAnsi="Courier New" w:eastAsia="宋体"/>
      <w:kern w:val="2"/>
      <w:sz w:val="21"/>
      <w:lang w:val="en-US" w:eastAsia="zh-CN"/>
    </w:rPr>
  </w:style>
  <w:style w:type="character" w:customStyle="1" w:styleId="153">
    <w:name w:val="不明显参考1"/>
    <w:autoRedefine/>
    <w:qFormat/>
    <w:uiPriority w:val="0"/>
    <w:rPr>
      <w:rFonts w:ascii="Times New Roman" w:hAnsi="Times New Roman" w:eastAsia="宋体"/>
      <w:smallCaps/>
      <w:color w:val="C0504D"/>
      <w:u w:val="single"/>
    </w:rPr>
  </w:style>
  <w:style w:type="character" w:customStyle="1" w:styleId="154">
    <w:name w:val="Char Char7"/>
    <w:autoRedefine/>
    <w:qFormat/>
    <w:uiPriority w:val="0"/>
    <w:rPr>
      <w:rFonts w:ascii="Cambria" w:hAnsi="Cambria"/>
      <w:b/>
      <w:kern w:val="28"/>
      <w:sz w:val="32"/>
    </w:rPr>
  </w:style>
  <w:style w:type="character" w:customStyle="1" w:styleId="155">
    <w:name w:val="文档结构图 Char2"/>
    <w:autoRedefine/>
    <w:qFormat/>
    <w:uiPriority w:val="99"/>
    <w:rPr>
      <w:rFonts w:ascii="Microsoft YaHei UI" w:hAnsi="Times New Roman" w:eastAsia="Microsoft YaHei UI"/>
      <w:sz w:val="18"/>
    </w:rPr>
  </w:style>
  <w:style w:type="character" w:customStyle="1" w:styleId="156">
    <w:name w:val="不明显强调1"/>
    <w:autoRedefine/>
    <w:qFormat/>
    <w:uiPriority w:val="0"/>
    <w:rPr>
      <w:rFonts w:ascii="Times New Roman" w:hAnsi="Times New Roman" w:eastAsia="宋体"/>
      <w:i/>
      <w:color w:val="808080"/>
    </w:rPr>
  </w:style>
  <w:style w:type="character" w:customStyle="1" w:styleId="157">
    <w:name w:val="文档结构图 Char"/>
    <w:link w:val="16"/>
    <w:autoRedefine/>
    <w:qFormat/>
    <w:locked/>
    <w:uiPriority w:val="0"/>
    <w:rPr>
      <w:kern w:val="2"/>
      <w:sz w:val="24"/>
      <w:shd w:val="clear" w:color="auto" w:fill="000080"/>
    </w:rPr>
  </w:style>
  <w:style w:type="character" w:customStyle="1" w:styleId="158">
    <w:name w:val="批注主题 Char Char"/>
    <w:autoRedefine/>
    <w:qFormat/>
    <w:uiPriority w:val="0"/>
    <w:rPr>
      <w:rFonts w:ascii="宋体" w:hAnsi="宋体" w:eastAsia="宋体"/>
      <w:b/>
      <w:kern w:val="2"/>
      <w:sz w:val="24"/>
    </w:rPr>
  </w:style>
  <w:style w:type="character" w:customStyle="1" w:styleId="159">
    <w:name w:val="书籍标题2"/>
    <w:autoRedefine/>
    <w:qFormat/>
    <w:uiPriority w:val="99"/>
    <w:rPr>
      <w:rFonts w:ascii="Times New Roman" w:hAnsi="Times New Roman" w:eastAsia="宋体"/>
      <w:b/>
      <w:smallCaps/>
      <w:spacing w:val="5"/>
    </w:rPr>
  </w:style>
  <w:style w:type="character" w:customStyle="1" w:styleId="160">
    <w:name w:val="尾注文本 Char"/>
    <w:autoRedefine/>
    <w:qFormat/>
    <w:uiPriority w:val="0"/>
    <w:rPr>
      <w:rFonts w:ascii="Times New Roman" w:hAnsi="Times New Roman" w:eastAsia="宋体"/>
      <w:kern w:val="2"/>
      <w:sz w:val="24"/>
    </w:rPr>
  </w:style>
  <w:style w:type="character" w:customStyle="1" w:styleId="161">
    <w:name w:val="正文文本缩进 2 Char2"/>
    <w:autoRedefine/>
    <w:qFormat/>
    <w:uiPriority w:val="0"/>
    <w:rPr>
      <w:rFonts w:ascii="Times New Roman" w:hAnsi="Times New Roman" w:eastAsia="宋体"/>
      <w:kern w:val="2"/>
      <w:sz w:val="24"/>
    </w:rPr>
  </w:style>
  <w:style w:type="character" w:customStyle="1" w:styleId="162">
    <w:name w:val="Char Char1"/>
    <w:autoRedefine/>
    <w:qFormat/>
    <w:uiPriority w:val="0"/>
    <w:rPr>
      <w:rFonts w:ascii="宋体" w:hAnsi="Courier New" w:eastAsia="宋体"/>
      <w:kern w:val="2"/>
      <w:sz w:val="21"/>
      <w:lang w:val="en-US" w:eastAsia="zh-CN"/>
    </w:rPr>
  </w:style>
  <w:style w:type="character" w:customStyle="1" w:styleId="163">
    <w:name w:val="引用 Char1"/>
    <w:autoRedefine/>
    <w:qFormat/>
    <w:uiPriority w:val="29"/>
    <w:rPr>
      <w:rFonts w:ascii="Times New Roman" w:hAnsi="Times New Roman" w:eastAsia="宋体"/>
      <w:i/>
      <w:color w:val="000000"/>
      <w:sz w:val="24"/>
    </w:rPr>
  </w:style>
  <w:style w:type="character" w:customStyle="1" w:styleId="164">
    <w:name w:val="小四 段落 宋体 Char1"/>
    <w:autoRedefine/>
    <w:qFormat/>
    <w:uiPriority w:val="0"/>
    <w:rPr>
      <w:rFonts w:ascii="宋体" w:hAnsi="宋体" w:eastAsia="宋体"/>
      <w:kern w:val="2"/>
      <w:sz w:val="24"/>
    </w:rPr>
  </w:style>
  <w:style w:type="character" w:customStyle="1" w:styleId="165">
    <w:name w:val="明显参考1"/>
    <w:autoRedefine/>
    <w:qFormat/>
    <w:uiPriority w:val="0"/>
    <w:rPr>
      <w:rFonts w:ascii="Times New Roman" w:hAnsi="Times New Roman" w:eastAsia="宋体"/>
      <w:b/>
      <w:smallCaps/>
      <w:color w:val="C0504D"/>
      <w:spacing w:val="5"/>
      <w:u w:val="single"/>
    </w:rPr>
  </w:style>
  <w:style w:type="character" w:customStyle="1" w:styleId="166">
    <w:name w:val="标题4 Char Char"/>
    <w:link w:val="167"/>
    <w:autoRedefine/>
    <w:qFormat/>
    <w:locked/>
    <w:uiPriority w:val="0"/>
    <w:rPr>
      <w:rFonts w:ascii="Arial" w:hAnsi="Arial"/>
      <w:b/>
      <w:sz w:val="32"/>
    </w:rPr>
  </w:style>
  <w:style w:type="paragraph" w:customStyle="1" w:styleId="167">
    <w:name w:val="标题4"/>
    <w:basedOn w:val="4"/>
    <w:next w:val="21"/>
    <w:link w:val="166"/>
    <w:autoRedefine/>
    <w:qFormat/>
    <w:uiPriority w:val="0"/>
    <w:pPr>
      <w:spacing w:before="60" w:after="60" w:line="413" w:lineRule="auto"/>
    </w:pPr>
    <w:rPr>
      <w:rFonts w:eastAsia="宋体"/>
      <w:bCs/>
      <w:kern w:val="0"/>
    </w:rPr>
  </w:style>
  <w:style w:type="character" w:customStyle="1" w:styleId="168">
    <w:name w:val="批注主题 Char2"/>
    <w:autoRedefine/>
    <w:qFormat/>
    <w:uiPriority w:val="0"/>
    <w:rPr>
      <w:rFonts w:ascii="Cambria" w:hAnsi="Cambria" w:eastAsia="宋体"/>
      <w:b/>
      <w:kern w:val="2"/>
      <w:sz w:val="24"/>
      <w:lang w:val="en-US" w:eastAsia="zh-CN"/>
    </w:rPr>
  </w:style>
  <w:style w:type="character" w:customStyle="1" w:styleId="169">
    <w:name w:val="Char Char17"/>
    <w:autoRedefine/>
    <w:qFormat/>
    <w:uiPriority w:val="0"/>
    <w:rPr>
      <w:rFonts w:ascii="Cambria" w:hAnsi="Cambria" w:eastAsia="宋体"/>
      <w:kern w:val="2"/>
      <w:sz w:val="24"/>
    </w:rPr>
  </w:style>
  <w:style w:type="character" w:customStyle="1" w:styleId="170">
    <w:name w:val="正文文本缩进 3 Char1"/>
    <w:autoRedefine/>
    <w:qFormat/>
    <w:uiPriority w:val="0"/>
    <w:rPr>
      <w:rFonts w:ascii="Times New Roman" w:hAnsi="Times New Roman" w:eastAsia="宋体"/>
      <w:kern w:val="2"/>
      <w:sz w:val="16"/>
    </w:rPr>
  </w:style>
  <w:style w:type="character" w:customStyle="1" w:styleId="171">
    <w:name w:val="批注框文本 字符1"/>
    <w:autoRedefine/>
    <w:qFormat/>
    <w:uiPriority w:val="99"/>
    <w:rPr>
      <w:rFonts w:ascii="Times New Roman" w:hAnsi="Times New Roman" w:eastAsia="宋体"/>
      <w:kern w:val="2"/>
      <w:sz w:val="18"/>
    </w:rPr>
  </w:style>
  <w:style w:type="character" w:customStyle="1" w:styleId="172">
    <w:name w:val="Char Char27"/>
    <w:autoRedefine/>
    <w:qFormat/>
    <w:uiPriority w:val="0"/>
    <w:rPr>
      <w:rFonts w:ascii="Times New Roman" w:hAnsi="Times New Roman" w:eastAsia="宋体"/>
      <w:b/>
      <w:kern w:val="44"/>
      <w:sz w:val="44"/>
    </w:rPr>
  </w:style>
  <w:style w:type="character" w:customStyle="1" w:styleId="173">
    <w:name w:val="正文文本缩进 2 Char"/>
    <w:link w:val="28"/>
    <w:autoRedefine/>
    <w:qFormat/>
    <w:locked/>
    <w:uiPriority w:val="0"/>
    <w:rPr>
      <w:kern w:val="2"/>
      <w:sz w:val="24"/>
    </w:rPr>
  </w:style>
  <w:style w:type="character" w:customStyle="1" w:styleId="174">
    <w:name w:val="正文文本缩进 Char Char"/>
    <w:autoRedefine/>
    <w:qFormat/>
    <w:uiPriority w:val="0"/>
    <w:rPr>
      <w:rFonts w:ascii="宋体" w:hAnsi="宋体" w:eastAsia="宋体"/>
      <w:kern w:val="2"/>
      <w:sz w:val="24"/>
      <w:lang w:val="en-US" w:eastAsia="zh-CN"/>
    </w:rPr>
  </w:style>
  <w:style w:type="character" w:customStyle="1" w:styleId="175">
    <w:name w:val="正文文本缩进 字符"/>
    <w:autoRedefine/>
    <w:qFormat/>
    <w:uiPriority w:val="99"/>
    <w:rPr>
      <w:rFonts w:ascii="宋体" w:hAnsi="宋体" w:eastAsia="宋体"/>
      <w:kern w:val="2"/>
      <w:sz w:val="21"/>
    </w:rPr>
  </w:style>
  <w:style w:type="character" w:customStyle="1" w:styleId="176">
    <w:name w:val="书籍标题11"/>
    <w:autoRedefine/>
    <w:qFormat/>
    <w:uiPriority w:val="0"/>
    <w:rPr>
      <w:rFonts w:ascii="Times New Roman" w:hAnsi="Times New Roman" w:eastAsia="宋体"/>
      <w:b/>
      <w:smallCaps/>
      <w:spacing w:val="5"/>
    </w:rPr>
  </w:style>
  <w:style w:type="character" w:customStyle="1" w:styleId="177">
    <w:name w:val="标题 1 Char Char"/>
    <w:autoRedefine/>
    <w:qFormat/>
    <w:uiPriority w:val="0"/>
    <w:rPr>
      <w:rFonts w:ascii="黑体" w:hAnsi="宋体" w:eastAsia="黑体"/>
      <w:sz w:val="52"/>
      <w:lang w:val="en-US" w:eastAsia="zh-CN"/>
    </w:rPr>
  </w:style>
  <w:style w:type="character" w:customStyle="1" w:styleId="178">
    <w:name w:val="msointensereference"/>
    <w:autoRedefine/>
    <w:qFormat/>
    <w:uiPriority w:val="0"/>
    <w:rPr>
      <w:rFonts w:ascii="Times New Roman" w:hAnsi="Times New Roman" w:eastAsia="宋体"/>
      <w:b/>
      <w:smallCaps/>
      <w:color w:val="C0504D"/>
      <w:spacing w:val="5"/>
      <w:u w:val="single"/>
    </w:rPr>
  </w:style>
  <w:style w:type="character" w:customStyle="1" w:styleId="179">
    <w:name w:val="IRMS (F) Char21"/>
    <w:autoRedefine/>
    <w:qFormat/>
    <w:uiPriority w:val="0"/>
    <w:rPr>
      <w:rFonts w:ascii="Times New Roman" w:hAnsi="Times New Roman" w:eastAsia="宋体"/>
      <w:kern w:val="2"/>
      <w:sz w:val="18"/>
    </w:rPr>
  </w:style>
  <w:style w:type="character" w:customStyle="1" w:styleId="180">
    <w:name w:val="表格标题_"/>
    <w:autoRedefine/>
    <w:qFormat/>
    <w:uiPriority w:val="0"/>
    <w:rPr>
      <w:rFonts w:ascii="宋体" w:hAnsi="宋体" w:eastAsia="宋体"/>
      <w:spacing w:val="30"/>
      <w:sz w:val="21"/>
      <w:shd w:val="clear" w:color="auto" w:fill="FFFFFF"/>
    </w:rPr>
  </w:style>
  <w:style w:type="character" w:customStyle="1" w:styleId="181">
    <w:name w:val="Char Char91"/>
    <w:autoRedefine/>
    <w:qFormat/>
    <w:uiPriority w:val="0"/>
    <w:rPr>
      <w:rFonts w:ascii="Times New Roman" w:hAnsi="Times New Roman" w:eastAsia="宋体"/>
      <w:b/>
      <w:kern w:val="44"/>
      <w:sz w:val="44"/>
      <w:lang w:val="en-US" w:eastAsia="zh-CN"/>
    </w:rPr>
  </w:style>
  <w:style w:type="character" w:customStyle="1" w:styleId="182">
    <w:name w:val="msobooktitle"/>
    <w:autoRedefine/>
    <w:qFormat/>
    <w:uiPriority w:val="0"/>
    <w:rPr>
      <w:rFonts w:ascii="Times New Roman" w:hAnsi="Times New Roman" w:eastAsia="宋体"/>
      <w:b/>
      <w:smallCaps/>
      <w:spacing w:val="5"/>
    </w:rPr>
  </w:style>
  <w:style w:type="character" w:customStyle="1" w:styleId="183">
    <w:name w:val="Plain Text Char1"/>
    <w:autoRedefine/>
    <w:qFormat/>
    <w:uiPriority w:val="0"/>
    <w:rPr>
      <w:rFonts w:ascii="宋体" w:hAnsi="Courier New" w:eastAsia="宋体"/>
      <w:sz w:val="21"/>
    </w:rPr>
  </w:style>
  <w:style w:type="character" w:customStyle="1" w:styleId="184">
    <w:name w:val="Char Char22"/>
    <w:autoRedefine/>
    <w:qFormat/>
    <w:uiPriority w:val="0"/>
    <w:rPr>
      <w:rFonts w:ascii="Times New Roman" w:hAnsi="Times New Roman" w:eastAsia="宋体"/>
      <w:b/>
      <w:kern w:val="44"/>
      <w:sz w:val="44"/>
    </w:rPr>
  </w:style>
  <w:style w:type="character" w:customStyle="1" w:styleId="185">
    <w:name w:val="正文文本 3 Char2"/>
    <w:autoRedefine/>
    <w:qFormat/>
    <w:uiPriority w:val="0"/>
    <w:rPr>
      <w:rFonts w:ascii="Times New Roman" w:hAnsi="Times New Roman" w:eastAsia="宋体"/>
      <w:kern w:val="2"/>
      <w:sz w:val="16"/>
    </w:rPr>
  </w:style>
  <w:style w:type="character" w:customStyle="1" w:styleId="186">
    <w:name w:val="Char Char14"/>
    <w:autoRedefine/>
    <w:qFormat/>
    <w:uiPriority w:val="0"/>
    <w:rPr>
      <w:rFonts w:ascii="宋体" w:hAnsi="宋体" w:eastAsia="宋体"/>
      <w:kern w:val="2"/>
      <w:sz w:val="24"/>
      <w:lang w:val="en-US" w:eastAsia="zh-CN"/>
    </w:rPr>
  </w:style>
  <w:style w:type="character" w:customStyle="1" w:styleId="187">
    <w:name w:val="z-窗体底端 Char"/>
    <w:autoRedefine/>
    <w:qFormat/>
    <w:uiPriority w:val="0"/>
    <w:rPr>
      <w:rFonts w:ascii="Arial" w:hAnsi="Arial" w:eastAsia="宋体"/>
      <w:vanish/>
      <w:sz w:val="16"/>
    </w:rPr>
  </w:style>
  <w:style w:type="character" w:customStyle="1" w:styleId="188">
    <w:name w:val="尾注文本 Char2"/>
    <w:autoRedefine/>
    <w:qFormat/>
    <w:uiPriority w:val="0"/>
    <w:rPr>
      <w:rFonts w:ascii="Times New Roman" w:hAnsi="Times New Roman" w:eastAsia="宋体"/>
      <w:kern w:val="2"/>
      <w:sz w:val="24"/>
    </w:rPr>
  </w:style>
  <w:style w:type="character" w:customStyle="1" w:styleId="189">
    <w:name w:val="bigfont"/>
    <w:autoRedefine/>
    <w:qFormat/>
    <w:uiPriority w:val="0"/>
    <w:rPr>
      <w:rFonts w:ascii="Times New Roman" w:hAnsi="Times New Roman" w:eastAsia="宋体"/>
    </w:rPr>
  </w:style>
  <w:style w:type="character" w:customStyle="1" w:styleId="190">
    <w:name w:val="页眉 Char Char"/>
    <w:autoRedefine/>
    <w:qFormat/>
    <w:uiPriority w:val="0"/>
    <w:rPr>
      <w:rFonts w:ascii="宋体" w:hAnsi="宋体" w:eastAsia="宋体"/>
      <w:kern w:val="2"/>
      <w:sz w:val="18"/>
      <w:lang w:val="en-US" w:eastAsia="zh-CN"/>
    </w:rPr>
  </w:style>
  <w:style w:type="character" w:customStyle="1" w:styleId="191">
    <w:name w:val="无间隔 Char Char"/>
    <w:autoRedefine/>
    <w:qFormat/>
    <w:uiPriority w:val="0"/>
    <w:rPr>
      <w:rFonts w:ascii="宋体" w:hAnsi="宋体" w:eastAsia="宋体"/>
      <w:kern w:val="2"/>
      <w:sz w:val="24"/>
      <w:lang w:val="en-US" w:eastAsia="zh-CN"/>
    </w:rPr>
  </w:style>
  <w:style w:type="character" w:customStyle="1" w:styleId="192">
    <w:name w:val="Normal - Small Char"/>
    <w:autoRedefine/>
    <w:qFormat/>
    <w:uiPriority w:val="0"/>
    <w:rPr>
      <w:rFonts w:ascii="Times New Roman" w:hAnsi="Times New Roman" w:eastAsia="宋体"/>
      <w:snapToGrid w:val="0"/>
      <w:sz w:val="22"/>
      <w:lang w:val="en-US" w:eastAsia="zh-TW"/>
    </w:rPr>
  </w:style>
  <w:style w:type="character" w:customStyle="1" w:styleId="193">
    <w:name w:val="IRMS (F) Char3"/>
    <w:autoRedefine/>
    <w:qFormat/>
    <w:uiPriority w:val="0"/>
    <w:rPr>
      <w:rFonts w:ascii="宋体" w:hAnsi="宋体" w:eastAsia="宋体"/>
      <w:snapToGrid w:val="0"/>
      <w:sz w:val="22"/>
      <w:lang w:val="en-US" w:eastAsia="zh-TW"/>
    </w:rPr>
  </w:style>
  <w:style w:type="character" w:customStyle="1" w:styleId="194">
    <w:name w:val="标题 7 Char Char"/>
    <w:autoRedefine/>
    <w:qFormat/>
    <w:uiPriority w:val="0"/>
    <w:rPr>
      <w:rFonts w:ascii="宋体" w:hAnsi="宋体" w:eastAsia="宋体"/>
      <w:b/>
      <w:kern w:val="2"/>
      <w:sz w:val="24"/>
    </w:rPr>
  </w:style>
  <w:style w:type="character" w:customStyle="1" w:styleId="195">
    <w:name w:val="Char Char20"/>
    <w:autoRedefine/>
    <w:qFormat/>
    <w:uiPriority w:val="0"/>
    <w:rPr>
      <w:rFonts w:ascii="Times New Roman" w:hAnsi="Times New Roman" w:eastAsia="宋体"/>
      <w:b/>
      <w:sz w:val="32"/>
    </w:rPr>
  </w:style>
  <w:style w:type="character" w:customStyle="1" w:styleId="196">
    <w:name w:val="不明显参考111"/>
    <w:autoRedefine/>
    <w:qFormat/>
    <w:uiPriority w:val="99"/>
    <w:rPr>
      <w:rFonts w:ascii="Times New Roman" w:hAnsi="Times New Roman" w:eastAsia="宋体"/>
      <w:smallCaps/>
      <w:color w:val="C0504D"/>
      <w:u w:val="single"/>
    </w:rPr>
  </w:style>
  <w:style w:type="character" w:customStyle="1" w:styleId="197">
    <w:name w:val="Char Char221"/>
    <w:autoRedefine/>
    <w:qFormat/>
    <w:uiPriority w:val="0"/>
    <w:rPr>
      <w:rFonts w:ascii="Times New Roman" w:hAnsi="Times New Roman" w:eastAsia="宋体"/>
      <w:kern w:val="2"/>
      <w:sz w:val="21"/>
    </w:rPr>
  </w:style>
  <w:style w:type="character" w:customStyle="1" w:styleId="198">
    <w:name w:val="Char Char32"/>
    <w:autoRedefine/>
    <w:qFormat/>
    <w:uiPriority w:val="0"/>
    <w:rPr>
      <w:rFonts w:ascii="Tahoma" w:hAnsi="Tahoma"/>
      <w:kern w:val="2"/>
      <w:sz w:val="24"/>
    </w:rPr>
  </w:style>
  <w:style w:type="character" w:customStyle="1" w:styleId="199">
    <w:name w:val="正文首行缩进 2 Char1"/>
    <w:autoRedefine/>
    <w:qFormat/>
    <w:uiPriority w:val="0"/>
    <w:rPr>
      <w:rFonts w:ascii="宋体" w:hAnsi="宋体" w:eastAsia="宋体"/>
      <w:kern w:val="2"/>
      <w:sz w:val="24"/>
    </w:rPr>
  </w:style>
  <w:style w:type="character" w:customStyle="1" w:styleId="200">
    <w:name w:val="Char Char11"/>
    <w:autoRedefine/>
    <w:qFormat/>
    <w:uiPriority w:val="0"/>
    <w:rPr>
      <w:rFonts w:ascii="Times New Roman" w:hAnsi="Times New Roman" w:eastAsia="宋体"/>
      <w:sz w:val="24"/>
    </w:rPr>
  </w:style>
  <w:style w:type="character" w:customStyle="1" w:styleId="201">
    <w:name w:val="正文文本 Char Char"/>
    <w:autoRedefine/>
    <w:qFormat/>
    <w:uiPriority w:val="0"/>
    <w:rPr>
      <w:rFonts w:ascii="宋体" w:hAnsi="宋体" w:eastAsia="宋体"/>
      <w:sz w:val="21"/>
      <w:lang w:val="en-US" w:eastAsia="zh-CN"/>
    </w:rPr>
  </w:style>
  <w:style w:type="character" w:customStyle="1" w:styleId="202">
    <w:name w:val="副标题 Char Char"/>
    <w:autoRedefine/>
    <w:qFormat/>
    <w:uiPriority w:val="0"/>
    <w:rPr>
      <w:rFonts w:ascii="Cambria" w:hAnsi="Cambria" w:eastAsia="宋体"/>
      <w:b/>
      <w:kern w:val="28"/>
      <w:sz w:val="32"/>
    </w:rPr>
  </w:style>
  <w:style w:type="character" w:customStyle="1" w:styleId="203">
    <w:name w:val="副标题 Char2"/>
    <w:autoRedefine/>
    <w:qFormat/>
    <w:uiPriority w:val="0"/>
    <w:rPr>
      <w:rFonts w:ascii="Cambria" w:hAnsi="Cambria"/>
      <w:b/>
      <w:kern w:val="28"/>
      <w:sz w:val="32"/>
    </w:rPr>
  </w:style>
  <w:style w:type="character" w:customStyle="1" w:styleId="204">
    <w:name w:val="Variable"/>
    <w:autoRedefine/>
    <w:qFormat/>
    <w:uiPriority w:val="0"/>
    <w:rPr>
      <w:rFonts w:ascii="Times New Roman" w:hAnsi="Times New Roman" w:eastAsia="宋体"/>
      <w:i/>
    </w:rPr>
  </w:style>
  <w:style w:type="character" w:customStyle="1" w:styleId="205">
    <w:name w:val="Quote Char Char"/>
    <w:autoRedefine/>
    <w:qFormat/>
    <w:uiPriority w:val="0"/>
    <w:rPr>
      <w:rFonts w:ascii="宋体" w:hAnsi="宋体" w:eastAsia="宋体"/>
      <w:i/>
      <w:color w:val="000000"/>
      <w:kern w:val="2"/>
      <w:sz w:val="24"/>
      <w:lang w:val="en-US" w:eastAsia="zh-CN"/>
    </w:rPr>
  </w:style>
  <w:style w:type="character" w:customStyle="1" w:styleId="206">
    <w:name w:val="正文文本 Char1"/>
    <w:autoRedefine/>
    <w:qFormat/>
    <w:uiPriority w:val="0"/>
    <w:rPr>
      <w:rFonts w:ascii="Times New Roman" w:hAnsi="Times New Roman" w:eastAsia="宋体"/>
      <w:kern w:val="2"/>
      <w:sz w:val="22"/>
    </w:rPr>
  </w:style>
  <w:style w:type="character" w:customStyle="1" w:styleId="207">
    <w:name w:val="纯文本 Char Char"/>
    <w:autoRedefine/>
    <w:qFormat/>
    <w:uiPriority w:val="0"/>
    <w:rPr>
      <w:rFonts w:ascii="宋体" w:hAnsi="Courier New" w:eastAsia="宋体"/>
      <w:kern w:val="2"/>
      <w:sz w:val="21"/>
      <w:lang w:val="en-US" w:eastAsia="zh-CN"/>
    </w:rPr>
  </w:style>
  <w:style w:type="character" w:customStyle="1" w:styleId="208">
    <w:name w:val="批注主题 Char3"/>
    <w:autoRedefine/>
    <w:qFormat/>
    <w:uiPriority w:val="0"/>
    <w:rPr>
      <w:rFonts w:ascii="Times New Roman" w:hAnsi="Times New Roman" w:eastAsia="宋体"/>
      <w:b/>
      <w:kern w:val="2"/>
      <w:sz w:val="24"/>
    </w:rPr>
  </w:style>
  <w:style w:type="character" w:customStyle="1" w:styleId="209">
    <w:name w:val="Char Char12"/>
    <w:autoRedefine/>
    <w:qFormat/>
    <w:uiPriority w:val="0"/>
    <w:rPr>
      <w:rFonts w:ascii="宋体" w:hAnsi="宋体" w:eastAsia="宋体"/>
      <w:sz w:val="24"/>
      <w:lang w:val="en-US" w:eastAsia="zh-CN"/>
    </w:rPr>
  </w:style>
  <w:style w:type="character" w:customStyle="1" w:styleId="210">
    <w:name w:val="Char Char10"/>
    <w:autoRedefine/>
    <w:qFormat/>
    <w:uiPriority w:val="0"/>
    <w:rPr>
      <w:rFonts w:ascii="Cambria" w:hAnsi="Cambria" w:eastAsia="宋体"/>
      <w:b/>
      <w:kern w:val="2"/>
      <w:sz w:val="32"/>
      <w:lang w:val="en-US" w:eastAsia="zh-CN"/>
    </w:rPr>
  </w:style>
  <w:style w:type="character" w:customStyle="1" w:styleId="211">
    <w:name w:val="副标题 Char1"/>
    <w:autoRedefine/>
    <w:qFormat/>
    <w:uiPriority w:val="11"/>
    <w:rPr>
      <w:rFonts w:ascii="Cambria" w:hAnsi="Cambria" w:eastAsia="宋体"/>
      <w:b/>
      <w:kern w:val="28"/>
      <w:sz w:val="32"/>
    </w:rPr>
  </w:style>
  <w:style w:type="character" w:customStyle="1" w:styleId="212">
    <w:name w:val="批注文字 Char1"/>
    <w:autoRedefine/>
    <w:qFormat/>
    <w:uiPriority w:val="0"/>
    <w:rPr>
      <w:rFonts w:ascii="Times New Roman" w:hAnsi="Times New Roman" w:eastAsia="宋体"/>
      <w:sz w:val="24"/>
    </w:rPr>
  </w:style>
  <w:style w:type="character" w:customStyle="1" w:styleId="213">
    <w:name w:val="纯文本 Char Char Char"/>
    <w:autoRedefine/>
    <w:qFormat/>
    <w:uiPriority w:val="0"/>
    <w:rPr>
      <w:rFonts w:ascii="宋体" w:hAnsi="Courier New" w:eastAsia="宋体"/>
      <w:kern w:val="2"/>
      <w:sz w:val="21"/>
      <w:lang w:val="en-US" w:eastAsia="zh-CN"/>
    </w:rPr>
  </w:style>
  <w:style w:type="character" w:customStyle="1" w:styleId="214">
    <w:name w:val="Char Char16"/>
    <w:autoRedefine/>
    <w:qFormat/>
    <w:uiPriority w:val="0"/>
    <w:rPr>
      <w:rFonts w:ascii="Cambria" w:hAnsi="Cambria" w:eastAsia="宋体"/>
      <w:kern w:val="2"/>
      <w:sz w:val="21"/>
    </w:rPr>
  </w:style>
  <w:style w:type="character" w:customStyle="1" w:styleId="215">
    <w:name w:val="Char Char18"/>
    <w:autoRedefine/>
    <w:qFormat/>
    <w:uiPriority w:val="0"/>
    <w:rPr>
      <w:rFonts w:ascii="Times New Roman" w:hAnsi="Times New Roman" w:eastAsia="宋体"/>
      <w:b/>
      <w:sz w:val="28"/>
    </w:rPr>
  </w:style>
  <w:style w:type="character" w:customStyle="1" w:styleId="216">
    <w:name w:val="Char Char13"/>
    <w:autoRedefine/>
    <w:qFormat/>
    <w:uiPriority w:val="0"/>
    <w:rPr>
      <w:rFonts w:ascii="Times New Roman" w:hAnsi="Times New Roman" w:eastAsia="宋体"/>
      <w:sz w:val="24"/>
    </w:rPr>
  </w:style>
  <w:style w:type="character" w:customStyle="1" w:styleId="217">
    <w:name w:val="明显引用 Char3"/>
    <w:autoRedefine/>
    <w:qFormat/>
    <w:uiPriority w:val="0"/>
    <w:rPr>
      <w:rFonts w:ascii="Times New Roman" w:hAnsi="Times New Roman" w:eastAsia="宋体"/>
      <w:b/>
      <w:i/>
      <w:color w:val="4F81BD"/>
      <w:kern w:val="2"/>
      <w:sz w:val="24"/>
    </w:rPr>
  </w:style>
  <w:style w:type="character" w:customStyle="1" w:styleId="218">
    <w:name w:val="日期 Char1"/>
    <w:autoRedefine/>
    <w:qFormat/>
    <w:uiPriority w:val="0"/>
    <w:rPr>
      <w:rFonts w:ascii="Times New Roman" w:hAnsi="Times New Roman" w:eastAsia="宋体"/>
      <w:sz w:val="24"/>
    </w:rPr>
  </w:style>
  <w:style w:type="character" w:customStyle="1" w:styleId="219">
    <w:name w:val="Char Char19"/>
    <w:autoRedefine/>
    <w:qFormat/>
    <w:uiPriority w:val="0"/>
    <w:rPr>
      <w:rFonts w:ascii="Arial" w:hAnsi="Arial" w:eastAsia="宋体"/>
      <w:b/>
      <w:sz w:val="28"/>
    </w:rPr>
  </w:style>
  <w:style w:type="character" w:customStyle="1" w:styleId="220">
    <w:name w:val="Char Char15"/>
    <w:autoRedefine/>
    <w:qFormat/>
    <w:uiPriority w:val="0"/>
    <w:rPr>
      <w:rFonts w:ascii="Times New Roman" w:hAnsi="Times New Roman" w:eastAsia="宋体"/>
      <w:kern w:val="2"/>
      <w:sz w:val="24"/>
    </w:rPr>
  </w:style>
  <w:style w:type="character" w:customStyle="1" w:styleId="221">
    <w:name w:val="标题 2 Char Char"/>
    <w:autoRedefine/>
    <w:qFormat/>
    <w:uiPriority w:val="0"/>
    <w:rPr>
      <w:rFonts w:ascii="Arial" w:hAnsi="Arial" w:eastAsia="黑体"/>
      <w:b/>
      <w:kern w:val="2"/>
      <w:sz w:val="32"/>
      <w:lang w:val="en-US" w:eastAsia="zh-CN"/>
    </w:rPr>
  </w:style>
  <w:style w:type="character" w:customStyle="1" w:styleId="222">
    <w:name w:val="正文文本缩进 2 Char1"/>
    <w:autoRedefine/>
    <w:qFormat/>
    <w:uiPriority w:val="0"/>
    <w:rPr>
      <w:rFonts w:ascii="Times New Roman" w:hAnsi="Times New Roman" w:eastAsia="宋体"/>
      <w:kern w:val="2"/>
      <w:sz w:val="21"/>
    </w:rPr>
  </w:style>
  <w:style w:type="character" w:customStyle="1" w:styleId="223">
    <w:name w:val="Char Char2"/>
    <w:autoRedefine/>
    <w:qFormat/>
    <w:uiPriority w:val="0"/>
    <w:rPr>
      <w:rFonts w:ascii="宋体" w:hAnsi="宋体" w:eastAsia="宋体"/>
      <w:b/>
      <w:kern w:val="2"/>
      <w:sz w:val="24"/>
      <w:lang w:val="en-US" w:eastAsia="zh-CN"/>
    </w:rPr>
  </w:style>
  <w:style w:type="character" w:customStyle="1" w:styleId="224">
    <w:name w:val="表正文 Char1"/>
    <w:autoRedefine/>
    <w:qFormat/>
    <w:uiPriority w:val="0"/>
    <w:rPr>
      <w:rFonts w:ascii="Times New Roman" w:hAnsi="Times New Roman" w:eastAsia="宋体"/>
      <w:kern w:val="2"/>
      <w:sz w:val="21"/>
    </w:rPr>
  </w:style>
  <w:style w:type="character" w:customStyle="1" w:styleId="225">
    <w:name w:val="Char Char Char"/>
    <w:autoRedefine/>
    <w:qFormat/>
    <w:uiPriority w:val="0"/>
    <w:rPr>
      <w:rFonts w:ascii="宋体" w:hAnsi="宋体" w:eastAsia="宋体"/>
      <w:kern w:val="2"/>
      <w:sz w:val="24"/>
      <w:lang w:val="en-US" w:eastAsia="zh-CN"/>
    </w:rPr>
  </w:style>
  <w:style w:type="character" w:customStyle="1" w:styleId="226">
    <w:name w:val="正文文本 + 间距 0 pt"/>
    <w:autoRedefine/>
    <w:qFormat/>
    <w:uiPriority w:val="0"/>
    <w:rPr>
      <w:rFonts w:ascii="宋体" w:hAnsi="宋体" w:eastAsia="宋体"/>
      <w:spacing w:val="10"/>
      <w:kern w:val="2"/>
      <w:sz w:val="24"/>
      <w:lang w:val="en-US" w:eastAsia="en-US"/>
    </w:rPr>
  </w:style>
  <w:style w:type="character" w:customStyle="1" w:styleId="227">
    <w:name w:val="Char Char23"/>
    <w:autoRedefine/>
    <w:qFormat/>
    <w:uiPriority w:val="0"/>
    <w:rPr>
      <w:rFonts w:ascii="Times New Roman" w:hAnsi="Times New Roman" w:eastAsia="宋体"/>
      <w:b/>
      <w:kern w:val="44"/>
      <w:sz w:val="44"/>
      <w:lang w:val="en-US" w:eastAsia="zh-CN"/>
    </w:rPr>
  </w:style>
  <w:style w:type="character" w:customStyle="1" w:styleId="228">
    <w:name w:val="标题 4 Char Char"/>
    <w:autoRedefine/>
    <w:qFormat/>
    <w:uiPriority w:val="0"/>
    <w:rPr>
      <w:rFonts w:ascii="Cambria" w:hAnsi="Cambria" w:eastAsia="宋体"/>
      <w:b/>
      <w:kern w:val="2"/>
      <w:sz w:val="28"/>
    </w:rPr>
  </w:style>
  <w:style w:type="character" w:customStyle="1" w:styleId="229">
    <w:name w:val="Comment Text Char1"/>
    <w:autoRedefine/>
    <w:qFormat/>
    <w:uiPriority w:val="0"/>
    <w:rPr>
      <w:rFonts w:ascii="Times New Roman" w:hAnsi="Times New Roman" w:eastAsia="宋体"/>
      <w:sz w:val="24"/>
    </w:rPr>
  </w:style>
  <w:style w:type="character" w:customStyle="1" w:styleId="230">
    <w:name w:val="标题 Char"/>
    <w:link w:val="44"/>
    <w:autoRedefine/>
    <w:qFormat/>
    <w:locked/>
    <w:uiPriority w:val="0"/>
    <w:rPr>
      <w:rFonts w:ascii="Cambria" w:hAnsi="Cambria"/>
      <w:b/>
      <w:kern w:val="2"/>
      <w:sz w:val="32"/>
    </w:rPr>
  </w:style>
  <w:style w:type="character" w:customStyle="1" w:styleId="231">
    <w:name w:val="样式 Char"/>
    <w:link w:val="232"/>
    <w:autoRedefine/>
    <w:qFormat/>
    <w:locked/>
    <w:uiPriority w:val="0"/>
    <w:rPr>
      <w:rFonts w:ascii="宋体" w:eastAsia="宋体"/>
      <w:sz w:val="24"/>
      <w:lang w:val="en-US" w:eastAsia="zh-CN"/>
    </w:rPr>
  </w:style>
  <w:style w:type="paragraph" w:customStyle="1" w:styleId="232">
    <w:name w:val="样式"/>
    <w:link w:val="231"/>
    <w:autoRedefine/>
    <w:qFormat/>
    <w:uiPriority w:val="0"/>
    <w:pPr>
      <w:widowControl w:val="0"/>
      <w:autoSpaceDE w:val="0"/>
      <w:autoSpaceDN w:val="0"/>
      <w:adjustRightInd w:val="0"/>
      <w:spacing w:line="400" w:lineRule="exact"/>
      <w:ind w:firstLine="200" w:firstLineChars="200"/>
    </w:pPr>
    <w:rPr>
      <w:rFonts w:ascii="宋体" w:hAnsi="宋体" w:eastAsia="宋体" w:cs="宋体"/>
      <w:sz w:val="24"/>
      <w:szCs w:val="24"/>
      <w:lang w:val="en-US" w:eastAsia="zh-CN" w:bidi="ar-SA"/>
    </w:rPr>
  </w:style>
  <w:style w:type="character" w:customStyle="1" w:styleId="233">
    <w:name w:val="超链接_0"/>
    <w:autoRedefine/>
    <w:qFormat/>
    <w:uiPriority w:val="99"/>
    <w:rPr>
      <w:rFonts w:ascii="Calibri" w:hAnsi="Calibri" w:eastAsia="宋体"/>
      <w:color w:val="0000FF"/>
      <w:u w:val="single"/>
    </w:rPr>
  </w:style>
  <w:style w:type="character" w:customStyle="1" w:styleId="234">
    <w:name w:val="Para head"/>
    <w:autoRedefine/>
    <w:qFormat/>
    <w:uiPriority w:val="0"/>
    <w:rPr>
      <w:rFonts w:ascii="Arial" w:hAnsi="Arial"/>
      <w:sz w:val="20"/>
    </w:rPr>
  </w:style>
  <w:style w:type="character" w:customStyle="1" w:styleId="235">
    <w:name w:val="Char Char"/>
    <w:link w:val="236"/>
    <w:autoRedefine/>
    <w:qFormat/>
    <w:locked/>
    <w:uiPriority w:val="0"/>
    <w:rPr>
      <w:kern w:val="2"/>
      <w:sz w:val="24"/>
    </w:rPr>
  </w:style>
  <w:style w:type="paragraph" w:customStyle="1" w:styleId="236">
    <w:name w:val="Char"/>
    <w:basedOn w:val="1"/>
    <w:link w:val="235"/>
    <w:autoRedefine/>
    <w:qFormat/>
    <w:uiPriority w:val="0"/>
    <w:pPr>
      <w:widowControl/>
      <w:spacing w:after="160" w:line="240" w:lineRule="exact"/>
      <w:jc w:val="left"/>
    </w:pPr>
    <w:rPr>
      <w:sz w:val="24"/>
      <w:szCs w:val="20"/>
    </w:rPr>
  </w:style>
  <w:style w:type="character" w:customStyle="1" w:styleId="237">
    <w:name w:val="标题 5 Char1"/>
    <w:autoRedefine/>
    <w:qFormat/>
    <w:uiPriority w:val="0"/>
    <w:rPr>
      <w:rFonts w:ascii="宋体" w:hAnsi="宋体" w:eastAsia="宋体"/>
      <w:b/>
      <w:kern w:val="2"/>
      <w:sz w:val="28"/>
      <w:lang w:val="en-US" w:eastAsia="zh-CN"/>
    </w:rPr>
  </w:style>
  <w:style w:type="character" w:customStyle="1" w:styleId="238">
    <w:name w:val="msointenseemphasis"/>
    <w:autoRedefine/>
    <w:qFormat/>
    <w:uiPriority w:val="0"/>
    <w:rPr>
      <w:rFonts w:ascii="Times New Roman" w:hAnsi="Times New Roman" w:eastAsia="宋体"/>
      <w:b/>
      <w:i/>
      <w:color w:val="4F81BD"/>
    </w:rPr>
  </w:style>
  <w:style w:type="character" w:customStyle="1" w:styleId="239">
    <w:name w:val="msosubtleemphasis"/>
    <w:autoRedefine/>
    <w:qFormat/>
    <w:uiPriority w:val="0"/>
    <w:rPr>
      <w:rFonts w:ascii="Times New Roman" w:hAnsi="Times New Roman" w:eastAsia="宋体"/>
      <w:i/>
      <w:color w:val="808080"/>
    </w:rPr>
  </w:style>
  <w:style w:type="character" w:customStyle="1" w:styleId="240">
    <w:name w:val="ҳŻ"/>
    <w:autoRedefine/>
    <w:qFormat/>
    <w:uiPriority w:val="0"/>
    <w:rPr>
      <w:rFonts w:ascii="宋体" w:hAnsi="宋体" w:eastAsia="宋体"/>
      <w:sz w:val="32"/>
    </w:rPr>
  </w:style>
  <w:style w:type="character" w:customStyle="1" w:styleId="241">
    <w:name w:val="明显参考11"/>
    <w:autoRedefine/>
    <w:qFormat/>
    <w:uiPriority w:val="0"/>
    <w:rPr>
      <w:rFonts w:ascii="Times New Roman" w:hAnsi="Times New Roman" w:eastAsia="宋体"/>
      <w:b/>
      <w:smallCaps/>
      <w:color w:val="C0504D"/>
      <w:spacing w:val="5"/>
      <w:u w:val="single"/>
    </w:rPr>
  </w:style>
  <w:style w:type="character" w:customStyle="1" w:styleId="242">
    <w:name w:val="标题 9 Char Char"/>
    <w:autoRedefine/>
    <w:qFormat/>
    <w:uiPriority w:val="0"/>
    <w:rPr>
      <w:rFonts w:ascii="Cambria" w:hAnsi="Cambria" w:eastAsia="宋体"/>
      <w:kern w:val="2"/>
      <w:sz w:val="21"/>
    </w:rPr>
  </w:style>
  <w:style w:type="character" w:customStyle="1" w:styleId="243">
    <w:name w:val="明显强调1"/>
    <w:autoRedefine/>
    <w:qFormat/>
    <w:uiPriority w:val="0"/>
    <w:rPr>
      <w:rFonts w:ascii="Times New Roman" w:hAnsi="Times New Roman" w:eastAsia="宋体"/>
      <w:b/>
      <w:i/>
      <w:color w:val="4F81BD"/>
    </w:rPr>
  </w:style>
  <w:style w:type="character" w:customStyle="1" w:styleId="244">
    <w:name w:val="正文文本 Char2"/>
    <w:autoRedefine/>
    <w:qFormat/>
    <w:uiPriority w:val="0"/>
    <w:rPr>
      <w:rFonts w:ascii="Times New Roman" w:hAnsi="Times New Roman" w:eastAsia="宋体"/>
      <w:kern w:val="2"/>
      <w:sz w:val="24"/>
    </w:rPr>
  </w:style>
  <w:style w:type="character" w:customStyle="1" w:styleId="245">
    <w:name w:val="Char Char81"/>
    <w:autoRedefine/>
    <w:qFormat/>
    <w:uiPriority w:val="0"/>
    <w:rPr>
      <w:rFonts w:ascii="Arial" w:hAnsi="Arial" w:eastAsia="黑体"/>
      <w:b/>
      <w:kern w:val="2"/>
      <w:sz w:val="32"/>
      <w:lang w:val="en-US" w:eastAsia="zh-CN"/>
    </w:rPr>
  </w:style>
  <w:style w:type="character" w:customStyle="1" w:styleId="246">
    <w:name w:val="正文文本缩进 Char1"/>
    <w:autoRedefine/>
    <w:qFormat/>
    <w:uiPriority w:val="0"/>
    <w:rPr>
      <w:rFonts w:ascii="Times New Roman" w:hAnsi="Times New Roman" w:eastAsia="宋体"/>
      <w:sz w:val="24"/>
    </w:rPr>
  </w:style>
  <w:style w:type="character" w:customStyle="1" w:styleId="247">
    <w:name w:val="bigfont1"/>
    <w:autoRedefine/>
    <w:qFormat/>
    <w:uiPriority w:val="0"/>
    <w:rPr>
      <w:rFonts w:eastAsia="宋体"/>
      <w:color w:val="000000"/>
      <w:sz w:val="24"/>
      <w:u w:val="none"/>
    </w:rPr>
  </w:style>
  <w:style w:type="character" w:customStyle="1" w:styleId="248">
    <w:name w:val="不明显强调11"/>
    <w:autoRedefine/>
    <w:qFormat/>
    <w:uiPriority w:val="0"/>
    <w:rPr>
      <w:rFonts w:ascii="Times New Roman" w:hAnsi="Times New Roman" w:eastAsia="宋体"/>
      <w:i/>
      <w:color w:val="808080"/>
    </w:rPr>
  </w:style>
  <w:style w:type="character" w:customStyle="1" w:styleId="249">
    <w:name w:val="Char Char21"/>
    <w:autoRedefine/>
    <w:qFormat/>
    <w:uiPriority w:val="0"/>
    <w:rPr>
      <w:rFonts w:ascii="Arial" w:hAnsi="Arial" w:eastAsia="黑体"/>
      <w:b/>
      <w:sz w:val="32"/>
    </w:rPr>
  </w:style>
  <w:style w:type="character" w:customStyle="1" w:styleId="250">
    <w:name w:val="Char Char71"/>
    <w:autoRedefine/>
    <w:qFormat/>
    <w:uiPriority w:val="0"/>
    <w:rPr>
      <w:rFonts w:ascii="Arial" w:hAnsi="Arial" w:eastAsia="黑体"/>
      <w:b/>
      <w:kern w:val="2"/>
      <w:sz w:val="32"/>
      <w:lang w:val="en-US" w:eastAsia="zh-CN"/>
    </w:rPr>
  </w:style>
  <w:style w:type="character" w:customStyle="1" w:styleId="251">
    <w:name w:val="标题 Char3"/>
    <w:autoRedefine/>
    <w:qFormat/>
    <w:uiPriority w:val="99"/>
    <w:rPr>
      <w:rFonts w:ascii="Calibri Light" w:hAnsi="Calibri Light" w:eastAsia="宋体"/>
      <w:b/>
      <w:sz w:val="32"/>
    </w:rPr>
  </w:style>
  <w:style w:type="character" w:customStyle="1" w:styleId="252">
    <w:name w:val="脚注文本 Char"/>
    <w:link w:val="36"/>
    <w:autoRedefine/>
    <w:qFormat/>
    <w:locked/>
    <w:uiPriority w:val="0"/>
    <w:rPr>
      <w:sz w:val="18"/>
    </w:rPr>
  </w:style>
  <w:style w:type="character" w:customStyle="1" w:styleId="253">
    <w:name w:val="纯文本 Char2"/>
    <w:autoRedefine/>
    <w:qFormat/>
    <w:uiPriority w:val="0"/>
    <w:rPr>
      <w:rFonts w:ascii="宋体" w:hAnsi="Courier New" w:eastAsia="宋体"/>
      <w:kern w:val="2"/>
      <w:sz w:val="21"/>
    </w:rPr>
  </w:style>
  <w:style w:type="character" w:customStyle="1" w:styleId="254">
    <w:name w:val="批注文字 字符1"/>
    <w:autoRedefine/>
    <w:qFormat/>
    <w:uiPriority w:val="99"/>
    <w:rPr>
      <w:rFonts w:ascii="Times New Roman" w:hAnsi="Times New Roman" w:eastAsia="宋体"/>
      <w:kern w:val="2"/>
      <w:sz w:val="24"/>
      <w:lang w:val="en-US" w:eastAsia="zh-CN"/>
    </w:rPr>
  </w:style>
  <w:style w:type="character" w:customStyle="1" w:styleId="255">
    <w:name w:val="引用 Char3"/>
    <w:autoRedefine/>
    <w:qFormat/>
    <w:uiPriority w:val="0"/>
    <w:rPr>
      <w:rFonts w:ascii="Times New Roman" w:hAnsi="Times New Roman" w:eastAsia="宋体"/>
      <w:i/>
      <w:color w:val="000000"/>
      <w:kern w:val="2"/>
      <w:sz w:val="24"/>
    </w:rPr>
  </w:style>
  <w:style w:type="character" w:customStyle="1" w:styleId="256">
    <w:name w:val="正文文本 字符"/>
    <w:autoRedefine/>
    <w:qFormat/>
    <w:uiPriority w:val="99"/>
    <w:rPr>
      <w:rFonts w:ascii="Times New Roman" w:hAnsi="Times New Roman" w:eastAsia="宋体"/>
      <w:kern w:val="2"/>
      <w:sz w:val="22"/>
      <w:lang w:val="en-US" w:eastAsia="zh-CN"/>
    </w:rPr>
  </w:style>
  <w:style w:type="character" w:customStyle="1" w:styleId="257">
    <w:name w:val="批注框文本 Char2"/>
    <w:autoRedefine/>
    <w:qFormat/>
    <w:uiPriority w:val="0"/>
    <w:rPr>
      <w:rFonts w:ascii="Times New Roman" w:hAnsi="Times New Roman" w:eastAsia="宋体"/>
      <w:kern w:val="2"/>
      <w:sz w:val="18"/>
    </w:rPr>
  </w:style>
  <w:style w:type="character" w:customStyle="1" w:styleId="258">
    <w:name w:val="question-title2"/>
    <w:autoRedefine/>
    <w:qFormat/>
    <w:uiPriority w:val="0"/>
    <w:rPr>
      <w:rFonts w:ascii="Times New Roman" w:hAnsi="Times New Roman" w:eastAsia="宋体" w:cs="Times New Roman"/>
    </w:rPr>
  </w:style>
  <w:style w:type="character" w:customStyle="1" w:styleId="259">
    <w:name w:val="bookmark"/>
    <w:autoRedefine/>
    <w:qFormat/>
    <w:uiPriority w:val="0"/>
    <w:rPr>
      <w:rFonts w:ascii="Times New Roman" w:hAnsi="Times New Roman" w:eastAsia="宋体" w:cs="Times New Roman"/>
    </w:rPr>
  </w:style>
  <w:style w:type="character" w:customStyle="1" w:styleId="260">
    <w:name w:val="无间隔 Char"/>
    <w:link w:val="261"/>
    <w:autoRedefine/>
    <w:qFormat/>
    <w:locked/>
    <w:uiPriority w:val="0"/>
    <w:rPr>
      <w:kern w:val="2"/>
      <w:sz w:val="24"/>
      <w:lang w:val="en-US" w:eastAsia="zh-CN"/>
    </w:rPr>
  </w:style>
  <w:style w:type="paragraph" w:styleId="261">
    <w:name w:val="No Spacing"/>
    <w:link w:val="260"/>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262">
    <w:name w:val="HTML 预设格式 Char1"/>
    <w:autoRedefine/>
    <w:qFormat/>
    <w:uiPriority w:val="0"/>
    <w:rPr>
      <w:rFonts w:ascii="Courier New" w:hAnsi="Courier New" w:eastAsia="宋体"/>
      <w:kern w:val="2"/>
    </w:rPr>
  </w:style>
  <w:style w:type="character" w:customStyle="1" w:styleId="263">
    <w:name w:val="Char Char4"/>
    <w:autoRedefine/>
    <w:qFormat/>
    <w:uiPriority w:val="0"/>
    <w:rPr>
      <w:rFonts w:ascii="Cambria" w:hAnsi="Cambria" w:eastAsia="宋体"/>
      <w:b/>
      <w:kern w:val="28"/>
      <w:sz w:val="32"/>
      <w:lang w:val="en-US" w:eastAsia="zh-CN"/>
    </w:rPr>
  </w:style>
  <w:style w:type="character" w:customStyle="1" w:styleId="264">
    <w:name w:val="明显强调2"/>
    <w:autoRedefine/>
    <w:qFormat/>
    <w:uiPriority w:val="99"/>
    <w:rPr>
      <w:rFonts w:ascii="Times New Roman" w:hAnsi="Times New Roman" w:eastAsia="宋体"/>
      <w:b/>
      <w:i/>
      <w:color w:val="4F81BD"/>
    </w:rPr>
  </w:style>
  <w:style w:type="character" w:customStyle="1" w:styleId="265">
    <w:name w:val="msosubtlereference"/>
    <w:autoRedefine/>
    <w:qFormat/>
    <w:uiPriority w:val="0"/>
    <w:rPr>
      <w:rFonts w:ascii="Times New Roman" w:hAnsi="Times New Roman" w:eastAsia="宋体"/>
      <w:smallCaps/>
      <w:color w:val="C0504D"/>
      <w:u w:val="single"/>
    </w:rPr>
  </w:style>
  <w:style w:type="character" w:customStyle="1" w:styleId="266">
    <w:name w:val="正文文本 2 Char1"/>
    <w:autoRedefine/>
    <w:qFormat/>
    <w:uiPriority w:val="0"/>
    <w:rPr>
      <w:rFonts w:ascii="Times New Roman" w:hAnsi="Times New Roman" w:eastAsia="宋体"/>
      <w:kern w:val="2"/>
      <w:sz w:val="24"/>
    </w:rPr>
  </w:style>
  <w:style w:type="character" w:customStyle="1" w:styleId="267">
    <w:name w:val="Intense Quote Char1"/>
    <w:autoRedefine/>
    <w:qFormat/>
    <w:locked/>
    <w:uiPriority w:val="99"/>
    <w:rPr>
      <w:b/>
      <w:i/>
      <w:color w:val="4F81BD"/>
    </w:rPr>
  </w:style>
  <w:style w:type="paragraph" w:styleId="268">
    <w:name w:val="Intense Quote"/>
    <w:basedOn w:val="1"/>
    <w:next w:val="1"/>
    <w:link w:val="269"/>
    <w:autoRedefine/>
    <w:qFormat/>
    <w:uiPriority w:val="0"/>
    <w:pPr>
      <w:pBdr>
        <w:bottom w:val="single" w:color="4F81BD" w:sz="4" w:space="4"/>
      </w:pBdr>
      <w:spacing w:before="200" w:after="280"/>
      <w:ind w:left="936" w:right="936"/>
    </w:pPr>
    <w:rPr>
      <w:b/>
      <w:i/>
      <w:color w:val="4F81BD"/>
      <w:kern w:val="0"/>
      <w:sz w:val="20"/>
      <w:szCs w:val="20"/>
    </w:rPr>
  </w:style>
  <w:style w:type="character" w:customStyle="1" w:styleId="269">
    <w:name w:val="明显引用 Char"/>
    <w:link w:val="268"/>
    <w:autoRedefine/>
    <w:qFormat/>
    <w:locked/>
    <w:uiPriority w:val="0"/>
    <w:rPr>
      <w:rFonts w:cs="Times New Roman"/>
      <w:b/>
      <w:bCs/>
      <w:i/>
      <w:iCs/>
      <w:color w:val="4F81BD"/>
      <w:sz w:val="24"/>
      <w:szCs w:val="24"/>
    </w:rPr>
  </w:style>
  <w:style w:type="character" w:customStyle="1" w:styleId="270">
    <w:name w:val="正文文本缩进 3 Char2"/>
    <w:autoRedefine/>
    <w:qFormat/>
    <w:uiPriority w:val="0"/>
    <w:rPr>
      <w:rFonts w:ascii="Times New Roman" w:hAnsi="Times New Roman" w:eastAsia="宋体"/>
      <w:kern w:val="2"/>
      <w:sz w:val="16"/>
    </w:rPr>
  </w:style>
  <w:style w:type="character" w:customStyle="1" w:styleId="271">
    <w:name w:val="不明显强调12"/>
    <w:autoRedefine/>
    <w:qFormat/>
    <w:uiPriority w:val="99"/>
    <w:rPr>
      <w:rFonts w:ascii="Times New Roman" w:hAnsi="Times New Roman" w:eastAsia="宋体"/>
      <w:i/>
      <w:color w:val="808080"/>
    </w:rPr>
  </w:style>
  <w:style w:type="character" w:customStyle="1" w:styleId="272">
    <w:name w:val="标题5 Char Char"/>
    <w:link w:val="273"/>
    <w:autoRedefine/>
    <w:qFormat/>
    <w:locked/>
    <w:uiPriority w:val="0"/>
    <w:rPr>
      <w:rFonts w:ascii="Arial" w:hAnsi="Arial"/>
      <w:b/>
      <w:sz w:val="32"/>
    </w:rPr>
  </w:style>
  <w:style w:type="paragraph" w:customStyle="1" w:styleId="273">
    <w:name w:val="标题5"/>
    <w:basedOn w:val="5"/>
    <w:link w:val="272"/>
    <w:autoRedefine/>
    <w:qFormat/>
    <w:uiPriority w:val="0"/>
    <w:pPr>
      <w:spacing w:line="413" w:lineRule="auto"/>
    </w:pPr>
    <w:rPr>
      <w:rFonts w:ascii="Arial" w:hAnsi="Arial"/>
      <w:bCs/>
    </w:rPr>
  </w:style>
  <w:style w:type="character" w:customStyle="1" w:styleId="274">
    <w:name w:val="font161"/>
    <w:autoRedefine/>
    <w:qFormat/>
    <w:uiPriority w:val="0"/>
    <w:rPr>
      <w:rFonts w:ascii="Times New Roman" w:hAnsi="Times New Roman" w:eastAsia="宋体"/>
      <w:b/>
      <w:sz w:val="32"/>
    </w:rPr>
  </w:style>
  <w:style w:type="character" w:customStyle="1" w:styleId="275">
    <w:name w:val="批注框文本 Char1"/>
    <w:autoRedefine/>
    <w:qFormat/>
    <w:uiPriority w:val="0"/>
    <w:rPr>
      <w:rFonts w:ascii="Times New Roman" w:hAnsi="Times New Roman" w:eastAsia="宋体"/>
      <w:sz w:val="18"/>
    </w:rPr>
  </w:style>
  <w:style w:type="character" w:customStyle="1" w:styleId="276">
    <w:name w:val="纯文本 Char21"/>
    <w:autoRedefine/>
    <w:qFormat/>
    <w:uiPriority w:val="0"/>
    <w:rPr>
      <w:rFonts w:ascii="宋体" w:hAnsi="Courier New" w:eastAsia="宋体"/>
      <w:kern w:val="2"/>
      <w:sz w:val="21"/>
    </w:rPr>
  </w:style>
  <w:style w:type="character" w:customStyle="1" w:styleId="277">
    <w:name w:val="Char Char3"/>
    <w:autoRedefine/>
    <w:qFormat/>
    <w:uiPriority w:val="0"/>
    <w:rPr>
      <w:rFonts w:ascii="宋体" w:hAnsi="宋体" w:eastAsia="宋体"/>
      <w:kern w:val="2"/>
      <w:sz w:val="24"/>
      <w:lang w:val="en-US" w:eastAsia="zh-CN"/>
    </w:rPr>
  </w:style>
  <w:style w:type="character" w:customStyle="1" w:styleId="278">
    <w:name w:val="引用 Char Char"/>
    <w:autoRedefine/>
    <w:qFormat/>
    <w:uiPriority w:val="0"/>
    <w:rPr>
      <w:rFonts w:ascii="宋体" w:hAnsi="宋体" w:eastAsia="宋体"/>
      <w:i/>
      <w:color w:val="000000"/>
      <w:kern w:val="2"/>
      <w:sz w:val="24"/>
    </w:rPr>
  </w:style>
  <w:style w:type="character" w:customStyle="1" w:styleId="279">
    <w:name w:val="正文文本缩进 3 Char Char"/>
    <w:autoRedefine/>
    <w:qFormat/>
    <w:uiPriority w:val="0"/>
    <w:rPr>
      <w:rFonts w:ascii="仿宋_GB2312" w:hAnsi="Times New Roman" w:eastAsia="仿宋_GB2312"/>
      <w:kern w:val="2"/>
      <w:sz w:val="24"/>
      <w:lang w:val="en-US" w:eastAsia="zh-CN"/>
    </w:rPr>
  </w:style>
  <w:style w:type="character" w:customStyle="1" w:styleId="280">
    <w:name w:val="明显参考2"/>
    <w:autoRedefine/>
    <w:qFormat/>
    <w:uiPriority w:val="99"/>
    <w:rPr>
      <w:rFonts w:ascii="Times New Roman" w:hAnsi="Times New Roman" w:eastAsia="宋体"/>
      <w:b/>
      <w:smallCaps/>
      <w:color w:val="C0504D"/>
      <w:spacing w:val="5"/>
      <w:u w:val="single"/>
    </w:rPr>
  </w:style>
  <w:style w:type="character" w:customStyle="1" w:styleId="281">
    <w:name w:val="批注文字 Char"/>
    <w:autoRedefine/>
    <w:qFormat/>
    <w:uiPriority w:val="0"/>
    <w:rPr>
      <w:rFonts w:ascii="Times New Roman" w:hAnsi="Times New Roman" w:eastAsia="宋体"/>
      <w:kern w:val="2"/>
      <w:sz w:val="24"/>
    </w:rPr>
  </w:style>
  <w:style w:type="character" w:customStyle="1" w:styleId="282">
    <w:name w:val="IRMS (F) Char11"/>
    <w:autoRedefine/>
    <w:qFormat/>
    <w:uiPriority w:val="0"/>
    <w:rPr>
      <w:rFonts w:ascii="宋体" w:hAnsi="宋体" w:eastAsia="宋体"/>
      <w:kern w:val="2"/>
      <w:sz w:val="18"/>
      <w:lang w:val="en-US" w:eastAsia="zh-CN"/>
    </w:rPr>
  </w:style>
  <w:style w:type="character" w:customStyle="1" w:styleId="283">
    <w:name w:val="zhczw Char Char"/>
    <w:link w:val="284"/>
    <w:autoRedefine/>
    <w:qFormat/>
    <w:locked/>
    <w:uiPriority w:val="0"/>
    <w:rPr>
      <w:snapToGrid w:val="0"/>
      <w:spacing w:val="8"/>
      <w:sz w:val="24"/>
    </w:rPr>
  </w:style>
  <w:style w:type="paragraph" w:customStyle="1" w:styleId="284">
    <w:name w:val="zhczw"/>
    <w:basedOn w:val="1"/>
    <w:link w:val="283"/>
    <w:autoRedefine/>
    <w:qFormat/>
    <w:uiPriority w:val="0"/>
    <w:pPr>
      <w:spacing w:line="180" w:lineRule="auto"/>
    </w:pPr>
    <w:rPr>
      <w:spacing w:val="8"/>
      <w:kern w:val="0"/>
      <w:sz w:val="24"/>
      <w:szCs w:val="20"/>
    </w:rPr>
  </w:style>
  <w:style w:type="character" w:customStyle="1" w:styleId="285">
    <w:name w:val="文档结构图 Char1"/>
    <w:autoRedefine/>
    <w:qFormat/>
    <w:uiPriority w:val="0"/>
    <w:rPr>
      <w:rFonts w:ascii="宋体" w:hAnsi="Times New Roman" w:eastAsia="宋体"/>
      <w:sz w:val="18"/>
    </w:rPr>
  </w:style>
  <w:style w:type="character" w:customStyle="1" w:styleId="286">
    <w:name w:val="Char Char24"/>
    <w:autoRedefine/>
    <w:qFormat/>
    <w:uiPriority w:val="0"/>
    <w:rPr>
      <w:rFonts w:ascii="Times New Roman" w:hAnsi="Times New Roman" w:eastAsia="宋体"/>
      <w:b/>
      <w:kern w:val="44"/>
      <w:sz w:val="44"/>
      <w:lang w:val="en-US" w:eastAsia="zh-CN"/>
    </w:rPr>
  </w:style>
  <w:style w:type="character" w:customStyle="1" w:styleId="287">
    <w:name w:val="标题 Char Char"/>
    <w:autoRedefine/>
    <w:qFormat/>
    <w:uiPriority w:val="0"/>
    <w:rPr>
      <w:rFonts w:ascii="Cambria" w:hAnsi="Cambria" w:eastAsia="宋体"/>
      <w:b/>
      <w:kern w:val="2"/>
      <w:sz w:val="32"/>
    </w:rPr>
  </w:style>
  <w:style w:type="character" w:customStyle="1" w:styleId="288">
    <w:name w:val="未处理的提及1"/>
    <w:autoRedefine/>
    <w:qFormat/>
    <w:uiPriority w:val="99"/>
    <w:rPr>
      <w:rFonts w:ascii="Times New Roman" w:hAnsi="Times New Roman" w:eastAsia="宋体"/>
      <w:color w:val="808080"/>
      <w:shd w:val="clear" w:color="auto" w:fill="E6E6E6"/>
    </w:rPr>
  </w:style>
  <w:style w:type="character" w:customStyle="1" w:styleId="289">
    <w:name w:val="Heading 3 Char1"/>
    <w:autoRedefine/>
    <w:qFormat/>
    <w:uiPriority w:val="0"/>
    <w:rPr>
      <w:rFonts w:ascii="Times New Roman" w:hAnsi="Times New Roman" w:eastAsia="宋体"/>
      <w:b/>
      <w:kern w:val="2"/>
      <w:sz w:val="32"/>
      <w:lang w:val="en-US" w:eastAsia="zh-CN"/>
    </w:rPr>
  </w:style>
  <w:style w:type="character" w:customStyle="1" w:styleId="290">
    <w:name w:val="Char Char26"/>
    <w:autoRedefine/>
    <w:qFormat/>
    <w:uiPriority w:val="0"/>
    <w:rPr>
      <w:rFonts w:ascii="Cambria" w:hAnsi="Cambria" w:eastAsia="宋体"/>
      <w:b/>
      <w:kern w:val="2"/>
      <w:sz w:val="32"/>
    </w:rPr>
  </w:style>
  <w:style w:type="character" w:customStyle="1" w:styleId="291">
    <w:name w:val="1page sec3 Char"/>
    <w:autoRedefine/>
    <w:qFormat/>
    <w:uiPriority w:val="0"/>
    <w:rPr>
      <w:rFonts w:ascii="宋体" w:hAnsi="宋体" w:eastAsia="宋体"/>
      <w:kern w:val="2"/>
      <w:sz w:val="18"/>
      <w:lang w:val="en-US" w:eastAsia="zh-CN"/>
    </w:rPr>
  </w:style>
  <w:style w:type="character" w:customStyle="1" w:styleId="292">
    <w:name w:val="Intense Quote Char Char"/>
    <w:autoRedefine/>
    <w:qFormat/>
    <w:uiPriority w:val="0"/>
    <w:rPr>
      <w:rFonts w:ascii="宋体" w:hAnsi="宋体" w:eastAsia="宋体"/>
      <w:b/>
      <w:i/>
      <w:color w:val="4F81BD"/>
      <w:kern w:val="2"/>
      <w:sz w:val="24"/>
      <w:lang w:val="en-US" w:eastAsia="zh-CN"/>
    </w:rPr>
  </w:style>
  <w:style w:type="character" w:customStyle="1" w:styleId="293">
    <w:name w:val="不明显参考11"/>
    <w:autoRedefine/>
    <w:qFormat/>
    <w:uiPriority w:val="0"/>
    <w:rPr>
      <w:rFonts w:ascii="Times New Roman" w:hAnsi="Times New Roman" w:eastAsia="宋体"/>
      <w:smallCaps/>
      <w:color w:val="C0504D"/>
      <w:u w:val="single"/>
    </w:rPr>
  </w:style>
  <w:style w:type="character" w:customStyle="1" w:styleId="294">
    <w:name w:val="标题 6 Char Char"/>
    <w:autoRedefine/>
    <w:qFormat/>
    <w:uiPriority w:val="0"/>
    <w:rPr>
      <w:rFonts w:ascii="Cambria" w:hAnsi="Cambria" w:eastAsia="宋体"/>
      <w:b/>
      <w:kern w:val="2"/>
      <w:sz w:val="24"/>
    </w:rPr>
  </w:style>
  <w:style w:type="character" w:customStyle="1" w:styleId="295">
    <w:name w:val="明显引用 Char Char"/>
    <w:autoRedefine/>
    <w:qFormat/>
    <w:uiPriority w:val="0"/>
    <w:rPr>
      <w:rFonts w:ascii="宋体" w:hAnsi="宋体" w:eastAsia="宋体"/>
      <w:b/>
      <w:i/>
      <w:color w:val="4F81BD"/>
      <w:kern w:val="2"/>
      <w:sz w:val="24"/>
    </w:rPr>
  </w:style>
  <w:style w:type="character" w:customStyle="1" w:styleId="296">
    <w:name w:val="纯文本 Char3"/>
    <w:autoRedefine/>
    <w:qFormat/>
    <w:uiPriority w:val="0"/>
    <w:rPr>
      <w:rFonts w:ascii="宋体" w:hAnsi="Courier New" w:eastAsia="宋体"/>
      <w:kern w:val="2"/>
      <w:sz w:val="21"/>
    </w:rPr>
  </w:style>
  <w:style w:type="character" w:customStyle="1" w:styleId="297">
    <w:name w:val="正文文本缩进 2 Char Char"/>
    <w:autoRedefine/>
    <w:qFormat/>
    <w:uiPriority w:val="0"/>
    <w:rPr>
      <w:rFonts w:ascii="宋体" w:hAnsi="宋体" w:eastAsia="宋体"/>
      <w:sz w:val="28"/>
      <w:lang w:val="en-US" w:eastAsia="zh-CN"/>
    </w:rPr>
  </w:style>
  <w:style w:type="character" w:customStyle="1" w:styleId="298">
    <w:name w:val="IRMS (F) Char"/>
    <w:autoRedefine/>
    <w:qFormat/>
    <w:uiPriority w:val="0"/>
    <w:rPr>
      <w:rFonts w:ascii="宋体" w:hAnsi="宋体" w:eastAsia="宋体"/>
      <w:snapToGrid w:val="0"/>
      <w:sz w:val="22"/>
      <w:lang w:val="en-US" w:eastAsia="zh-TW"/>
    </w:rPr>
  </w:style>
  <w:style w:type="character" w:customStyle="1" w:styleId="299">
    <w:name w:val="ꌢ 3 Char"/>
    <w:autoRedefine/>
    <w:qFormat/>
    <w:uiPriority w:val="0"/>
    <w:rPr>
      <w:rFonts w:ascii="???" w:hAnsi="???"/>
      <w:b/>
    </w:rPr>
  </w:style>
  <w:style w:type="character" w:customStyle="1" w:styleId="300">
    <w:name w:val="明显强调11"/>
    <w:autoRedefine/>
    <w:qFormat/>
    <w:uiPriority w:val="0"/>
    <w:rPr>
      <w:rFonts w:ascii="Times New Roman" w:hAnsi="Times New Roman" w:eastAsia="宋体"/>
      <w:b/>
      <w:i/>
      <w:color w:val="4F81BD"/>
    </w:rPr>
  </w:style>
  <w:style w:type="character" w:customStyle="1" w:styleId="301">
    <w:name w:val="标题 Char1"/>
    <w:autoRedefine/>
    <w:qFormat/>
    <w:uiPriority w:val="10"/>
    <w:rPr>
      <w:rFonts w:ascii="Cambria" w:hAnsi="Cambria" w:eastAsia="宋体"/>
      <w:b/>
      <w:sz w:val="32"/>
    </w:rPr>
  </w:style>
  <w:style w:type="character" w:customStyle="1" w:styleId="302">
    <w:name w:val="页脚 Char Char"/>
    <w:autoRedefine/>
    <w:qFormat/>
    <w:uiPriority w:val="0"/>
    <w:rPr>
      <w:rFonts w:ascii="宋体" w:hAnsi="宋体" w:eastAsia="宋体"/>
      <w:kern w:val="2"/>
      <w:sz w:val="18"/>
      <w:lang w:val="en-US" w:eastAsia="zh-CN"/>
    </w:rPr>
  </w:style>
  <w:style w:type="character" w:customStyle="1" w:styleId="303">
    <w:name w:val="标题 Char2"/>
    <w:autoRedefine/>
    <w:qFormat/>
    <w:uiPriority w:val="0"/>
    <w:rPr>
      <w:rFonts w:ascii="Cambria" w:hAnsi="Cambria" w:eastAsia="宋体"/>
      <w:b/>
      <w:sz w:val="32"/>
    </w:rPr>
  </w:style>
  <w:style w:type="character" w:customStyle="1" w:styleId="304">
    <w:name w:val="明显引用 Char2"/>
    <w:autoRedefine/>
    <w:qFormat/>
    <w:uiPriority w:val="0"/>
    <w:rPr>
      <w:rFonts w:ascii="Times New Roman" w:hAnsi="Times New Roman" w:eastAsia="宋体"/>
      <w:b/>
      <w:i/>
      <w:color w:val="4F81BD"/>
      <w:kern w:val="2"/>
      <w:sz w:val="24"/>
    </w:rPr>
  </w:style>
  <w:style w:type="character" w:customStyle="1" w:styleId="305">
    <w:name w:val="IRMS (F) Char2"/>
    <w:autoRedefine/>
    <w:qFormat/>
    <w:uiPriority w:val="0"/>
    <w:rPr>
      <w:rFonts w:ascii="Times New Roman" w:hAnsi="Times New Roman" w:eastAsia="宋体"/>
      <w:kern w:val="2"/>
      <w:sz w:val="18"/>
    </w:rPr>
  </w:style>
  <w:style w:type="character" w:customStyle="1" w:styleId="306">
    <w:name w:val="正文文本缩进 Char2"/>
    <w:autoRedefine/>
    <w:qFormat/>
    <w:uiPriority w:val="0"/>
    <w:rPr>
      <w:rFonts w:ascii="Times New Roman" w:hAnsi="Times New Roman" w:eastAsia="宋体"/>
      <w:kern w:val="2"/>
      <w:sz w:val="24"/>
    </w:rPr>
  </w:style>
  <w:style w:type="character" w:customStyle="1" w:styleId="307">
    <w:name w:val="正文文本 + 间距 0 pt3"/>
    <w:autoRedefine/>
    <w:qFormat/>
    <w:uiPriority w:val="0"/>
    <w:rPr>
      <w:rFonts w:ascii="宋体" w:hAnsi="宋体" w:eastAsia="宋体"/>
      <w:spacing w:val="10"/>
      <w:kern w:val="2"/>
      <w:sz w:val="24"/>
      <w:lang w:val="en-US" w:eastAsia="en-US"/>
    </w:rPr>
  </w:style>
  <w:style w:type="character" w:customStyle="1" w:styleId="308">
    <w:name w:val="apple-converted-space"/>
    <w:basedOn w:val="50"/>
    <w:autoRedefine/>
    <w:qFormat/>
    <w:uiPriority w:val="0"/>
    <w:rPr>
      <w:rFonts w:ascii="Times New Roman" w:hAnsi="Times New Roman" w:eastAsia="宋体" w:cs="Times New Roman"/>
    </w:rPr>
  </w:style>
  <w:style w:type="character" w:customStyle="1" w:styleId="309">
    <w:name w:val="标题 2 Char1"/>
    <w:autoRedefine/>
    <w:qFormat/>
    <w:uiPriority w:val="0"/>
    <w:rPr>
      <w:rFonts w:ascii="Arial" w:hAnsi="Arial" w:eastAsia="黑体"/>
      <w:b/>
      <w:kern w:val="0"/>
      <w:sz w:val="20"/>
    </w:rPr>
  </w:style>
  <w:style w:type="character" w:customStyle="1" w:styleId="310">
    <w:name w:val="IRMS (F) Char1"/>
    <w:autoRedefine/>
    <w:qFormat/>
    <w:uiPriority w:val="0"/>
    <w:rPr>
      <w:rFonts w:ascii="宋体" w:hAnsi="宋体" w:eastAsia="宋体"/>
      <w:kern w:val="2"/>
      <w:sz w:val="18"/>
      <w:lang w:val="en-US" w:eastAsia="zh-CN"/>
    </w:rPr>
  </w:style>
  <w:style w:type="character" w:customStyle="1" w:styleId="311">
    <w:name w:val="正文文本 3 Char1"/>
    <w:autoRedefine/>
    <w:qFormat/>
    <w:uiPriority w:val="0"/>
    <w:rPr>
      <w:rFonts w:ascii="Times New Roman" w:hAnsi="Times New Roman" w:eastAsia="宋体"/>
      <w:kern w:val="2"/>
      <w:sz w:val="16"/>
    </w:rPr>
  </w:style>
  <w:style w:type="character" w:customStyle="1" w:styleId="312">
    <w:name w:val="Char Char161"/>
    <w:autoRedefine/>
    <w:qFormat/>
    <w:uiPriority w:val="0"/>
    <w:rPr>
      <w:rFonts w:ascii="Times New Roman" w:hAnsi="Times New Roman" w:eastAsia="宋体"/>
      <w:kern w:val="2"/>
      <w:sz w:val="24"/>
    </w:rPr>
  </w:style>
  <w:style w:type="character" w:customStyle="1" w:styleId="313">
    <w:name w:val="textcontents"/>
    <w:autoRedefine/>
    <w:qFormat/>
    <w:uiPriority w:val="0"/>
    <w:rPr>
      <w:rFonts w:ascii="Times New Roman" w:hAnsi="Times New Roman" w:eastAsia="宋体"/>
    </w:rPr>
  </w:style>
  <w:style w:type="character" w:customStyle="1" w:styleId="314">
    <w:name w:val="1page sec3 Char1"/>
    <w:autoRedefine/>
    <w:qFormat/>
    <w:uiPriority w:val="0"/>
    <w:rPr>
      <w:rFonts w:ascii="宋体" w:hAnsi="宋体" w:eastAsia="宋体"/>
      <w:kern w:val="2"/>
      <w:sz w:val="18"/>
      <w:lang w:val="en-US" w:eastAsia="zh-CN"/>
    </w:rPr>
  </w:style>
  <w:style w:type="character" w:customStyle="1" w:styleId="315">
    <w:name w:val="批注主题 Char1"/>
    <w:autoRedefine/>
    <w:qFormat/>
    <w:uiPriority w:val="0"/>
    <w:rPr>
      <w:rFonts w:ascii="Times New Roman" w:hAnsi="Times New Roman" w:eastAsia="宋体"/>
      <w:b/>
      <w:sz w:val="24"/>
    </w:rPr>
  </w:style>
  <w:style w:type="character" w:customStyle="1" w:styleId="316">
    <w:name w:val="Plain Text Char11"/>
    <w:autoRedefine/>
    <w:qFormat/>
    <w:uiPriority w:val="0"/>
    <w:rPr>
      <w:rFonts w:ascii="宋体" w:hAnsi="Courier New" w:eastAsia="宋体"/>
      <w:sz w:val="21"/>
    </w:rPr>
  </w:style>
  <w:style w:type="paragraph" w:customStyle="1" w:styleId="317">
    <w:name w:val="标题 1_0"/>
    <w:basedOn w:val="24"/>
    <w:next w:val="24"/>
    <w:autoRedefine/>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318">
    <w:name w:val="脚注文本 字符1"/>
    <w:autoRedefine/>
    <w:semiHidden/>
    <w:qFormat/>
    <w:uiPriority w:val="99"/>
    <w:rPr>
      <w:rFonts w:cs="Times New Roman"/>
      <w:kern w:val="2"/>
      <w:sz w:val="18"/>
      <w:szCs w:val="18"/>
    </w:rPr>
  </w:style>
  <w:style w:type="paragraph" w:customStyle="1" w:styleId="319">
    <w:name w:val="页眉与页脚"/>
    <w:autoRedefine/>
    <w:qFormat/>
    <w:uiPriority w:val="99"/>
    <w:pPr>
      <w:tabs>
        <w:tab w:val="right" w:pos="9020"/>
      </w:tabs>
      <w:spacing w:line="400" w:lineRule="exact"/>
      <w:ind w:firstLine="200" w:firstLineChars="200"/>
    </w:pPr>
    <w:rPr>
      <w:rFonts w:ascii="Helvetica Neue" w:hAnsi="Helvetica Neue" w:eastAsia="宋体" w:cs="Arial Unicode MS"/>
      <w:color w:val="000000"/>
      <w:sz w:val="24"/>
      <w:szCs w:val="24"/>
      <w:lang w:val="en-US" w:eastAsia="zh-CN" w:bidi="ar-SA"/>
    </w:rPr>
  </w:style>
  <w:style w:type="character" w:customStyle="1" w:styleId="320">
    <w:name w:val="正文文本缩进 3 字符1"/>
    <w:autoRedefine/>
    <w:semiHidden/>
    <w:qFormat/>
    <w:uiPriority w:val="99"/>
    <w:rPr>
      <w:rFonts w:cs="Times New Roman"/>
      <w:kern w:val="2"/>
      <w:sz w:val="16"/>
      <w:szCs w:val="16"/>
    </w:rPr>
  </w:style>
  <w:style w:type="paragraph" w:customStyle="1" w:styleId="32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22">
    <w:name w:val="正文文本缩进 2 字符1"/>
    <w:autoRedefine/>
    <w:semiHidden/>
    <w:qFormat/>
    <w:uiPriority w:val="99"/>
    <w:rPr>
      <w:rFonts w:cs="Times New Roman"/>
      <w:kern w:val="2"/>
      <w:sz w:val="24"/>
      <w:szCs w:val="24"/>
    </w:rPr>
  </w:style>
  <w:style w:type="character" w:customStyle="1" w:styleId="323">
    <w:name w:val="正文文本 3 字符1"/>
    <w:autoRedefine/>
    <w:semiHidden/>
    <w:qFormat/>
    <w:uiPriority w:val="99"/>
    <w:rPr>
      <w:rFonts w:cs="Times New Roman"/>
      <w:kern w:val="2"/>
      <w:sz w:val="16"/>
      <w:szCs w:val="16"/>
    </w:rPr>
  </w:style>
  <w:style w:type="paragraph" w:customStyle="1" w:styleId="324">
    <w:name w:val="正文 A"/>
    <w:autoRedefine/>
    <w:qFormat/>
    <w:uiPriority w:val="99"/>
    <w:pPr>
      <w:widowControl w:val="0"/>
      <w:spacing w:line="400" w:lineRule="exact"/>
      <w:ind w:firstLine="200" w:firstLineChars="200"/>
      <w:jc w:val="both"/>
    </w:pPr>
    <w:rPr>
      <w:rFonts w:ascii="Times New Roman" w:hAnsi="Times New Roman" w:eastAsia="宋体" w:cs="Arial Unicode MS"/>
      <w:color w:val="000000"/>
      <w:kern w:val="2"/>
      <w:sz w:val="21"/>
      <w:szCs w:val="21"/>
      <w:u w:color="000000"/>
      <w:lang w:val="en-US" w:eastAsia="zh-CN" w:bidi="ar-SA"/>
    </w:rPr>
  </w:style>
  <w:style w:type="character" w:customStyle="1" w:styleId="325">
    <w:name w:val="正文文本缩进 Char"/>
    <w:link w:val="19"/>
    <w:autoRedefine/>
    <w:qFormat/>
    <w:locked/>
    <w:uiPriority w:val="0"/>
    <w:rPr>
      <w:rFonts w:cs="Times New Roman"/>
      <w:kern w:val="2"/>
      <w:sz w:val="24"/>
      <w:szCs w:val="24"/>
    </w:rPr>
  </w:style>
  <w:style w:type="character" w:customStyle="1" w:styleId="326">
    <w:name w:val="正文文本首行缩进 2 字符1"/>
    <w:autoRedefine/>
    <w:semiHidden/>
    <w:qFormat/>
    <w:uiPriority w:val="99"/>
    <w:rPr>
      <w:rFonts w:cs="Times New Roman"/>
      <w:kern w:val="2"/>
      <w:sz w:val="24"/>
      <w:szCs w:val="24"/>
    </w:rPr>
  </w:style>
  <w:style w:type="character" w:customStyle="1" w:styleId="327">
    <w:name w:val="文档结构图 字符1"/>
    <w:autoRedefine/>
    <w:semiHidden/>
    <w:qFormat/>
    <w:uiPriority w:val="99"/>
    <w:rPr>
      <w:rFonts w:ascii="Microsoft YaHei UI" w:eastAsia="Microsoft YaHei UI" w:cs="Times New Roman"/>
      <w:kern w:val="2"/>
      <w:sz w:val="18"/>
      <w:szCs w:val="18"/>
    </w:rPr>
  </w:style>
  <w:style w:type="character" w:customStyle="1" w:styleId="328">
    <w:name w:val="正文文本首行缩进 字符1"/>
    <w:autoRedefine/>
    <w:semiHidden/>
    <w:qFormat/>
    <w:uiPriority w:val="99"/>
    <w:rPr>
      <w:rFonts w:cs="Times New Roman"/>
      <w:kern w:val="2"/>
      <w:sz w:val="24"/>
      <w:szCs w:val="24"/>
    </w:rPr>
  </w:style>
  <w:style w:type="paragraph" w:customStyle="1" w:styleId="329">
    <w:name w:val="2-2ji"/>
    <w:basedOn w:val="4"/>
    <w:autoRedefine/>
    <w:qFormat/>
    <w:uiPriority w:val="0"/>
    <w:pPr>
      <w:spacing w:before="0" w:after="0" w:line="360" w:lineRule="auto"/>
      <w:jc w:val="center"/>
    </w:pPr>
    <w:rPr>
      <w:rFonts w:ascii="宋体" w:hAnsi="宋体" w:eastAsia="宋体"/>
      <w:sz w:val="36"/>
      <w:szCs w:val="24"/>
    </w:rPr>
  </w:style>
  <w:style w:type="paragraph" w:customStyle="1" w:styleId="330">
    <w:name w:val="Address"/>
    <w:basedOn w:val="1"/>
    <w:next w:val="1"/>
    <w:autoRedefine/>
    <w:qFormat/>
    <w:uiPriority w:val="0"/>
    <w:pPr>
      <w:autoSpaceDE w:val="0"/>
      <w:autoSpaceDN w:val="0"/>
      <w:adjustRightInd w:val="0"/>
      <w:jc w:val="left"/>
    </w:pPr>
    <w:rPr>
      <w:i/>
      <w:kern w:val="0"/>
      <w:sz w:val="24"/>
      <w:szCs w:val="20"/>
    </w:rPr>
  </w:style>
  <w:style w:type="character" w:customStyle="1" w:styleId="331">
    <w:name w:val="引用 字符1"/>
    <w:autoRedefine/>
    <w:qFormat/>
    <w:uiPriority w:val="99"/>
    <w:rPr>
      <w:rFonts w:cs="Times New Roman"/>
      <w:i/>
      <w:iCs/>
      <w:color w:val="404040"/>
      <w:kern w:val="2"/>
      <w:sz w:val="24"/>
      <w:szCs w:val="24"/>
    </w:rPr>
  </w:style>
  <w:style w:type="paragraph" w:customStyle="1" w:styleId="332">
    <w:name w:val="_Style 37"/>
    <w:basedOn w:val="1"/>
    <w:next w:val="1"/>
    <w:autoRedefine/>
    <w:qFormat/>
    <w:uiPriority w:val="0"/>
  </w:style>
  <w:style w:type="paragraph" w:customStyle="1" w:styleId="33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4">
    <w:name w:val="TOC 标题_0"/>
    <w:basedOn w:val="317"/>
    <w:next w:val="24"/>
    <w:autoRedefine/>
    <w:qFormat/>
    <w:uiPriority w:val="0"/>
    <w:pPr>
      <w:outlineLvl w:val="9"/>
    </w:pPr>
    <w:rPr>
      <w:rFonts w:ascii="Calibri" w:hAnsi="Calibri"/>
    </w:rPr>
  </w:style>
  <w:style w:type="paragraph" w:customStyle="1" w:styleId="335">
    <w:name w:val="正文文本_0"/>
    <w:basedOn w:val="24"/>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336">
    <w:name w:val="样式 标题 3 + (中文) 黑体 小四 非加粗 段前: 7.8 磅 段后: 0 磅 行距: 固定值 20 磅"/>
    <w:basedOn w:val="5"/>
    <w:autoRedefine/>
    <w:qFormat/>
    <w:uiPriority w:val="0"/>
    <w:pPr>
      <w:spacing w:before="0" w:after="0" w:line="400" w:lineRule="exact"/>
    </w:pPr>
    <w:rPr>
      <w:rFonts w:cs="宋体"/>
      <w:b w:val="0"/>
      <w:sz w:val="21"/>
    </w:rPr>
  </w:style>
  <w:style w:type="character" w:customStyle="1" w:styleId="337">
    <w:name w:val="副标题 字符1"/>
    <w:autoRedefine/>
    <w:qFormat/>
    <w:uiPriority w:val="99"/>
    <w:rPr>
      <w:rFonts w:ascii="Calibri" w:hAnsi="Calibri" w:eastAsia="宋体" w:cs="Times New Roman"/>
      <w:b/>
      <w:bCs/>
      <w:kern w:val="28"/>
      <w:sz w:val="32"/>
      <w:szCs w:val="32"/>
    </w:rPr>
  </w:style>
  <w:style w:type="paragraph" w:customStyle="1" w:styleId="338">
    <w:name w:val="Char1"/>
    <w:basedOn w:val="1"/>
    <w:autoRedefine/>
    <w:qFormat/>
    <w:uiPriority w:val="0"/>
    <w:pPr>
      <w:widowControl/>
      <w:spacing w:after="160" w:line="240" w:lineRule="exact"/>
      <w:jc w:val="left"/>
    </w:pPr>
  </w:style>
  <w:style w:type="paragraph" w:customStyle="1" w:styleId="339">
    <w:name w:val="列出段落1"/>
    <w:basedOn w:val="1"/>
    <w:autoRedefine/>
    <w:qFormat/>
    <w:uiPriority w:val="0"/>
    <w:pPr>
      <w:ind w:firstLine="420"/>
    </w:pPr>
    <w:rPr>
      <w:rFonts w:ascii="Calibri" w:hAnsi="Calibri"/>
      <w:szCs w:val="22"/>
    </w:rPr>
  </w:style>
  <w:style w:type="paragraph" w:customStyle="1" w:styleId="340">
    <w:name w:val="正文缩进_0"/>
    <w:basedOn w:val="341"/>
    <w:autoRedefine/>
    <w:qFormat/>
    <w:uiPriority w:val="0"/>
    <w:pPr>
      <w:widowControl w:val="0"/>
      <w:ind w:firstLine="420"/>
      <w:jc w:val="both"/>
    </w:pPr>
    <w:rPr>
      <w:kern w:val="2"/>
      <w:u w:val="single"/>
    </w:rPr>
  </w:style>
  <w:style w:type="paragraph" w:customStyle="1" w:styleId="341">
    <w:name w:val="正文_1"/>
    <w:autoRedefine/>
    <w:qFormat/>
    <w:uiPriority w:val="0"/>
    <w:pPr>
      <w:spacing w:line="400" w:lineRule="exact"/>
      <w:ind w:firstLine="200" w:firstLineChars="200"/>
    </w:pPr>
    <w:rPr>
      <w:rFonts w:ascii="Times New Roman" w:hAnsi="Times New Roman" w:eastAsia="宋体" w:cs="Times New Roman"/>
      <w:sz w:val="21"/>
      <w:szCs w:val="22"/>
      <w:lang w:val="en-US" w:eastAsia="zh-CN" w:bidi="ar-SA"/>
    </w:rPr>
  </w:style>
  <w:style w:type="character" w:customStyle="1" w:styleId="342">
    <w:name w:val="正文文本 2 字符1"/>
    <w:autoRedefine/>
    <w:semiHidden/>
    <w:qFormat/>
    <w:uiPriority w:val="99"/>
    <w:rPr>
      <w:rFonts w:cs="Times New Roman"/>
      <w:kern w:val="2"/>
      <w:sz w:val="24"/>
      <w:szCs w:val="24"/>
    </w:rPr>
  </w:style>
  <w:style w:type="paragraph" w:customStyle="1" w:styleId="343">
    <w:name w:val="2"/>
    <w:next w:val="23"/>
    <w:autoRedefine/>
    <w:qFormat/>
    <w:uiPriority w:val="99"/>
    <w:pPr>
      <w:widowControl w:val="0"/>
      <w:tabs>
        <w:tab w:val="right" w:leader="dot" w:pos="8778"/>
      </w:tabs>
      <w:spacing w:line="400" w:lineRule="exact"/>
      <w:ind w:left="420" w:firstLine="200" w:firstLineChars="200"/>
      <w:jc w:val="both"/>
    </w:pPr>
    <w:rPr>
      <w:rFonts w:ascii="Calibri" w:hAnsi="Calibri" w:eastAsia="宋体" w:cs="Calibri"/>
      <w:color w:val="000000"/>
      <w:kern w:val="2"/>
      <w:sz w:val="21"/>
      <w:szCs w:val="21"/>
      <w:u w:color="000000"/>
      <w:lang w:val="en-US" w:eastAsia="zh-CN" w:bidi="ar-SA"/>
    </w:rPr>
  </w:style>
  <w:style w:type="paragraph" w:customStyle="1" w:styleId="344">
    <w:name w:val="表头A"/>
    <w:basedOn w:val="1"/>
    <w:autoRedefine/>
    <w:qFormat/>
    <w:uiPriority w:val="99"/>
    <w:pPr>
      <w:spacing w:before="160" w:after="60" w:line="312" w:lineRule="exact"/>
      <w:jc w:val="center"/>
    </w:pPr>
    <w:rPr>
      <w:rFonts w:ascii="EU-F1" w:eastAsia="黑体"/>
      <w:kern w:val="21"/>
      <w:szCs w:val="21"/>
    </w:rPr>
  </w:style>
  <w:style w:type="paragraph" w:customStyle="1" w:styleId="345">
    <w:name w:val="标题 3_0"/>
    <w:basedOn w:val="24"/>
    <w:next w:val="24"/>
    <w:autoRedefine/>
    <w:qFormat/>
    <w:uiPriority w:val="0"/>
    <w:pPr>
      <w:keepNext/>
      <w:keepLines/>
      <w:spacing w:before="260" w:after="260" w:line="413" w:lineRule="auto"/>
      <w:outlineLvl w:val="2"/>
    </w:pPr>
    <w:rPr>
      <w:rFonts w:ascii="Times New Roman" w:hAnsi="Times New Roman"/>
      <w:b/>
      <w:bCs/>
      <w:sz w:val="32"/>
      <w:szCs w:val="32"/>
    </w:rPr>
  </w:style>
  <w:style w:type="character" w:customStyle="1" w:styleId="346">
    <w:name w:val="HTML 预设格式 字符1"/>
    <w:autoRedefine/>
    <w:semiHidden/>
    <w:qFormat/>
    <w:uiPriority w:val="99"/>
    <w:rPr>
      <w:rFonts w:ascii="Courier New" w:hAnsi="Courier New" w:cs="Courier New"/>
      <w:kern w:val="2"/>
    </w:rPr>
  </w:style>
  <w:style w:type="paragraph" w:customStyle="1" w:styleId="34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48">
    <w:name w:val="TOC 标题1"/>
    <w:basedOn w:val="3"/>
    <w:next w:val="1"/>
    <w:autoRedefine/>
    <w:qFormat/>
    <w:uiPriority w:val="0"/>
    <w:pPr>
      <w:keepLines/>
      <w:widowControl/>
      <w:autoSpaceDE/>
      <w:autoSpaceDN/>
      <w:adjustRightInd/>
      <w:spacing w:before="480" w:after="0" w:line="276" w:lineRule="auto"/>
      <w:outlineLvl w:val="9"/>
    </w:pPr>
    <w:rPr>
      <w:rFonts w:ascii="Cambria" w:hAnsi="Cambria"/>
      <w:bCs/>
      <w:color w:val="365F91"/>
      <w:kern w:val="0"/>
      <w:szCs w:val="28"/>
    </w:rPr>
  </w:style>
  <w:style w:type="paragraph" w:customStyle="1" w:styleId="349">
    <w:name w:val="1"/>
    <w:basedOn w:val="1"/>
    <w:next w:val="1"/>
    <w:autoRedefine/>
    <w:qFormat/>
    <w:uiPriority w:val="0"/>
  </w:style>
  <w:style w:type="paragraph" w:customStyle="1" w:styleId="350">
    <w:name w:val="Table Paragraph"/>
    <w:basedOn w:val="1"/>
    <w:autoRedefine/>
    <w:qFormat/>
    <w:uiPriority w:val="99"/>
    <w:pPr>
      <w:autoSpaceDE w:val="0"/>
      <w:autoSpaceDN w:val="0"/>
      <w:jc w:val="left"/>
    </w:pPr>
    <w:rPr>
      <w:rFonts w:ascii="宋体" w:hAnsi="宋体" w:cs="宋体"/>
      <w:kern w:val="0"/>
      <w:sz w:val="22"/>
      <w:szCs w:val="22"/>
      <w:lang w:val="zh-CN"/>
    </w:rPr>
  </w:style>
  <w:style w:type="paragraph" w:customStyle="1" w:styleId="351">
    <w:name w:val="p0"/>
    <w:basedOn w:val="1"/>
    <w:autoRedefine/>
    <w:qFormat/>
    <w:uiPriority w:val="0"/>
    <w:pPr>
      <w:widowControl/>
    </w:pPr>
    <w:rPr>
      <w:rFonts w:ascii="Calibri" w:hAnsi="Calibri" w:cs="宋体"/>
      <w:kern w:val="0"/>
      <w:szCs w:val="21"/>
    </w:rPr>
  </w:style>
  <w:style w:type="character" w:customStyle="1" w:styleId="352">
    <w:name w:val="明显引用 字符1"/>
    <w:autoRedefine/>
    <w:qFormat/>
    <w:uiPriority w:val="99"/>
    <w:rPr>
      <w:rFonts w:cs="Times New Roman"/>
      <w:i/>
      <w:iCs/>
      <w:color w:val="5B9BD5"/>
      <w:kern w:val="2"/>
      <w:sz w:val="24"/>
      <w:szCs w:val="24"/>
    </w:rPr>
  </w:style>
  <w:style w:type="character" w:customStyle="1" w:styleId="353">
    <w:name w:val="标题 字符1"/>
    <w:autoRedefine/>
    <w:qFormat/>
    <w:uiPriority w:val="99"/>
    <w:rPr>
      <w:rFonts w:ascii="Calibri Light" w:hAnsi="Calibri Light" w:eastAsia="宋体" w:cs="Times New Roman"/>
      <w:b/>
      <w:bCs/>
      <w:kern w:val="2"/>
      <w:sz w:val="32"/>
      <w:szCs w:val="32"/>
    </w:rPr>
  </w:style>
  <w:style w:type="paragraph" w:customStyle="1" w:styleId="35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宋体" w:cs="宋体"/>
      <w:b w:val="0"/>
      <w:kern w:val="0"/>
      <w:sz w:val="28"/>
    </w:rPr>
  </w:style>
  <w:style w:type="character" w:customStyle="1" w:styleId="355">
    <w:name w:val="尾注文本 字符1"/>
    <w:autoRedefine/>
    <w:semiHidden/>
    <w:qFormat/>
    <w:uiPriority w:val="99"/>
    <w:rPr>
      <w:rFonts w:cs="Times New Roman"/>
      <w:kern w:val="2"/>
      <w:sz w:val="24"/>
      <w:szCs w:val="24"/>
    </w:rPr>
  </w:style>
  <w:style w:type="paragraph" w:customStyle="1" w:styleId="35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357">
    <w:name w:val="标题_0"/>
    <w:basedOn w:val="341"/>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58">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59">
    <w:name w:val="标题 4_0"/>
    <w:basedOn w:val="24"/>
    <w:next w:val="24"/>
    <w:autoRedefine/>
    <w:qFormat/>
    <w:uiPriority w:val="0"/>
    <w:pPr>
      <w:keepNext/>
      <w:keepLines/>
      <w:spacing w:before="280" w:after="290" w:line="372" w:lineRule="auto"/>
      <w:outlineLvl w:val="3"/>
    </w:pPr>
    <w:rPr>
      <w:rFonts w:ascii="Cambria" w:hAnsi="Cambria"/>
      <w:b/>
      <w:bCs/>
      <w:sz w:val="28"/>
      <w:szCs w:val="28"/>
    </w:rPr>
  </w:style>
  <w:style w:type="paragraph" w:customStyle="1" w:styleId="360">
    <w:name w:val="无间隔1"/>
    <w:autoRedefine/>
    <w:qFormat/>
    <w:uiPriority w:val="0"/>
    <w:pPr>
      <w:widowControl w:val="0"/>
      <w:spacing w:line="4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61">
    <w:name w:val="TOC 标题2"/>
    <w:basedOn w:val="3"/>
    <w:next w:val="1"/>
    <w:autoRedefine/>
    <w:qFormat/>
    <w:uiPriority w:val="99"/>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62">
    <w:name w:val="Char Char Char Char Char Char Char"/>
    <w:basedOn w:val="1"/>
    <w:autoRedefine/>
    <w:qFormat/>
    <w:uiPriority w:val="0"/>
    <w:pPr>
      <w:widowControl/>
      <w:spacing w:after="160" w:line="240" w:lineRule="exact"/>
      <w:jc w:val="left"/>
    </w:pPr>
  </w:style>
  <w:style w:type="table" w:customStyle="1" w:styleId="363">
    <w:name w:val="Table Normal1"/>
    <w:autoRedefine/>
    <w:qFormat/>
    <w:uiPriority w:val="99"/>
    <w:tblPr>
      <w:tblCellMar>
        <w:top w:w="0" w:type="dxa"/>
        <w:left w:w="0" w:type="dxa"/>
        <w:bottom w:w="0" w:type="dxa"/>
        <w:right w:w="0" w:type="dxa"/>
      </w:tblCellMar>
    </w:tblPr>
  </w:style>
  <w:style w:type="paragraph" w:customStyle="1" w:styleId="36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table" w:customStyle="1" w:styleId="365">
    <w:name w:val="Table Normal"/>
    <w:autoRedefine/>
    <w:unhideWhenUsed/>
    <w:qFormat/>
    <w:uiPriority w:val="0"/>
    <w:rPr>
      <w:rFonts w:ascii="Calibri" w:hAnsi="Calibri"/>
    </w:rPr>
    <w:tblPr>
      <w:tblCellMar>
        <w:top w:w="0" w:type="dxa"/>
        <w:left w:w="0" w:type="dxa"/>
        <w:bottom w:w="0" w:type="dxa"/>
        <w:right w:w="0" w:type="dxa"/>
      </w:tblCellMar>
    </w:tblPr>
  </w:style>
  <w:style w:type="table" w:customStyle="1" w:styleId="366">
    <w:name w:val="Table Normal2"/>
    <w:autoRedefine/>
    <w:unhideWhenUsed/>
    <w:qFormat/>
    <w:uiPriority w:val="0"/>
    <w:rPr>
      <w:rFonts w:ascii="Calibri" w:hAnsi="Calibri"/>
    </w:rPr>
    <w:tblPr>
      <w:tblCellMar>
        <w:top w:w="0" w:type="dxa"/>
        <w:left w:w="0" w:type="dxa"/>
        <w:bottom w:w="0" w:type="dxa"/>
        <w:right w:w="0" w:type="dxa"/>
      </w:tblCellMar>
    </w:tblPr>
  </w:style>
  <w:style w:type="character" w:customStyle="1" w:styleId="367">
    <w:name w:val="不明显强调2"/>
    <w:autoRedefine/>
    <w:qFormat/>
    <w:uiPriority w:val="0"/>
    <w:rPr>
      <w:i/>
      <w:iCs/>
      <w:color w:val="808080"/>
    </w:rPr>
  </w:style>
  <w:style w:type="character" w:customStyle="1" w:styleId="368">
    <w:name w:val="Quote Char"/>
    <w:autoRedefine/>
    <w:qFormat/>
    <w:uiPriority w:val="0"/>
    <w:rPr>
      <w:i/>
      <w:color w:val="000000"/>
      <w:kern w:val="2"/>
      <w:sz w:val="21"/>
      <w:szCs w:val="24"/>
    </w:rPr>
  </w:style>
  <w:style w:type="character" w:customStyle="1" w:styleId="369">
    <w:name w:val="明显强调3"/>
    <w:autoRedefine/>
    <w:qFormat/>
    <w:uiPriority w:val="0"/>
    <w:rPr>
      <w:b/>
      <w:bCs/>
      <w:i/>
      <w:iCs/>
      <w:color w:val="4F81BD"/>
    </w:rPr>
  </w:style>
  <w:style w:type="character" w:customStyle="1" w:styleId="370">
    <w:name w:val="不明显参考2"/>
    <w:autoRedefine/>
    <w:qFormat/>
    <w:uiPriority w:val="0"/>
    <w:rPr>
      <w:smallCaps/>
      <w:color w:val="C0504D"/>
      <w:u w:val="single"/>
    </w:rPr>
  </w:style>
  <w:style w:type="character" w:customStyle="1" w:styleId="371">
    <w:name w:val="明显参考3"/>
    <w:autoRedefine/>
    <w:qFormat/>
    <w:uiPriority w:val="0"/>
    <w:rPr>
      <w:b/>
      <w:bCs/>
      <w:smallCaps/>
      <w:color w:val="C0504D"/>
      <w:spacing w:val="5"/>
      <w:u w:val="single"/>
    </w:rPr>
  </w:style>
  <w:style w:type="character" w:customStyle="1" w:styleId="372">
    <w:name w:val="书籍标题3"/>
    <w:autoRedefine/>
    <w:qFormat/>
    <w:uiPriority w:val="0"/>
    <w:rPr>
      <w:b/>
      <w:bCs/>
      <w:smallCaps/>
      <w:spacing w:val="5"/>
    </w:rPr>
  </w:style>
  <w:style w:type="character" w:customStyle="1" w:styleId="373">
    <w:name w:val="未处理的提及"/>
    <w:autoRedefine/>
    <w:qFormat/>
    <w:uiPriority w:val="0"/>
    <w:rPr>
      <w:color w:val="808080"/>
      <w:shd w:val="clear" w:color="auto" w:fill="E6E6E6"/>
    </w:rPr>
  </w:style>
  <w:style w:type="paragraph" w:customStyle="1" w:styleId="374">
    <w:name w:val="样式1"/>
    <w:basedOn w:val="1"/>
    <w:next w:val="6"/>
    <w:autoRedefine/>
    <w:qFormat/>
    <w:uiPriority w:val="0"/>
    <w:pPr>
      <w:spacing w:line="360" w:lineRule="auto"/>
      <w:ind w:firstLine="420"/>
    </w:pPr>
    <w:rPr>
      <w:rFonts w:ascii="宋体" w:hAnsi="宋体"/>
      <w:szCs w:val="21"/>
    </w:rPr>
  </w:style>
  <w:style w:type="paragraph" w:customStyle="1" w:styleId="375">
    <w:name w:val="TOC 标题3"/>
    <w:basedOn w:val="3"/>
    <w:next w:val="1"/>
    <w:autoRedefine/>
    <w:qFormat/>
    <w:uiPriority w:val="0"/>
    <w:pPr>
      <w:keepLines/>
      <w:autoSpaceDE/>
      <w:autoSpaceDN/>
      <w:adjustRightInd/>
      <w:spacing w:before="340" w:after="330" w:line="576" w:lineRule="auto"/>
      <w:jc w:val="both"/>
      <w:outlineLvl w:val="9"/>
    </w:pPr>
    <w:rPr>
      <w:rFonts w:ascii="Calibri" w:hAnsi="Calibri"/>
      <w:bCs/>
      <w:kern w:val="44"/>
      <w:sz w:val="44"/>
      <w:szCs w:val="44"/>
    </w:rPr>
  </w:style>
  <w:style w:type="paragraph" w:customStyle="1" w:styleId="376">
    <w:name w:val="修订2"/>
    <w:autoRedefine/>
    <w:qFormat/>
    <w:uiPriority w:val="0"/>
    <w:pPr>
      <w:spacing w:line="40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377">
    <w:name w:val="TOC 标题4"/>
    <w:basedOn w:val="3"/>
    <w:next w:val="1"/>
    <w:autoRedefine/>
    <w:semiHidden/>
    <w:unhideWhenUsed/>
    <w:qFormat/>
    <w:uiPriority w:val="39"/>
    <w:pPr>
      <w:keepLines/>
      <w:widowControl/>
      <w:autoSpaceDE/>
      <w:autoSpaceDN/>
      <w:adjustRightInd/>
      <w:spacing w:before="480" w:after="0" w:line="276" w:lineRule="auto"/>
      <w:outlineLvl w:val="9"/>
    </w:pPr>
    <w:rPr>
      <w:rFonts w:asciiTheme="majorHAnsi" w:hAnsiTheme="majorHAnsi" w:eastAsiaTheme="majorEastAsia" w:cstheme="majorBidi"/>
      <w:bCs/>
      <w:color w:val="366091" w:themeColor="accent1" w:themeShade="BF"/>
      <w:kern w:val="0"/>
      <w:sz w:val="28"/>
      <w:szCs w:val="28"/>
    </w:rPr>
  </w:style>
  <w:style w:type="paragraph" w:customStyle="1" w:styleId="378">
    <w:name w:val="列表段落"/>
    <w:basedOn w:val="1"/>
    <w:autoRedefine/>
    <w:qFormat/>
    <w:uiPriority w:val="0"/>
    <w:pPr>
      <w:ind w:firstLine="420"/>
    </w:pPr>
    <w:rPr>
      <w:rFonts w:ascii="Calibri" w:hAnsi="Calibri" w:cs="Calibri"/>
      <w:szCs w:val="21"/>
    </w:rPr>
  </w:style>
  <w:style w:type="character" w:customStyle="1" w:styleId="379">
    <w:name w:val="font71"/>
    <w:basedOn w:val="50"/>
    <w:autoRedefine/>
    <w:qFormat/>
    <w:uiPriority w:val="0"/>
    <w:rPr>
      <w:rFonts w:hint="default" w:ascii="Times New Roman" w:hAnsi="Times New Roman" w:cs="Times New Roman"/>
      <w:color w:val="000000"/>
      <w:sz w:val="28"/>
      <w:szCs w:val="28"/>
      <w:u w:val="none"/>
    </w:rPr>
  </w:style>
  <w:style w:type="paragraph" w:customStyle="1" w:styleId="380">
    <w:name w:val="Heading 4"/>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outlineLvl w:val="2"/>
    </w:pPr>
    <w:rPr>
      <w:rFonts w:ascii="Times New Roman" w:hAnsi="Times New Roman" w:eastAsia="Arial Unicode MS" w:cs="Arial Unicode MS"/>
      <w:color w:val="000000"/>
      <w:u w:color="000000"/>
      <w:lang w:val="zh-CN" w:eastAsia="zh-CN" w:bidi="ar-SA"/>
    </w:rPr>
  </w:style>
  <w:style w:type="character" w:customStyle="1" w:styleId="381">
    <w:name w:val="font81"/>
    <w:basedOn w:val="50"/>
    <w:autoRedefine/>
    <w:qFormat/>
    <w:uiPriority w:val="0"/>
    <w:rPr>
      <w:rFonts w:hint="eastAsia" w:ascii="宋体" w:hAnsi="宋体" w:eastAsia="宋体" w:cs="宋体"/>
      <w:color w:val="000000"/>
      <w:sz w:val="22"/>
      <w:szCs w:val="22"/>
      <w:u w:val="single"/>
    </w:rPr>
  </w:style>
  <w:style w:type="character" w:customStyle="1" w:styleId="382">
    <w:name w:val="font61"/>
    <w:basedOn w:val="50"/>
    <w:autoRedefine/>
    <w:qFormat/>
    <w:uiPriority w:val="0"/>
    <w:rPr>
      <w:rFonts w:hint="eastAsia" w:ascii="宋体" w:hAnsi="宋体" w:eastAsia="宋体" w:cs="宋体"/>
      <w:color w:val="000000"/>
      <w:sz w:val="22"/>
      <w:szCs w:val="22"/>
      <w:u w:val="none"/>
    </w:rPr>
  </w:style>
  <w:style w:type="character" w:customStyle="1" w:styleId="383">
    <w:name w:val="font91"/>
    <w:basedOn w:val="50"/>
    <w:autoRedefine/>
    <w:qFormat/>
    <w:uiPriority w:val="0"/>
    <w:rPr>
      <w:rFonts w:hint="eastAsia" w:ascii="宋体" w:hAnsi="宋体" w:eastAsia="宋体" w:cs="宋体"/>
      <w:color w:val="000000"/>
      <w:sz w:val="18"/>
      <w:szCs w:val="18"/>
      <w:u w:val="single"/>
    </w:rPr>
  </w:style>
  <w:style w:type="character" w:customStyle="1" w:styleId="384">
    <w:name w:val="font31"/>
    <w:basedOn w:val="50"/>
    <w:autoRedefine/>
    <w:qFormat/>
    <w:uiPriority w:val="0"/>
    <w:rPr>
      <w:rFonts w:hint="eastAsia" w:ascii="宋体" w:hAnsi="宋体" w:eastAsia="宋体" w:cs="宋体"/>
      <w:color w:val="000000"/>
      <w:sz w:val="18"/>
      <w:szCs w:val="18"/>
      <w:u w:val="none"/>
    </w:rPr>
  </w:style>
  <w:style w:type="character" w:customStyle="1" w:styleId="385">
    <w:name w:val="font101"/>
    <w:basedOn w:val="50"/>
    <w:autoRedefine/>
    <w:qFormat/>
    <w:uiPriority w:val="0"/>
    <w:rPr>
      <w:rFonts w:hint="eastAsia" w:ascii="宋体" w:hAnsi="宋体" w:eastAsia="宋体" w:cs="宋体"/>
      <w:color w:val="FF0000"/>
      <w:sz w:val="22"/>
      <w:szCs w:val="22"/>
      <w:u w:val="none"/>
    </w:rPr>
  </w:style>
  <w:style w:type="paragraph" w:customStyle="1" w:styleId="386">
    <w:name w:val="WPSOffice手动目录 1"/>
    <w:autoRedefine/>
    <w:qFormat/>
    <w:uiPriority w:val="0"/>
    <w:pPr>
      <w:ind w:leftChars="0"/>
    </w:pPr>
    <w:rPr>
      <w:rFonts w:ascii="Times New Roman" w:hAnsi="Times New Roman" w:eastAsia="宋体" w:cs="Times New Roman"/>
      <w:sz w:val="20"/>
      <w:szCs w:val="20"/>
    </w:rPr>
  </w:style>
  <w:style w:type="paragraph" w:customStyle="1" w:styleId="387">
    <w:name w:val="WPSOffice手动目录 2"/>
    <w:autoRedefine/>
    <w:qFormat/>
    <w:uiPriority w:val="0"/>
    <w:pPr>
      <w:ind w:leftChars="200"/>
    </w:pPr>
    <w:rPr>
      <w:rFonts w:ascii="Times New Roman" w:hAnsi="Times New Roman" w:eastAsia="宋体" w:cs="Times New Roman"/>
      <w:sz w:val="20"/>
      <w:szCs w:val="20"/>
    </w:rPr>
  </w:style>
  <w:style w:type="paragraph" w:customStyle="1" w:styleId="388">
    <w:name w:val="段"/>
    <w:autoRedefine/>
    <w:qFormat/>
    <w:uiPriority w:val="0"/>
    <w:pPr>
      <w:spacing w:line="440" w:lineRule="exact"/>
      <w:ind w:firstLine="200" w:firstLineChars="200"/>
    </w:pPr>
    <w:rPr>
      <w:rFonts w:ascii="宋体" w:hAnsi="Times New Roman" w:eastAsia="宋体" w:cs="Times New Roman"/>
      <w:sz w:val="24"/>
      <w:lang w:val="en-US" w:eastAsia="zh-CN" w:bidi="ar-SA"/>
    </w:rPr>
  </w:style>
  <w:style w:type="paragraph" w:customStyle="1" w:styleId="389">
    <w:name w:val="默认 A"/>
    <w:autoRedefine/>
    <w:qFormat/>
    <w:uiPriority w:val="0"/>
    <w:rPr>
      <w:rFonts w:ascii="Helvetica Neue" w:hAnsi="Helvetica Neue" w:eastAsia="Arial Unicode MS" w:cs="Arial Unicode MS"/>
      <w:color w:val="000000"/>
      <w:sz w:val="22"/>
      <w:szCs w:val="22"/>
      <w:lang w:val="zh-TW" w:eastAsia="zh-TW" w:bidi="ar-SA"/>
    </w:rPr>
  </w:style>
  <w:style w:type="paragraph" w:customStyle="1" w:styleId="390">
    <w:name w:val="Other|1"/>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391">
    <w:name w:val="TOC Heading"/>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92">
    <w:name w:val="font11"/>
    <w:basedOn w:val="50"/>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textRotate="1"/>
    <customShpInfo spid="_x0000_s4109"/>
    <customShpInfo spid="_x0000_s4102" textRotate="1"/>
    <customShpInfo spid="_x0000_s4103" textRotate="1"/>
    <customShpInfo spid="_x0000_s4104" textRotate="1"/>
    <customShpInfo spid="_x0000_s1026"/>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37</Pages>
  <Words>19888</Words>
  <Characters>20960</Characters>
  <Lines>160</Lines>
  <Paragraphs>45</Paragraphs>
  <TotalTime>0</TotalTime>
  <ScaleCrop>false</ScaleCrop>
  <LinksUpToDate>false</LinksUpToDate>
  <CharactersWithSpaces>22034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2021-04-24T23:49:00Z</dcterms:created>
  <dc:creator>刘艳辉</dc:creator>
  <cp:lastModifiedBy>Fu_峻昊</cp:lastModifiedBy>
  <cp:lastPrinted>2024-11-26T06:31:00Z</cp:lastPrinted>
  <dcterms:modified xsi:type="dcterms:W3CDTF">2024-11-29T06:34:00Z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FE9992AD5C9B4D229A1F40B63F433765</vt:lpwstr>
  </property>
</Properties>
</file>