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09AB2">
      <w:pPr>
        <w:widowControl/>
        <w:spacing w:line="400" w:lineRule="atLeast"/>
        <w:ind w:firstLine="803"/>
        <w:jc w:val="center"/>
        <w:rPr>
          <w:rFonts w:ascii="Times New Roman" w:hAnsi="Times New Roman" w:cs="Times New Roman"/>
          <w:b/>
          <w:bCs/>
          <w:color w:val="000000" w:themeColor="text1"/>
          <w:sz w:val="40"/>
          <w:szCs w:val="40"/>
          <w:highlight w:val="none"/>
          <w14:textFill>
            <w14:solidFill>
              <w14:schemeClr w14:val="tx1"/>
            </w14:solidFill>
          </w14:textFill>
        </w:rPr>
      </w:pPr>
      <w:bookmarkStart w:id="0" w:name="_Hlk67315894"/>
      <w:bookmarkStart w:id="1" w:name="_Toc185182814"/>
      <w:r>
        <w:rPr>
          <w:rFonts w:hint="default" w:ascii="Times New Roman" w:hAnsi="Times New Roman" w:cs="Times New Roman"/>
          <w:b/>
          <w:bCs/>
          <w:color w:val="000000" w:themeColor="text1"/>
          <w:sz w:val="40"/>
          <w:szCs w:val="40"/>
          <w:highlight w:val="none"/>
          <w14:textFill>
            <w14:solidFill>
              <w14:schemeClr w14:val="tx1"/>
            </w14:solidFill>
          </w14:textFill>
        </w:rPr>
        <w:t xml:space="preserve"> </w:t>
      </w:r>
    </w:p>
    <w:bookmarkEnd w:id="0"/>
    <w:p w14:paraId="7C47D552">
      <w:pPr>
        <w:widowControl/>
        <w:wordWrap w:val="0"/>
        <w:spacing w:line="400" w:lineRule="atLeast"/>
        <w:ind w:firstLine="420"/>
        <w:rPr>
          <w:rFonts w:ascii="Times New Roman" w:hAnsi="Times New Roman" w:cs="Times New Roman"/>
          <w:color w:val="000000" w:themeColor="text1"/>
          <w:kern w:val="0"/>
          <w:szCs w:val="21"/>
          <w:highlight w:val="none"/>
          <w14:textFill>
            <w14:solidFill>
              <w14:schemeClr w14:val="tx1"/>
            </w14:solidFill>
          </w14:textFill>
        </w:rPr>
      </w:pPr>
    </w:p>
    <w:p w14:paraId="083418EE">
      <w:pPr>
        <w:pStyle w:val="3"/>
        <w:ind w:firstLine="883"/>
        <w:jc w:val="center"/>
        <w:rPr>
          <w:rFonts w:ascii="Times New Roman" w:hAnsi="Times New Roman" w:eastAsia="方正小标宋简体" w:cs="Times New Roman"/>
          <w:b/>
          <w:bCs/>
          <w:color w:val="000000" w:themeColor="text1"/>
          <w:kern w:val="0"/>
          <w:sz w:val="44"/>
          <w:szCs w:val="44"/>
          <w:highlight w:val="none"/>
          <w:u w:val="single"/>
          <w14:textFill>
            <w14:solidFill>
              <w14:schemeClr w14:val="tx1"/>
            </w14:solidFill>
          </w14:textFill>
        </w:rPr>
      </w:pPr>
    </w:p>
    <w:p w14:paraId="0B81B0C1">
      <w:pPr>
        <w:pStyle w:val="3"/>
        <w:spacing w:line="600" w:lineRule="exac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hint="eastAsia" w:eastAsia="方正小标宋简体" w:cs="Times New Roman"/>
          <w:b/>
          <w:bCs/>
          <w:color w:val="000000" w:themeColor="text1"/>
          <w:kern w:val="0"/>
          <w:sz w:val="44"/>
          <w:szCs w:val="44"/>
          <w:highlight w:val="none"/>
          <w:u w:val="none"/>
          <w:lang w:eastAsia="zh-CN"/>
          <w14:textFill>
            <w14:solidFill>
              <w14:schemeClr w14:val="tx1"/>
            </w14:solidFill>
          </w14:textFill>
        </w:rPr>
        <w:t>江苏方洋水务有限公司2024-2025年煤质颗粒</w:t>
      </w:r>
      <w:r>
        <w:rPr>
          <w:rFonts w:hint="eastAsia" w:eastAsia="方正小标宋简体" w:cs="Times New Roman"/>
          <w:b/>
          <w:bCs/>
          <w:color w:val="000000" w:themeColor="text1"/>
          <w:kern w:val="0"/>
          <w:sz w:val="44"/>
          <w:szCs w:val="44"/>
          <w:highlight w:val="none"/>
          <w:u w:val="none"/>
          <w:lang w:val="en-US" w:eastAsia="zh-CN"/>
          <w14:textFill>
            <w14:solidFill>
              <w14:schemeClr w14:val="tx1"/>
            </w14:solidFill>
          </w14:textFill>
        </w:rPr>
        <w:t>活性</w:t>
      </w:r>
      <w:r>
        <w:rPr>
          <w:rFonts w:hint="eastAsia" w:eastAsia="方正小标宋简体" w:cs="Times New Roman"/>
          <w:b/>
          <w:bCs/>
          <w:color w:val="000000" w:themeColor="text1"/>
          <w:kern w:val="0"/>
          <w:sz w:val="44"/>
          <w:szCs w:val="44"/>
          <w:highlight w:val="none"/>
          <w:u w:val="none"/>
          <w:lang w:eastAsia="zh-CN"/>
          <w14:textFill>
            <w14:solidFill>
              <w14:schemeClr w14:val="tx1"/>
            </w14:solidFill>
          </w14:textFill>
        </w:rPr>
        <w:t>炭采购</w:t>
      </w:r>
    </w:p>
    <w:bookmarkEnd w:id="1"/>
    <w:p w14:paraId="21629F7A">
      <w:pPr>
        <w:spacing w:line="360" w:lineRule="auto"/>
        <w:ind w:firstLine="560"/>
        <w:rPr>
          <w:rFonts w:ascii="Times New Roman" w:hAnsi="Times New Roman" w:cs="Times New Roman"/>
          <w:bCs/>
          <w:sz w:val="28"/>
          <w:szCs w:val="28"/>
          <w:highlight w:val="none"/>
        </w:rPr>
      </w:pPr>
      <w:bookmarkStart w:id="2" w:name="_Toc12025627"/>
      <w:bookmarkStart w:id="3" w:name="_Toc185182816"/>
      <w:bookmarkStart w:id="4" w:name="_Toc161154240"/>
      <w:bookmarkStart w:id="5" w:name="_Toc162622189"/>
      <w:bookmarkStart w:id="6" w:name="_Toc161156573"/>
      <w:bookmarkStart w:id="7" w:name="_Toc274636671"/>
      <w:bookmarkStart w:id="8" w:name="_Toc161155873"/>
      <w:bookmarkStart w:id="9" w:name="_Toc162618954"/>
    </w:p>
    <w:p w14:paraId="439A3B87">
      <w:pPr>
        <w:spacing w:line="360" w:lineRule="auto"/>
        <w:ind w:firstLine="560"/>
        <w:rPr>
          <w:rFonts w:ascii="Times New Roman" w:hAnsi="Times New Roman" w:cs="Times New Roman"/>
          <w:bCs/>
          <w:sz w:val="28"/>
          <w:szCs w:val="28"/>
          <w:highlight w:val="none"/>
        </w:rPr>
      </w:pPr>
    </w:p>
    <w:p w14:paraId="541406CA">
      <w:pPr>
        <w:spacing w:line="360" w:lineRule="auto"/>
        <w:ind w:firstLine="560"/>
        <w:rPr>
          <w:rFonts w:ascii="Times New Roman" w:hAnsi="Times New Roman" w:cs="Times New Roman"/>
          <w:bCs/>
          <w:sz w:val="28"/>
          <w:szCs w:val="28"/>
          <w:highlight w:val="none"/>
        </w:rPr>
      </w:pPr>
    </w:p>
    <w:p w14:paraId="2DB03A4B">
      <w:pPr>
        <w:spacing w:line="360" w:lineRule="auto"/>
        <w:ind w:firstLine="560"/>
        <w:rPr>
          <w:rFonts w:ascii="Times New Roman" w:hAnsi="Times New Roman" w:cs="Times New Roman"/>
          <w:bCs/>
          <w:sz w:val="28"/>
          <w:szCs w:val="28"/>
          <w:highlight w:val="none"/>
        </w:rPr>
      </w:pPr>
    </w:p>
    <w:p w14:paraId="45B561CA">
      <w:pPr>
        <w:spacing w:line="360" w:lineRule="auto"/>
        <w:ind w:firstLine="560"/>
        <w:rPr>
          <w:rFonts w:ascii="Times New Roman" w:hAnsi="Times New Roman" w:cs="Times New Roman"/>
          <w:bCs/>
          <w:sz w:val="28"/>
          <w:szCs w:val="28"/>
          <w:highlight w:val="none"/>
        </w:rPr>
      </w:pPr>
    </w:p>
    <w:p w14:paraId="0C5EB089">
      <w:pPr>
        <w:spacing w:line="360" w:lineRule="auto"/>
        <w:ind w:firstLine="560"/>
        <w:rPr>
          <w:rFonts w:ascii="Times New Roman" w:hAnsi="Times New Roman" w:cs="Times New Roman"/>
          <w:bCs/>
          <w:sz w:val="28"/>
          <w:szCs w:val="28"/>
          <w:highlight w:val="none"/>
        </w:rPr>
      </w:pPr>
    </w:p>
    <w:p w14:paraId="67695570">
      <w:pPr>
        <w:spacing w:line="240" w:lineRule="auto"/>
        <w:ind w:firstLine="0" w:firstLineChars="0"/>
        <w:jc w:val="center"/>
        <w:rPr>
          <w:rFonts w:ascii="Times New Roman" w:hAnsi="Times New Roman" w:cs="Times New Roman"/>
          <w:sz w:val="72"/>
          <w:szCs w:val="72"/>
          <w:highlight w:val="none"/>
        </w:rPr>
      </w:pPr>
      <w:r>
        <w:rPr>
          <w:rFonts w:ascii="Times New Roman" w:hAnsi="Times New Roman" w:eastAsia="黑体" w:cs="Times New Roman"/>
          <w:sz w:val="84"/>
          <w:szCs w:val="84"/>
          <w:highlight w:val="none"/>
        </w:rPr>
        <mc:AlternateContent>
          <mc:Choice Requires="wps">
            <w:drawing>
              <wp:inline distT="0" distB="0" distL="0" distR="0">
                <wp:extent cx="3847465" cy="985520"/>
                <wp:effectExtent l="0" t="0" r="0" b="0"/>
                <wp:docPr id="4" name="WordArt 1"/>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7465" cy="985520"/>
                        </a:xfrm>
                        <a:prstGeom prst="rect">
                          <a:avLst/>
                        </a:prstGeom>
                      </wps:spPr>
                      <wps:txbx>
                        <w:txbxContent>
                          <w:p w14:paraId="278C5320">
                            <w:pPr>
                              <w:ind w:firstLine="880"/>
                              <w:jc w:val="center"/>
                              <w:rPr>
                                <w:rFonts w:ascii="微软雅黑" w:hAnsi="微软雅黑" w:eastAsia="微软雅黑"/>
                                <w:b/>
                                <w:bCs/>
                                <w:shadow/>
                                <w:color w:val="000000"/>
                                <w:kern w:val="0"/>
                                <w:sz w:val="44"/>
                                <w:szCs w:val="44"/>
                                <w14:shadow w14:blurRad="0" w14:dist="45847" w14:dir="2021404" w14:sx="100000" w14:sy="100000" w14:kx="0" w14:ky="0" w14:algn="ctr">
                                  <w14:srgbClr w14:val="B2B2B2">
                                    <w14:alpha w14:val="20000"/>
                                  </w14:srgbClr>
                                </w14:shadow>
                              </w:rPr>
                            </w:pPr>
                            <w:r>
                              <w:rPr>
                                <w:rFonts w:hint="eastAsia" w:ascii="微软雅黑" w:hAnsi="微软雅黑" w:eastAsia="微软雅黑"/>
                                <w:b/>
                                <w:bCs/>
                                <w:shadow/>
                                <w:color w:val="000000"/>
                                <w:sz w:val="44"/>
                                <w:szCs w:val="44"/>
                                <w14:shadow w14:blurRad="0" w14:dist="45847" w14:dir="2021404" w14:sx="100000" w14:sy="100000" w14:kx="0" w14:ky="0" w14:algn="ctr">
                                  <w14:srgbClr w14:val="B2B2B2">
                                    <w14:alpha w14:val="20000"/>
                                  </w14:srgbClr>
                                </w14:shadow>
                              </w:rPr>
                              <w:t>竞争性谈判文件</w:t>
                            </w:r>
                          </w:p>
                        </w:txbxContent>
                      </wps:txbx>
                      <wps:bodyPr wrap="square" numCol="1" fromWordArt="1">
                        <a:prstTxWarp prst="textPlain">
                          <a:avLst>
                            <a:gd name="adj" fmla="val 50000"/>
                          </a:avLst>
                        </a:prstTxWarp>
                        <a:noAutofit/>
                      </wps:bodyPr>
                    </wps:wsp>
                  </a:graphicData>
                </a:graphic>
              </wp:inline>
            </w:drawing>
          </mc:Choice>
          <mc:Fallback>
            <w:pict>
              <v:shape id="WordArt 1" o:spid="_x0000_s1026" o:spt="202" type="#_x0000_t202" style="height:77.6pt;width:302.95pt;" filled="f" stroked="f" coordsize="21600,21600" o:gfxdata="UEsDBAoAAAAAAIdO4kAAAAAAAAAAAAAAAAAEAAAAZHJzL1BLAwQUAAAACACHTuJAww5GDdYAAAAF&#10;AQAADwAAAGRycy9kb3ducmV2LnhtbE2PwU7DMBBE70j8g7VI3KjdSqlKiNNDKiRU9UJB0OM2NnFE&#10;vA6x2zR/z8IFLiOtZjTztlhffCfOdohtIA3zmQJhqQ6mpUbD68vj3QpETEgGu0BWw2QjrMvrqwJz&#10;E0Z6tud9agSXUMxRg0upz6WMtbMe4yz0ltj7CIPHxOfQSDPgyOW+kwulltJjS7zgsLeVs/Xn/uQ1&#10;7J42byi307StvlaH992mGt2h1fr2Zq4eQCR7SX9h+MFndCiZ6RhOZKLoNPAj6VfZW6rsHsSRQ1m2&#10;AFkW8j99+Q1QSwMEFAAAAAgAh07iQMxDvQsTAgAAJwQAAA4AAABkcnMvZTJvRG9jLnhtbK1TwXLa&#10;MBC9d6b/oNG9GCik1IPJ0ND2kraZCZmcF0nGbi2tKgls/j4r2dBMcsmhPngsafX2vbfPy+tON+yo&#10;nK/RFHwyGnOmjEBZm33BH7bfPiw48wGMhAaNKvhJeX69ev9u2dpcTbHCRirHCMT4vLUFr0KweZZ5&#10;USkNfoRWGTos0WkItHT7TDpoCV032XQ8vspadNI6FMp72t30h3xAdG8BxLKshdqgOGhlQo/qVAOB&#10;JPmqtp6vEtuyVCL8KkuvAmsKTkpDelMT+t7Fd7ZaQr53YKtaDBTgLRReaNJQG2p6gdpAAHZw9Sso&#10;XQuHHsswEqizXkhyhFRMxi+8ua/AqqSFrPb2Yrr/f7Di5/HOsVoWfMaZAU0Df6T5rF1gk2hOa31O&#10;NfeWqkL3BTuKTBLq7S2KP54ZvKnA7NXaOWwrBZLITQhq2E4StidLuGl3q7rwVdY0hwSfPcPvm/nY&#10;adf+QElX4BAwdetKp6O9ZBgjCjS902V6hMgEbX5czD7NruacCTr7vJjPp2m8GeTn29b58F2hZvGj&#10;4I7SkdDheOsDiaXScwktIrXIpucVul03+LFDeSKSLaWm4P7vAZwiwQd9gxQyUlk61IOJcR15R9ht&#10;9wjODr0Dsb5rzqlJBFJ85DAEkL8JSDcUxiM0bD6mJ86DKA7FA9keNd41uCa7yjopieR7noMSyk+6&#10;PWQ9BvT5OlX9+79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MORg3WAAAABQEAAA8AAAAAAAAA&#10;AQAgAAAAIgAAAGRycy9kb3ducmV2LnhtbFBLAQIUABQAAAAIAIdO4kDMQ70LEwIAACcEAAAOAAAA&#10;AAAAAAEAIAAAACUBAABkcnMvZTJvRG9jLnhtbFBLBQYAAAAABgAGAFkBAACqBQAAAAA=&#10;" adj="10800">
                <v:fill on="f" focussize="0,0"/>
                <v:stroke on="f"/>
                <v:imagedata o:title=""/>
                <o:lock v:ext="edit" text="t" aspectratio="f"/>
                <v:textbox>
                  <w:txbxContent>
                    <w:p w14:paraId="278C5320">
                      <w:pPr>
                        <w:ind w:firstLine="880"/>
                        <w:jc w:val="center"/>
                        <w:rPr>
                          <w:rFonts w:ascii="微软雅黑" w:hAnsi="微软雅黑" w:eastAsia="微软雅黑"/>
                          <w:b/>
                          <w:bCs/>
                          <w:shadow/>
                          <w:color w:val="000000"/>
                          <w:kern w:val="0"/>
                          <w:sz w:val="44"/>
                          <w:szCs w:val="44"/>
                          <w14:shadow w14:blurRad="0" w14:dist="45847" w14:dir="2021404" w14:sx="100000" w14:sy="100000" w14:kx="0" w14:ky="0" w14:algn="ctr">
                            <w14:srgbClr w14:val="B2B2B2">
                              <w14:alpha w14:val="20000"/>
                            </w14:srgbClr>
                          </w14:shadow>
                        </w:rPr>
                      </w:pPr>
                      <w:r>
                        <w:rPr>
                          <w:rFonts w:hint="eastAsia" w:ascii="微软雅黑" w:hAnsi="微软雅黑" w:eastAsia="微软雅黑"/>
                          <w:b/>
                          <w:bCs/>
                          <w:shadow/>
                          <w:color w:val="000000"/>
                          <w:sz w:val="44"/>
                          <w:szCs w:val="44"/>
                          <w14:shadow w14:blurRad="0" w14:dist="45847" w14:dir="2021404" w14:sx="100000" w14:sy="100000" w14:kx="0" w14:ky="0" w14:algn="ctr">
                            <w14:srgbClr w14:val="B2B2B2">
                              <w14:alpha w14:val="20000"/>
                            </w14:srgbClr>
                          </w14:shadow>
                        </w:rPr>
                        <w:t>竞争性谈判文件</w:t>
                      </w:r>
                    </w:p>
                  </w:txbxContent>
                </v:textbox>
                <w10:wrap type="none"/>
                <w10:anchorlock/>
              </v:shape>
            </w:pict>
          </mc:Fallback>
        </mc:AlternateContent>
      </w:r>
    </w:p>
    <w:p w14:paraId="79FF37D9">
      <w:pPr>
        <w:spacing w:line="360" w:lineRule="auto"/>
        <w:ind w:firstLine="640"/>
        <w:rPr>
          <w:rFonts w:ascii="Times New Roman" w:hAnsi="Times New Roman" w:eastAsia="黑体" w:cs="Times New Roman"/>
          <w:sz w:val="32"/>
          <w:szCs w:val="32"/>
          <w:highlight w:val="none"/>
        </w:rPr>
      </w:pPr>
    </w:p>
    <w:p w14:paraId="0B8C4B04">
      <w:pPr>
        <w:spacing w:line="360" w:lineRule="auto"/>
        <w:ind w:firstLine="640"/>
        <w:rPr>
          <w:rFonts w:ascii="Times New Roman" w:hAnsi="Times New Roman" w:eastAsia="黑体" w:cs="Times New Roman"/>
          <w:sz w:val="32"/>
          <w:szCs w:val="32"/>
          <w:highlight w:val="none"/>
        </w:rPr>
      </w:pPr>
    </w:p>
    <w:p w14:paraId="4482D8D9">
      <w:pPr>
        <w:spacing w:line="360" w:lineRule="auto"/>
        <w:ind w:firstLine="640"/>
        <w:rPr>
          <w:rFonts w:ascii="Times New Roman" w:hAnsi="Times New Roman" w:eastAsia="黑体" w:cs="Times New Roman"/>
          <w:sz w:val="32"/>
          <w:szCs w:val="32"/>
          <w:highlight w:val="none"/>
        </w:rPr>
      </w:pPr>
    </w:p>
    <w:p w14:paraId="6E09BBD4">
      <w:pPr>
        <w:spacing w:line="360" w:lineRule="auto"/>
        <w:ind w:firstLine="640"/>
        <w:rPr>
          <w:rFonts w:ascii="Times New Roman" w:hAnsi="Times New Roman" w:eastAsia="黑体" w:cs="Times New Roman"/>
          <w:sz w:val="32"/>
          <w:szCs w:val="32"/>
          <w:highlight w:val="none"/>
        </w:rPr>
      </w:pPr>
    </w:p>
    <w:p w14:paraId="22772412">
      <w:pPr>
        <w:spacing w:line="360" w:lineRule="auto"/>
        <w:ind w:firstLine="640"/>
        <w:rPr>
          <w:rFonts w:ascii="Times New Roman" w:hAnsi="Times New Roman" w:eastAsia="黑体" w:cs="Times New Roman"/>
          <w:sz w:val="32"/>
          <w:szCs w:val="32"/>
          <w:highlight w:val="none"/>
        </w:rPr>
      </w:pPr>
    </w:p>
    <w:p w14:paraId="67BB682D">
      <w:pPr>
        <w:spacing w:line="360" w:lineRule="auto"/>
        <w:ind w:firstLine="1280" w:firstLineChars="400"/>
        <w:rPr>
          <w:rFonts w:ascii="Times New Roman" w:hAnsi="Times New Roman" w:eastAsia="黑体" w:cs="Times New Roman"/>
          <w:sz w:val="32"/>
          <w:szCs w:val="32"/>
          <w:highlight w:val="none"/>
        </w:rPr>
      </w:pPr>
    </w:p>
    <w:p w14:paraId="788397B8">
      <w:pPr>
        <w:spacing w:line="360" w:lineRule="auto"/>
        <w:ind w:firstLine="1280" w:firstLineChars="400"/>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rPr>
        <w:t>采购</w:t>
      </w:r>
      <w:r>
        <w:rPr>
          <w:rFonts w:ascii="Times New Roman" w:hAnsi="Times New Roman" w:eastAsia="黑体" w:cs="Times New Roman"/>
          <w:sz w:val="32"/>
          <w:szCs w:val="32"/>
          <w:highlight w:val="none"/>
        </w:rPr>
        <w:t>人：</w:t>
      </w:r>
      <w:r>
        <w:rPr>
          <w:rFonts w:hint="eastAsia" w:eastAsia="黑体" w:cs="Times New Roman"/>
          <w:sz w:val="32"/>
          <w:szCs w:val="32"/>
          <w:highlight w:val="none"/>
          <w:lang w:eastAsia="zh-CN"/>
        </w:rPr>
        <w:t>江苏方洋水务有限公司</w:t>
      </w:r>
    </w:p>
    <w:p w14:paraId="75D80FBC">
      <w:pPr>
        <w:spacing w:line="360" w:lineRule="auto"/>
        <w:ind w:firstLine="1280" w:firstLineChars="40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日  期：二〇二</w:t>
      </w:r>
      <w:r>
        <w:rPr>
          <w:rFonts w:hint="default" w:ascii="Times New Roman" w:hAnsi="Times New Roman" w:eastAsia="黑体" w:cs="Times New Roman"/>
          <w:sz w:val="32"/>
          <w:szCs w:val="32"/>
          <w:highlight w:val="none"/>
          <w:lang w:val="en-US" w:eastAsia="zh-CN"/>
        </w:rPr>
        <w:t>四</w:t>
      </w:r>
      <w:r>
        <w:rPr>
          <w:rFonts w:ascii="Times New Roman" w:hAnsi="Times New Roman" w:eastAsia="黑体" w:cs="Times New Roman"/>
          <w:sz w:val="32"/>
          <w:szCs w:val="32"/>
          <w:highlight w:val="none"/>
        </w:rPr>
        <w:t>年</w:t>
      </w:r>
      <w:r>
        <w:rPr>
          <w:rFonts w:hint="eastAsia" w:eastAsia="黑体" w:cs="Times New Roman"/>
          <w:sz w:val="32"/>
          <w:szCs w:val="32"/>
          <w:highlight w:val="none"/>
          <w:lang w:val="en-US" w:eastAsia="zh-CN"/>
        </w:rPr>
        <w:t>十二</w:t>
      </w:r>
      <w:r>
        <w:rPr>
          <w:rFonts w:ascii="Times New Roman" w:hAnsi="Times New Roman" w:eastAsia="黑体" w:cs="Times New Roman"/>
          <w:sz w:val="32"/>
          <w:szCs w:val="32"/>
          <w:highlight w:val="none"/>
        </w:rPr>
        <w:t>月</w:t>
      </w:r>
    </w:p>
    <w:p w14:paraId="1F09536D">
      <w:pPr>
        <w:topLinePunct/>
        <w:adjustRightInd w:val="0"/>
        <w:snapToGrid w:val="0"/>
        <w:spacing w:line="360" w:lineRule="auto"/>
        <w:ind w:firstLine="480"/>
        <w:rPr>
          <w:rFonts w:ascii="Times New Roman" w:hAnsi="Times New Roman" w:cs="Times New Roman"/>
          <w:sz w:val="24"/>
          <w:highlight w:val="none"/>
        </w:rPr>
      </w:pPr>
    </w:p>
    <w:p w14:paraId="691799E1">
      <w:pPr>
        <w:topLinePunct/>
        <w:adjustRightInd w:val="0"/>
        <w:snapToGrid w:val="0"/>
        <w:spacing w:line="360" w:lineRule="auto"/>
        <w:ind w:firstLine="480"/>
        <w:rPr>
          <w:rFonts w:ascii="Times New Roman" w:hAnsi="Times New Roman" w:cs="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560" w:header="851" w:footer="851" w:gutter="0"/>
          <w:cols w:space="720" w:num="1"/>
          <w:docGrid w:linePitch="312" w:charSpace="0"/>
        </w:sectPr>
      </w:pPr>
      <w:r>
        <w:rPr>
          <w:rFonts w:ascii="Times New Roman" w:hAnsi="Times New Roman" w:cs="Times New Roman"/>
          <w:sz w:val="24"/>
          <w:highlight w:val="none"/>
        </w:rPr>
        <w:t xml:space="preserve">   </w:t>
      </w:r>
    </w:p>
    <w:p w14:paraId="3B24C5D9">
      <w:pPr>
        <w:widowControl/>
        <w:spacing w:line="240" w:lineRule="auto"/>
        <w:ind w:firstLine="0" w:firstLineChars="0"/>
        <w:jc w:val="center"/>
        <w:rPr>
          <w:rFonts w:ascii="Times New Roman" w:hAnsi="Times New Roman" w:cs="Times New Roman"/>
          <w:b/>
          <w:bCs/>
          <w:color w:val="000000" w:themeColor="text1"/>
          <w:sz w:val="44"/>
          <w:szCs w:val="44"/>
          <w:highlight w:val="none"/>
          <w14:textFill>
            <w14:solidFill>
              <w14:schemeClr w14:val="tx1"/>
            </w14:solidFill>
          </w14:textFill>
        </w:rPr>
      </w:pPr>
      <w:r>
        <w:rPr>
          <w:rFonts w:ascii="Times New Roman" w:hAnsi="Times New Roman" w:cs="Times New Roman"/>
          <w:b/>
          <w:bCs/>
          <w:color w:val="000000" w:themeColor="text1"/>
          <w:sz w:val="44"/>
          <w:szCs w:val="44"/>
          <w:highlight w:val="none"/>
          <w14:textFill>
            <w14:solidFill>
              <w14:schemeClr w14:val="tx1"/>
            </w14:solidFill>
          </w14:textFill>
        </w:rPr>
        <w:t>目  录</w:t>
      </w:r>
    </w:p>
    <w:p w14:paraId="51256FAC">
      <w:pPr>
        <w:pStyle w:val="34"/>
        <w:tabs>
          <w:tab w:val="right" w:leader="dot" w:pos="8846"/>
        </w:tabs>
        <w:ind w:firstLine="400"/>
        <w:rPr>
          <w:rFonts w:ascii="Times New Roman" w:hAnsi="Times New Roman" w:cs="Times New Roman"/>
          <w:highlight w:val="none"/>
        </w:rPr>
      </w:pPr>
      <w:r>
        <w:rPr>
          <w:rFonts w:ascii="Times New Roman" w:hAnsi="Times New Roman" w:cs="Times New Roman"/>
          <w:b w:val="0"/>
          <w:bCs w:val="0"/>
          <w:caps w:val="0"/>
          <w:color w:val="000000" w:themeColor="text1"/>
          <w:highlight w:val="none"/>
          <w14:textFill>
            <w14:solidFill>
              <w14:schemeClr w14:val="tx1"/>
            </w14:solidFill>
          </w14:textFill>
        </w:rPr>
        <w:fldChar w:fldCharType="begin"/>
      </w:r>
      <w:r>
        <w:rPr>
          <w:rFonts w:ascii="Times New Roman" w:hAnsi="Times New Roman" w:cs="Times New Roman"/>
          <w:b w:val="0"/>
          <w:bCs w:val="0"/>
          <w:caps w:val="0"/>
          <w:color w:val="000000" w:themeColor="text1"/>
          <w:highlight w:val="none"/>
          <w14:textFill>
            <w14:solidFill>
              <w14:schemeClr w14:val="tx1"/>
            </w14:solidFill>
          </w14:textFill>
        </w:rPr>
        <w:instrText xml:space="preserve"> TOC \o "1-3" \h \z \u </w:instrText>
      </w:r>
      <w:r>
        <w:rPr>
          <w:rFonts w:ascii="Times New Roman" w:hAnsi="Times New Roman" w:cs="Times New Roman"/>
          <w:b w:val="0"/>
          <w:bCs w:val="0"/>
          <w:caps w:val="0"/>
          <w:color w:val="000000" w:themeColor="text1"/>
          <w:highlight w:val="none"/>
          <w14:textFill>
            <w14:solidFill>
              <w14:schemeClr w14:val="tx1"/>
            </w14:solidFill>
          </w14:textFill>
        </w:rPr>
        <w:fldChar w:fldCharType="separate"/>
      </w: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"_Toc24362" </w:instrText>
      </w:r>
      <w:r>
        <w:rPr>
          <w:rFonts w:ascii="Times New Roman" w:hAnsi="Times New Roman" w:cs="Times New Roman"/>
          <w:highlight w:val="none"/>
        </w:rPr>
        <w:fldChar w:fldCharType="separate"/>
      </w:r>
      <w:r>
        <w:rPr>
          <w:rFonts w:ascii="Times New Roman" w:hAnsi="Times New Roman" w:cs="Times New Roman" w:eastAsiaTheme="majorEastAsia"/>
          <w:szCs w:val="36"/>
          <w:highlight w:val="none"/>
        </w:rPr>
        <w:t>第一章</w:t>
      </w:r>
      <w:r>
        <w:rPr>
          <w:rFonts w:hint="default" w:ascii="Times New Roman" w:hAnsi="Times New Roman" w:cs="Times New Roman" w:eastAsiaTheme="majorEastAsia"/>
          <w:szCs w:val="36"/>
          <w:highlight w:val="none"/>
        </w:rPr>
        <w:t xml:space="preserve"> </w:t>
      </w:r>
      <w:r>
        <w:rPr>
          <w:rFonts w:hint="eastAsia" w:ascii="Times New Roman" w:hAnsi="Times New Roman" w:cs="Times New Roman" w:eastAsiaTheme="majorEastAsia"/>
          <w:szCs w:val="36"/>
          <w:highlight w:val="none"/>
          <w:lang w:eastAsia="zh-CN"/>
        </w:rPr>
        <w:t>竞争性谈判公告</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_Toc24362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05FB8F9D">
      <w:pPr>
        <w:pStyle w:val="34"/>
        <w:tabs>
          <w:tab w:val="right" w:leader="dot" w:pos="8846"/>
        </w:tabs>
        <w:ind w:firstLine="402"/>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"_Toc30101" </w:instrText>
      </w:r>
      <w:r>
        <w:rPr>
          <w:rFonts w:ascii="Times New Roman" w:hAnsi="Times New Roman" w:cs="Times New Roman"/>
          <w:highlight w:val="none"/>
        </w:rPr>
        <w:fldChar w:fldCharType="separate"/>
      </w:r>
      <w:r>
        <w:rPr>
          <w:rFonts w:ascii="Times New Roman" w:hAnsi="Times New Roman" w:cs="Times New Roman"/>
          <w:szCs w:val="24"/>
          <w:highlight w:val="none"/>
        </w:rPr>
        <w:t>第二章</w:t>
      </w:r>
      <w:r>
        <w:rPr>
          <w:rFonts w:hint="default" w:ascii="Times New Roman" w:hAnsi="Times New Roman" w:cs="Times New Roman"/>
          <w:szCs w:val="24"/>
          <w:highlight w:val="none"/>
        </w:rPr>
        <w:t xml:space="preserve"> 供应商</w:t>
      </w:r>
      <w:r>
        <w:rPr>
          <w:rFonts w:ascii="Times New Roman" w:hAnsi="Times New Roman" w:cs="Times New Roman"/>
          <w:szCs w:val="24"/>
          <w:highlight w:val="none"/>
        </w:rPr>
        <w:t>须知</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_Toc30101 \h </w:instrText>
      </w:r>
      <w:r>
        <w:rPr>
          <w:rFonts w:ascii="Times New Roman" w:hAnsi="Times New Roman" w:cs="Times New Roman"/>
          <w:highlight w:val="none"/>
        </w:rPr>
        <w:fldChar w:fldCharType="separate"/>
      </w:r>
      <w:r>
        <w:rPr>
          <w:rFonts w:ascii="Times New Roman" w:hAnsi="Times New Roman" w:cs="Times New Roman"/>
          <w:highlight w:val="none"/>
        </w:rPr>
        <w:t>4</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4E9C7FE2">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"_Toc21677" </w:instrText>
      </w:r>
      <w:r>
        <w:rPr>
          <w:rFonts w:ascii="Times New Roman" w:hAnsi="Times New Roman" w:cs="Times New Roman"/>
          <w:highlight w:val="none"/>
        </w:rPr>
        <w:fldChar w:fldCharType="separate"/>
      </w:r>
      <w:r>
        <w:rPr>
          <w:rFonts w:hint="default" w:ascii="Times New Roman" w:hAnsi="Times New Roman" w:cs="Times New Roman" w:eastAsiaTheme="minorEastAsia"/>
          <w:szCs w:val="30"/>
          <w:highlight w:val="none"/>
        </w:rPr>
        <w:t>供应商须知</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_Toc21677 \h </w:instrText>
      </w:r>
      <w:r>
        <w:rPr>
          <w:rFonts w:ascii="Times New Roman" w:hAnsi="Times New Roman" w:cs="Times New Roman"/>
          <w:highlight w:val="none"/>
        </w:rPr>
        <w:fldChar w:fldCharType="separate"/>
      </w:r>
      <w:r>
        <w:rPr>
          <w:rFonts w:ascii="Times New Roman" w:hAnsi="Times New Roman" w:cs="Times New Roman"/>
          <w:highlight w:val="none"/>
        </w:rPr>
        <w:t>10</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66ED2546">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"_Toc31760"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一、总则</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_Toc31760 \h </w:instrText>
      </w:r>
      <w:r>
        <w:rPr>
          <w:rFonts w:ascii="Times New Roman" w:hAnsi="Times New Roman" w:cs="Times New Roman"/>
          <w:highlight w:val="none"/>
        </w:rPr>
        <w:fldChar w:fldCharType="separate"/>
      </w:r>
      <w:r>
        <w:rPr>
          <w:rFonts w:ascii="Times New Roman" w:hAnsi="Times New Roman" w:cs="Times New Roman"/>
          <w:highlight w:val="none"/>
        </w:rPr>
        <w:t>10</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44C1BFC0">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"_Toc29911"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二、谈判文件</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_Toc29911 \h </w:instrText>
      </w:r>
      <w:r>
        <w:rPr>
          <w:rFonts w:ascii="Times New Roman" w:hAnsi="Times New Roman" w:cs="Times New Roman"/>
          <w:highlight w:val="none"/>
        </w:rPr>
        <w:fldChar w:fldCharType="separate"/>
      </w:r>
      <w:r>
        <w:rPr>
          <w:rFonts w:ascii="Times New Roman" w:hAnsi="Times New Roman" w:cs="Times New Roman"/>
          <w:highlight w:val="none"/>
        </w:rPr>
        <w:t>11</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2B744DD8">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"_Toc18143"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三、响应文件</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_Toc18143 \h </w:instrText>
      </w:r>
      <w:r>
        <w:rPr>
          <w:rFonts w:ascii="Times New Roman" w:hAnsi="Times New Roman" w:cs="Times New Roman"/>
          <w:highlight w:val="none"/>
        </w:rPr>
        <w:fldChar w:fldCharType="separate"/>
      </w:r>
      <w:r>
        <w:rPr>
          <w:rFonts w:ascii="Times New Roman" w:hAnsi="Times New Roman" w:cs="Times New Roman"/>
          <w:highlight w:val="none"/>
        </w:rPr>
        <w:t>12</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2409970D">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"_Toc16412"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四、响应文件的递交、修改与撤回</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_Toc16412 \h </w:instrText>
      </w:r>
      <w:r>
        <w:rPr>
          <w:rFonts w:ascii="Times New Roman" w:hAnsi="Times New Roman" w:cs="Times New Roman"/>
          <w:highlight w:val="none"/>
        </w:rPr>
        <w:fldChar w:fldCharType="separate"/>
      </w:r>
      <w:r>
        <w:rPr>
          <w:rFonts w:ascii="Times New Roman" w:hAnsi="Times New Roman" w:cs="Times New Roman"/>
          <w:highlight w:val="none"/>
        </w:rPr>
        <w:t>13</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7359B2A9">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"_Toc22807"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五、谈判与评审</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_Toc22807 \h </w:instrText>
      </w:r>
      <w:r>
        <w:rPr>
          <w:rFonts w:ascii="Times New Roman" w:hAnsi="Times New Roman" w:cs="Times New Roman"/>
          <w:highlight w:val="none"/>
        </w:rPr>
        <w:fldChar w:fldCharType="separate"/>
      </w:r>
      <w:r>
        <w:rPr>
          <w:rFonts w:ascii="Times New Roman" w:hAnsi="Times New Roman" w:cs="Times New Roman"/>
          <w:highlight w:val="none"/>
        </w:rPr>
        <w:t>13</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0644B580">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"_Toc18434"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六、成交结果公示</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_Toc18434 \h </w:instrText>
      </w:r>
      <w:r>
        <w:rPr>
          <w:rFonts w:ascii="Times New Roman" w:hAnsi="Times New Roman" w:cs="Times New Roman"/>
          <w:highlight w:val="none"/>
        </w:rPr>
        <w:fldChar w:fldCharType="separate"/>
      </w:r>
      <w:r>
        <w:rPr>
          <w:rFonts w:ascii="Times New Roman" w:hAnsi="Times New Roman" w:cs="Times New Roman"/>
          <w:highlight w:val="none"/>
        </w:rPr>
        <w:t>14</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3D7823CC">
      <w:pPr>
        <w:pStyle w:val="4"/>
        <w:tabs>
          <w:tab w:val="right" w:leader="dot" w:pos="8846"/>
        </w:tabs>
        <w:ind w:firstLine="400"/>
        <w:rPr>
          <w:rFonts w:ascii="Times New Roman" w:hAnsi="Times New Roman" w:cs="Times New Roman"/>
          <w:highlight w:val="none"/>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"_Toc13790"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七、合同授予</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_Toc13790 \h </w:instrText>
      </w:r>
      <w:r>
        <w:rPr>
          <w:rFonts w:ascii="Times New Roman" w:hAnsi="Times New Roman" w:cs="Times New Roman"/>
          <w:highlight w:val="none"/>
        </w:rPr>
        <w:fldChar w:fldCharType="separate"/>
      </w:r>
      <w:r>
        <w:rPr>
          <w:rFonts w:ascii="Times New Roman" w:hAnsi="Times New Roman" w:cs="Times New Roman"/>
          <w:highlight w:val="none"/>
        </w:rPr>
        <w:t>14</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05C335EF">
      <w:pPr>
        <w:pStyle w:val="4"/>
        <w:tabs>
          <w:tab w:val="right" w:leader="dot" w:pos="8846"/>
        </w:tabs>
        <w:ind w:firstLine="400"/>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"_Toc17384"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八、纪律和监督</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_Toc17384 \h </w:instrText>
      </w:r>
      <w:r>
        <w:rPr>
          <w:rFonts w:ascii="Times New Roman" w:hAnsi="Times New Roman" w:cs="Times New Roman"/>
          <w:highlight w:val="none"/>
        </w:rPr>
        <w:fldChar w:fldCharType="separate"/>
      </w:r>
      <w:r>
        <w:rPr>
          <w:rFonts w:ascii="Times New Roman" w:hAnsi="Times New Roman" w:cs="Times New Roman"/>
          <w:highlight w:val="none"/>
        </w:rPr>
        <w:t>14</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66616944">
      <w:pPr>
        <w:pStyle w:val="4"/>
        <w:tabs>
          <w:tab w:val="right" w:leader="dot" w:pos="8846"/>
        </w:tabs>
        <w:ind w:firstLine="400"/>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"_Toc15517"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九、解释权</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_Toc15517 \h </w:instrText>
      </w:r>
      <w:r>
        <w:rPr>
          <w:rFonts w:ascii="Times New Roman" w:hAnsi="Times New Roman" w:cs="Times New Roman"/>
          <w:highlight w:val="none"/>
        </w:rPr>
        <w:fldChar w:fldCharType="separate"/>
      </w:r>
      <w:r>
        <w:rPr>
          <w:rFonts w:ascii="Times New Roman" w:hAnsi="Times New Roman" w:cs="Times New Roman"/>
          <w:highlight w:val="none"/>
        </w:rPr>
        <w:t>15</w:t>
      </w:r>
      <w:r>
        <w:rPr>
          <w:rFonts w:ascii="Times New Roman" w:hAnsi="Times New Roman" w:cs="Times New Roman"/>
          <w:highlight w:val="none"/>
        </w:rPr>
        <w:fldChar w:fldCharType="end"/>
      </w:r>
      <w:r>
        <w:rPr>
          <w:rFonts w:ascii="Times New Roman" w:hAnsi="Times New Roman" w:cs="Times New Roman"/>
          <w:highlight w:val="none"/>
        </w:rPr>
        <w:fldChar w:fldCharType="end"/>
      </w:r>
    </w:p>
    <w:p w14:paraId="53C7F810">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"_Toc11506"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十、采购人补充的其他内容</w:t>
      </w:r>
      <w:r>
        <w:rPr>
          <w:rFonts w:ascii="Times New Roman" w:hAnsi="Times New Roman" w:cs="Times New Roman"/>
          <w:highlight w:val="none"/>
        </w:rPr>
        <w:tab/>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15</w:t>
      </w:r>
    </w:p>
    <w:p w14:paraId="6E43CE55">
      <w:pPr>
        <w:pStyle w:val="34"/>
        <w:tabs>
          <w:tab w:val="right" w:leader="dot" w:pos="8846"/>
        </w:tabs>
        <w:ind w:firstLine="402"/>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"_Toc17351" </w:instrText>
      </w:r>
      <w:r>
        <w:rPr>
          <w:rFonts w:ascii="Times New Roman" w:hAnsi="Times New Roman" w:cs="Times New Roman"/>
          <w:highlight w:val="none"/>
        </w:rPr>
        <w:fldChar w:fldCharType="separate"/>
      </w:r>
      <w:r>
        <w:rPr>
          <w:rFonts w:ascii="Times New Roman" w:hAnsi="Times New Roman" w:cs="Times New Roman"/>
          <w:szCs w:val="36"/>
          <w:highlight w:val="none"/>
        </w:rPr>
        <w:t>第三章</w:t>
      </w:r>
      <w:r>
        <w:rPr>
          <w:rFonts w:hint="default" w:ascii="Times New Roman" w:hAnsi="Times New Roman" w:cs="Times New Roman"/>
          <w:szCs w:val="36"/>
          <w:highlight w:val="none"/>
        </w:rPr>
        <w:t xml:space="preserve"> </w:t>
      </w:r>
      <w:r>
        <w:rPr>
          <w:rFonts w:ascii="Times New Roman" w:hAnsi="Times New Roman" w:cs="Times New Roman"/>
          <w:szCs w:val="36"/>
          <w:highlight w:val="none"/>
        </w:rPr>
        <w:t>评审办法</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_Toc17351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7</w:t>
      </w:r>
    </w:p>
    <w:p w14:paraId="315CA2E3">
      <w:pPr>
        <w:pStyle w:val="4"/>
        <w:tabs>
          <w:tab w:val="right" w:leader="dot" w:pos="8846"/>
        </w:tabs>
        <w:ind w:firstLine="400"/>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"_Toc8763"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一、评审方法</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_Toc8763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7</w:t>
      </w:r>
    </w:p>
    <w:p w14:paraId="2FF1FB03">
      <w:pPr>
        <w:pStyle w:val="4"/>
        <w:tabs>
          <w:tab w:val="right" w:leader="dot" w:pos="8846"/>
        </w:tabs>
        <w:ind w:firstLine="400"/>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"_Toc20146"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二、评审标准</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_Toc20146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7</w:t>
      </w:r>
    </w:p>
    <w:p w14:paraId="2F4253F3">
      <w:pPr>
        <w:pStyle w:val="4"/>
        <w:tabs>
          <w:tab w:val="right" w:leader="dot" w:pos="8846"/>
        </w:tabs>
        <w:ind w:firstLine="400"/>
        <w:rPr>
          <w:rFonts w:hint="default" w:ascii="Times New Roman" w:hAnsi="Times New Roman" w:eastAsia="宋体" w:cs="Times New Roman"/>
          <w:highlight w:val="none"/>
          <w:lang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"_Toc8134" </w:instrText>
      </w:r>
      <w:r>
        <w:rPr>
          <w:rFonts w:ascii="Times New Roman" w:hAnsi="Times New Roman" w:cs="Times New Roman"/>
          <w:highlight w:val="none"/>
        </w:rPr>
        <w:fldChar w:fldCharType="separate"/>
      </w:r>
      <w:r>
        <w:rPr>
          <w:rFonts w:ascii="Times New Roman" w:hAnsi="Times New Roman" w:cs="Times New Roman" w:eastAsiaTheme="minorEastAsia"/>
          <w:szCs w:val="21"/>
          <w:highlight w:val="none"/>
        </w:rPr>
        <w:t>三、评审程序</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_Toc8134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7</w:t>
      </w:r>
    </w:p>
    <w:p w14:paraId="6D553BE6">
      <w:pPr>
        <w:pStyle w:val="34"/>
        <w:tabs>
          <w:tab w:val="right" w:leader="dot" w:pos="8846"/>
        </w:tabs>
        <w:ind w:firstLine="402"/>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"_Toc24404" </w:instrText>
      </w:r>
      <w:r>
        <w:rPr>
          <w:rFonts w:ascii="Times New Roman" w:hAnsi="Times New Roman" w:cs="Times New Roman"/>
          <w:highlight w:val="none"/>
        </w:rPr>
        <w:fldChar w:fldCharType="separate"/>
      </w:r>
      <w:r>
        <w:rPr>
          <w:rFonts w:ascii="Times New Roman" w:hAnsi="Times New Roman" w:cs="Times New Roman"/>
          <w:szCs w:val="36"/>
          <w:highlight w:val="none"/>
        </w:rPr>
        <w:t>第四章</w:t>
      </w:r>
      <w:r>
        <w:rPr>
          <w:rFonts w:hint="default" w:ascii="Times New Roman" w:hAnsi="Times New Roman" w:cs="Times New Roman"/>
          <w:szCs w:val="36"/>
          <w:highlight w:val="none"/>
        </w:rPr>
        <w:t xml:space="preserve"> </w:t>
      </w:r>
      <w:r>
        <w:rPr>
          <w:rFonts w:ascii="Times New Roman" w:hAnsi="Times New Roman" w:cs="Times New Roman"/>
          <w:szCs w:val="36"/>
          <w:highlight w:val="none"/>
        </w:rPr>
        <w:t>合同条款及格式</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21</w:t>
      </w:r>
    </w:p>
    <w:p w14:paraId="11EB3A39">
      <w:pPr>
        <w:pStyle w:val="34"/>
        <w:tabs>
          <w:tab w:val="right" w:leader="dot" w:pos="8846"/>
        </w:tabs>
        <w:ind w:firstLine="402"/>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"_Toc9664" </w:instrText>
      </w:r>
      <w:r>
        <w:rPr>
          <w:rFonts w:ascii="Times New Roman" w:hAnsi="Times New Roman" w:cs="Times New Roman"/>
          <w:highlight w:val="none"/>
        </w:rPr>
        <w:fldChar w:fldCharType="separate"/>
      </w:r>
      <w:r>
        <w:rPr>
          <w:rFonts w:ascii="Times New Roman" w:hAnsi="Times New Roman" w:cs="Times New Roman"/>
          <w:szCs w:val="36"/>
          <w:highlight w:val="none"/>
        </w:rPr>
        <w:t>第五章</w:t>
      </w:r>
      <w:r>
        <w:rPr>
          <w:rFonts w:hint="default" w:ascii="Times New Roman" w:hAnsi="Times New Roman" w:cs="Times New Roman"/>
          <w:szCs w:val="36"/>
          <w:highlight w:val="none"/>
        </w:rPr>
        <w:t xml:space="preserve"> 任务书</w:t>
      </w:r>
      <w:r>
        <w:rPr>
          <w:rFonts w:ascii="Times New Roman" w:hAnsi="Times New Roman" w:cs="Times New Roman"/>
          <w:highlight w:val="none"/>
        </w:rPr>
        <w:tab/>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7</w:t>
      </w:r>
    </w:p>
    <w:p w14:paraId="47357EC0">
      <w:pPr>
        <w:pStyle w:val="34"/>
        <w:tabs>
          <w:tab w:val="right" w:leader="dot" w:pos="8846"/>
        </w:tabs>
        <w:ind w:firstLine="402"/>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"_Toc10985" </w:instrText>
      </w:r>
      <w:r>
        <w:rPr>
          <w:rFonts w:ascii="Times New Roman" w:hAnsi="Times New Roman" w:cs="Times New Roman"/>
          <w:highlight w:val="none"/>
        </w:rPr>
        <w:fldChar w:fldCharType="separate"/>
      </w:r>
      <w:r>
        <w:rPr>
          <w:rFonts w:ascii="Times New Roman" w:hAnsi="Times New Roman" w:cs="Times New Roman"/>
          <w:szCs w:val="36"/>
          <w:highlight w:val="none"/>
        </w:rPr>
        <w:t>第</w:t>
      </w:r>
      <w:r>
        <w:rPr>
          <w:rFonts w:hint="default" w:ascii="Times New Roman" w:hAnsi="Times New Roman" w:cs="Times New Roman"/>
          <w:szCs w:val="36"/>
          <w:highlight w:val="none"/>
        </w:rPr>
        <w:t>六</w:t>
      </w:r>
      <w:r>
        <w:rPr>
          <w:rFonts w:ascii="Times New Roman" w:hAnsi="Times New Roman" w:cs="Times New Roman"/>
          <w:szCs w:val="36"/>
          <w:highlight w:val="none"/>
        </w:rPr>
        <w:t>章</w:t>
      </w:r>
      <w:r>
        <w:rPr>
          <w:rFonts w:hint="default" w:ascii="Times New Roman" w:hAnsi="Times New Roman" w:cs="Times New Roman"/>
          <w:szCs w:val="36"/>
          <w:highlight w:val="none"/>
        </w:rPr>
        <w:t xml:space="preserve"> </w:t>
      </w:r>
      <w:r>
        <w:rPr>
          <w:rFonts w:ascii="Times New Roman" w:hAnsi="Times New Roman" w:cs="Times New Roman"/>
          <w:szCs w:val="36"/>
          <w:highlight w:val="none"/>
        </w:rPr>
        <w:t>响应文件格式</w:t>
      </w:r>
      <w:r>
        <w:rPr>
          <w:rFonts w:ascii="Times New Roman" w:hAnsi="Times New Roman" w:cs="Times New Roman"/>
          <w:highlight w:val="none"/>
        </w:rPr>
        <w:tab/>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8</w:t>
      </w:r>
    </w:p>
    <w:p w14:paraId="1A120D2C">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"_Toc6931" </w:instrText>
      </w:r>
      <w:r>
        <w:rPr>
          <w:rFonts w:ascii="Times New Roman" w:hAnsi="Times New Roman" w:cs="Times New Roman"/>
          <w:highlight w:val="none"/>
        </w:rPr>
        <w:fldChar w:fldCharType="separate"/>
      </w:r>
      <w:r>
        <w:rPr>
          <w:rFonts w:ascii="Times New Roman" w:hAnsi="Times New Roman" w:cs="Times New Roman"/>
          <w:bCs/>
          <w:szCs w:val="28"/>
          <w:highlight w:val="none"/>
        </w:rPr>
        <w:t>一、响应函</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40</w:t>
      </w:r>
    </w:p>
    <w:p w14:paraId="08BEFD07">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"_Toc28878" </w:instrText>
      </w:r>
      <w:r>
        <w:rPr>
          <w:rFonts w:ascii="Times New Roman" w:hAnsi="Times New Roman" w:cs="Times New Roman"/>
          <w:highlight w:val="none"/>
        </w:rPr>
        <w:fldChar w:fldCharType="separate"/>
      </w:r>
      <w:r>
        <w:rPr>
          <w:rFonts w:ascii="Times New Roman" w:hAnsi="Times New Roman" w:cs="Times New Roman"/>
          <w:bCs/>
          <w:szCs w:val="28"/>
          <w:highlight w:val="none"/>
        </w:rPr>
        <w:t>二、法定代表人身份证明书</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42</w:t>
      </w:r>
    </w:p>
    <w:p w14:paraId="41BF407E">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"_Toc19810" </w:instrText>
      </w:r>
      <w:r>
        <w:rPr>
          <w:rFonts w:ascii="Times New Roman" w:hAnsi="Times New Roman" w:cs="Times New Roman"/>
          <w:highlight w:val="none"/>
        </w:rPr>
        <w:fldChar w:fldCharType="separate"/>
      </w:r>
      <w:r>
        <w:rPr>
          <w:rFonts w:ascii="Times New Roman" w:hAnsi="Times New Roman" w:cs="Times New Roman"/>
          <w:highlight w:val="none"/>
        </w:rPr>
        <w:t>三、授权委托书</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43</w:t>
      </w:r>
    </w:p>
    <w:p w14:paraId="32868C7A">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"_Toc27916" </w:instrText>
      </w:r>
      <w:r>
        <w:rPr>
          <w:rFonts w:ascii="Times New Roman" w:hAnsi="Times New Roman" w:cs="Times New Roman"/>
          <w:highlight w:val="none"/>
        </w:rPr>
        <w:fldChar w:fldCharType="separate"/>
      </w:r>
      <w:r>
        <w:rPr>
          <w:rFonts w:ascii="Times New Roman" w:hAnsi="Times New Roman" w:cs="Times New Roman"/>
          <w:bCs/>
          <w:szCs w:val="28"/>
          <w:highlight w:val="none"/>
        </w:rPr>
        <w:t>四、供应商承诺书</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44</w:t>
      </w:r>
    </w:p>
    <w:p w14:paraId="687D5525">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"_Toc16848" </w:instrText>
      </w:r>
      <w:r>
        <w:rPr>
          <w:rFonts w:ascii="Times New Roman" w:hAnsi="Times New Roman" w:cs="Times New Roman"/>
          <w:highlight w:val="none"/>
        </w:rPr>
        <w:fldChar w:fldCharType="separate"/>
      </w:r>
      <w:r>
        <w:rPr>
          <w:rFonts w:ascii="Times New Roman" w:hAnsi="Times New Roman" w:cs="Times New Roman"/>
          <w:bCs/>
          <w:szCs w:val="28"/>
          <w:highlight w:val="none"/>
        </w:rPr>
        <w:t>五、联合体投标协议书</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46</w:t>
      </w:r>
    </w:p>
    <w:p w14:paraId="4AFCFA80">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"_Toc27755" </w:instrText>
      </w:r>
      <w:r>
        <w:rPr>
          <w:rFonts w:ascii="Times New Roman" w:hAnsi="Times New Roman" w:cs="Times New Roman"/>
          <w:highlight w:val="none"/>
        </w:rPr>
        <w:fldChar w:fldCharType="separate"/>
      </w:r>
      <w:r>
        <w:rPr>
          <w:rFonts w:hint="default" w:ascii="Times New Roman" w:hAnsi="Times New Roman" w:cs="Times New Roman"/>
          <w:bCs/>
          <w:szCs w:val="28"/>
          <w:highlight w:val="none"/>
        </w:rPr>
        <w:t>六</w:t>
      </w:r>
      <w:r>
        <w:rPr>
          <w:rFonts w:ascii="Times New Roman" w:hAnsi="Times New Roman" w:cs="Times New Roman"/>
          <w:bCs/>
          <w:szCs w:val="28"/>
          <w:highlight w:val="none"/>
        </w:rPr>
        <w:t>、供应商基本情况表</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47</w:t>
      </w:r>
    </w:p>
    <w:p w14:paraId="0FEAA4DD">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"_Toc25942" </w:instrText>
      </w:r>
      <w:r>
        <w:rPr>
          <w:rFonts w:ascii="Times New Roman" w:hAnsi="Times New Roman" w:cs="Times New Roman"/>
          <w:highlight w:val="none"/>
        </w:rPr>
        <w:fldChar w:fldCharType="separate"/>
      </w:r>
      <w:r>
        <w:rPr>
          <w:rFonts w:ascii="Times New Roman" w:hAnsi="Times New Roman" w:cs="Times New Roman"/>
          <w:bCs/>
          <w:szCs w:val="28"/>
          <w:highlight w:val="none"/>
        </w:rPr>
        <w:t>七、项目负责人简历表</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48</w:t>
      </w:r>
    </w:p>
    <w:p w14:paraId="07AF124C">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"_Toc30222" </w:instrText>
      </w:r>
      <w:r>
        <w:rPr>
          <w:rFonts w:ascii="Times New Roman" w:hAnsi="Times New Roman" w:cs="Times New Roman"/>
          <w:highlight w:val="none"/>
        </w:rPr>
        <w:fldChar w:fldCharType="separate"/>
      </w:r>
      <w:r>
        <w:rPr>
          <w:rFonts w:ascii="Times New Roman" w:hAnsi="Times New Roman" w:cs="Times New Roman"/>
          <w:bCs/>
          <w:szCs w:val="28"/>
          <w:highlight w:val="none"/>
        </w:rPr>
        <w:t>八、资格审查资料</w:t>
      </w:r>
      <w:r>
        <w:rPr>
          <w:rFonts w:ascii="Times New Roman" w:hAnsi="Times New Roman" w:cs="Times New Roman"/>
          <w:highlight w:val="none"/>
        </w:rPr>
        <w:tab/>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49</w:t>
      </w:r>
    </w:p>
    <w:p w14:paraId="6B1D0093">
      <w:pPr>
        <w:pStyle w:val="4"/>
        <w:tabs>
          <w:tab w:val="right" w:leader="dot" w:pos="8846"/>
        </w:tabs>
        <w:ind w:firstLine="400"/>
        <w:rPr>
          <w:rFonts w:hint="default" w:ascii="Times New Roman" w:hAnsi="Times New Roman" w:eastAsia="宋体" w:cs="Times New Roman"/>
          <w:highlight w:val="none"/>
          <w:lang w:val="en-US" w:eastAsia="zh-CN"/>
        </w:rPr>
      </w:pPr>
      <w:r>
        <w:rPr>
          <w:rFonts w:ascii="Times New Roman" w:hAnsi="Times New Roman" w:cs="Times New Roman"/>
          <w:highlight w:val="none"/>
        </w:rPr>
        <w:fldChar w:fldCharType="begin"/>
      </w:r>
      <w:r>
        <w:rPr>
          <w:rFonts w:ascii="Times New Roman" w:hAnsi="Times New Roman" w:cs="Times New Roman"/>
          <w:highlight w:val="none"/>
        </w:rPr>
        <w:instrText xml:space="preserve"> HYPERLINK \l "_Toc24687" </w:instrText>
      </w:r>
      <w:r>
        <w:rPr>
          <w:rFonts w:ascii="Times New Roman" w:hAnsi="Times New Roman" w:cs="Times New Roman"/>
          <w:highlight w:val="none"/>
        </w:rPr>
        <w:fldChar w:fldCharType="separate"/>
      </w:r>
      <w:r>
        <w:rPr>
          <w:rFonts w:ascii="Times New Roman" w:hAnsi="Times New Roman" w:cs="Times New Roman"/>
          <w:bCs/>
          <w:szCs w:val="28"/>
          <w:highlight w:val="none"/>
        </w:rPr>
        <w:t>九、其他资料（谈判保证金交纳凭证等）</w:t>
      </w:r>
      <w:r>
        <w:rPr>
          <w:rFonts w:ascii="Times New Roman" w:hAnsi="Times New Roman" w:cs="Times New Roman"/>
          <w:highlight w:val="none"/>
        </w:rPr>
        <w:tab/>
      </w:r>
      <w:r>
        <w:rPr>
          <w:rFonts w:ascii="Times New Roman" w:hAnsi="Times New Roman" w:cs="Times New Roman"/>
          <w:highlight w:val="none"/>
        </w:rPr>
        <w:fldChar w:fldCharType="end"/>
      </w:r>
      <w:r>
        <w:rPr>
          <w:rFonts w:hint="default" w:ascii="Times New Roman" w:hAnsi="Times New Roman" w:cs="Times New Roman"/>
          <w:highlight w:val="none"/>
          <w:lang w:val="en-US" w:eastAsia="zh-CN"/>
        </w:rPr>
        <w:t>5</w:t>
      </w:r>
      <w:r>
        <w:rPr>
          <w:rFonts w:hint="eastAsia" w:ascii="Times New Roman" w:hAnsi="Times New Roman" w:cs="Times New Roman"/>
          <w:highlight w:val="none"/>
          <w:lang w:val="en-US" w:eastAsia="zh-CN"/>
        </w:rPr>
        <w:t>0</w:t>
      </w:r>
    </w:p>
    <w:p w14:paraId="0CC1B63C">
      <w:pPr>
        <w:pStyle w:val="3"/>
        <w:spacing w:line="360" w:lineRule="auto"/>
        <w:ind w:firstLine="0" w:firstLineChars="0"/>
        <w:rPr>
          <w:rFonts w:ascii="Times New Roman" w:hAnsi="Times New Roman" w:cs="Times New Roman"/>
          <w:b/>
          <w:bCs/>
          <w:caps/>
          <w:color w:val="000000" w:themeColor="text1"/>
          <w:sz w:val="20"/>
          <w:szCs w:val="20"/>
          <w:highlight w:val="none"/>
          <w14:textFill>
            <w14:solidFill>
              <w14:schemeClr w14:val="tx1"/>
            </w14:solidFill>
          </w14:textFill>
        </w:rPr>
        <w:sectPr>
          <w:headerReference r:id="rId13" w:type="first"/>
          <w:footerReference r:id="rId16" w:type="first"/>
          <w:headerReference r:id="rId11" w:type="default"/>
          <w:footerReference r:id="rId14" w:type="default"/>
          <w:headerReference r:id="rId12" w:type="even"/>
          <w:footerReference r:id="rId15" w:type="even"/>
          <w:pgSz w:w="11907" w:h="16840"/>
          <w:pgMar w:top="1474" w:right="1474" w:bottom="1247" w:left="1587" w:header="851" w:footer="851" w:gutter="0"/>
          <w:cols w:space="0" w:num="1"/>
          <w:titlePg/>
          <w:docGrid w:linePitch="312" w:charSpace="0"/>
        </w:sectPr>
      </w:pPr>
      <w:r>
        <w:rPr>
          <w:rFonts w:ascii="Times New Roman" w:hAnsi="Times New Roman" w:cs="Times New Roman"/>
          <w:bCs/>
          <w:caps/>
          <w:color w:val="000000" w:themeColor="text1"/>
          <w:szCs w:val="20"/>
          <w:highlight w:val="none"/>
          <w14:textFill>
            <w14:solidFill>
              <w14:schemeClr w14:val="tx1"/>
            </w14:solidFill>
          </w14:textFill>
        </w:rPr>
        <w:fldChar w:fldCharType="end"/>
      </w:r>
    </w:p>
    <w:p w14:paraId="038FA63C">
      <w:pPr>
        <w:pStyle w:val="5"/>
        <w:keepNext w:val="0"/>
        <w:snapToGrid w:val="0"/>
        <w:spacing w:before="300" w:after="200" w:line="400" w:lineRule="atLeast"/>
        <w:ind w:firstLine="0" w:firstLineChars="0"/>
        <w:jc w:val="center"/>
        <w:rPr>
          <w:rFonts w:hint="eastAsia" w:ascii="Times New Roman" w:hAnsi="Times New Roman" w:cs="Times New Roman" w:eastAsiaTheme="majorEastAsia"/>
          <w:bCs/>
          <w:color w:val="000000" w:themeColor="text1"/>
          <w:kern w:val="2"/>
          <w:szCs w:val="36"/>
          <w:highlight w:val="none"/>
          <w:lang w:eastAsia="zh-CN"/>
          <w14:textFill>
            <w14:solidFill>
              <w14:schemeClr w14:val="tx1"/>
            </w14:solidFill>
          </w14:textFill>
        </w:rPr>
      </w:pPr>
      <w:bookmarkStart w:id="10" w:name="_Toc24362"/>
      <w:bookmarkStart w:id="11" w:name="_Toc31432"/>
      <w:bookmarkStart w:id="12" w:name="_Toc12336"/>
      <w:bookmarkStart w:id="13" w:name="_Toc17824"/>
      <w:r>
        <w:rPr>
          <w:rFonts w:ascii="Times New Roman" w:hAnsi="Times New Roman" w:cs="Times New Roman" w:eastAsiaTheme="majorEastAsia"/>
          <w:bCs/>
          <w:color w:val="000000" w:themeColor="text1"/>
          <w:kern w:val="2"/>
          <w:szCs w:val="36"/>
          <w:highlight w:val="none"/>
          <w14:textFill>
            <w14:solidFill>
              <w14:schemeClr w14:val="tx1"/>
            </w14:solidFill>
          </w14:textFill>
        </w:rPr>
        <w:t>第一章</w:t>
      </w:r>
      <w:r>
        <w:rPr>
          <w:rFonts w:hint="default" w:ascii="Times New Roman" w:hAnsi="Times New Roman" w:cs="Times New Roman" w:eastAsiaTheme="majorEastAsia"/>
          <w:bCs/>
          <w:color w:val="000000" w:themeColor="text1"/>
          <w:kern w:val="2"/>
          <w:szCs w:val="36"/>
          <w:highlight w:val="none"/>
          <w14:textFill>
            <w14:solidFill>
              <w14:schemeClr w14:val="tx1"/>
            </w14:solidFill>
          </w14:textFill>
        </w:rPr>
        <w:t xml:space="preserve"> </w:t>
      </w:r>
      <w:bookmarkEnd w:id="2"/>
      <w:bookmarkEnd w:id="10"/>
      <w:bookmarkEnd w:id="11"/>
      <w:bookmarkEnd w:id="12"/>
      <w:bookmarkEnd w:id="13"/>
      <w:r>
        <w:rPr>
          <w:rFonts w:hint="eastAsia" w:ascii="Times New Roman" w:hAnsi="Times New Roman" w:cs="Times New Roman" w:eastAsiaTheme="majorEastAsia"/>
          <w:bCs/>
          <w:color w:val="000000" w:themeColor="text1"/>
          <w:kern w:val="2"/>
          <w:szCs w:val="36"/>
          <w:highlight w:val="none"/>
          <w:lang w:eastAsia="zh-CN"/>
          <w14:textFill>
            <w14:solidFill>
              <w14:schemeClr w14:val="tx1"/>
            </w14:solidFill>
          </w14:textFill>
        </w:rPr>
        <w:t>竞争性谈判公告</w:t>
      </w:r>
    </w:p>
    <w:p w14:paraId="52A6B7DE">
      <w:pPr>
        <w:spacing w:line="360" w:lineRule="auto"/>
        <w:ind w:firstLine="420"/>
        <w:jc w:val="left"/>
        <w:rPr>
          <w:rFonts w:ascii="Times New Roman" w:hAnsi="Times New Roman" w:cs="Times New Roman"/>
          <w:color w:val="000000"/>
          <w:szCs w:val="21"/>
          <w:highlight w:val="none"/>
        </w:rPr>
      </w:pPr>
      <w:bookmarkStart w:id="14" w:name="_Toc398107833"/>
      <w:r>
        <w:rPr>
          <w:rFonts w:hint="eastAsia" w:cs="Times New Roman"/>
          <w:color w:val="000000"/>
          <w:szCs w:val="21"/>
          <w:highlight w:val="none"/>
          <w:u w:val="single"/>
          <w:lang w:eastAsia="zh-CN"/>
        </w:rPr>
        <w:t>江苏方洋水务有限公司</w:t>
      </w:r>
      <w:r>
        <w:rPr>
          <w:rFonts w:ascii="Times New Roman" w:hAnsi="Times New Roman" w:cs="Times New Roman"/>
          <w:color w:val="000000"/>
          <w:szCs w:val="21"/>
          <w:highlight w:val="none"/>
          <w:u w:val="single"/>
        </w:rPr>
        <w:t xml:space="preserve"> </w:t>
      </w:r>
      <w:r>
        <w:rPr>
          <w:rFonts w:ascii="Times New Roman" w:hAnsi="Times New Roman" w:cs="Times New Roman"/>
          <w:color w:val="000000"/>
          <w:szCs w:val="21"/>
          <w:highlight w:val="none"/>
        </w:rPr>
        <w:t>对本</w:t>
      </w:r>
      <w:r>
        <w:rPr>
          <w:rFonts w:hint="default" w:ascii="Times New Roman" w:hAnsi="Times New Roman" w:cs="Times New Roman"/>
          <w:color w:val="000000"/>
          <w:szCs w:val="21"/>
          <w:highlight w:val="none"/>
        </w:rPr>
        <w:t>谈判</w:t>
      </w:r>
      <w:r>
        <w:rPr>
          <w:rFonts w:ascii="Times New Roman" w:hAnsi="Times New Roman" w:cs="Times New Roman"/>
          <w:color w:val="000000"/>
          <w:szCs w:val="21"/>
          <w:highlight w:val="none"/>
        </w:rPr>
        <w:t>项目</w:t>
      </w:r>
      <w:r>
        <w:rPr>
          <w:rFonts w:hint="eastAsia" w:cs="Times New Roman"/>
          <w:color w:val="000000"/>
          <w:szCs w:val="21"/>
          <w:highlight w:val="none"/>
          <w:u w:val="single"/>
          <w:lang w:eastAsia="zh-CN"/>
        </w:rPr>
        <w:t>江苏方洋水务有限公司2024-2025年煤质颗粒活性炭采购</w:t>
      </w:r>
      <w:r>
        <w:rPr>
          <w:rFonts w:hint="default" w:ascii="Times New Roman" w:hAnsi="Times New Roman" w:cs="Times New Roman"/>
          <w:color w:val="000000"/>
          <w:szCs w:val="21"/>
          <w:highlight w:val="none"/>
          <w:u w:val="single"/>
          <w:lang w:eastAsia="zh-CN"/>
        </w:rPr>
        <w:t>项目</w:t>
      </w:r>
      <w:r>
        <w:rPr>
          <w:rFonts w:ascii="Times New Roman" w:hAnsi="Times New Roman" w:cs="Times New Roman"/>
          <w:color w:val="000000"/>
          <w:szCs w:val="21"/>
          <w:highlight w:val="none"/>
        </w:rPr>
        <w:t>进行竞争性谈判采购，特邀请有兴趣的潜在</w:t>
      </w:r>
      <w:r>
        <w:rPr>
          <w:rFonts w:hint="default" w:ascii="Times New Roman" w:hAnsi="Times New Roman" w:cs="Times New Roman"/>
          <w:color w:val="000000"/>
          <w:szCs w:val="21"/>
          <w:highlight w:val="none"/>
        </w:rPr>
        <w:t>供应商</w:t>
      </w:r>
      <w:r>
        <w:rPr>
          <w:rFonts w:ascii="Times New Roman" w:hAnsi="Times New Roman" w:cs="Times New Roman"/>
          <w:color w:val="000000"/>
          <w:szCs w:val="21"/>
          <w:highlight w:val="none"/>
        </w:rPr>
        <w:t>参加</w:t>
      </w:r>
      <w:r>
        <w:rPr>
          <w:rFonts w:hint="default" w:ascii="Times New Roman" w:hAnsi="Times New Roman" w:cs="Times New Roman"/>
          <w:color w:val="000000"/>
          <w:szCs w:val="21"/>
          <w:highlight w:val="none"/>
        </w:rPr>
        <w:t>谈判</w:t>
      </w:r>
      <w:r>
        <w:rPr>
          <w:rFonts w:ascii="Times New Roman" w:hAnsi="Times New Roman" w:cs="Times New Roman"/>
          <w:color w:val="000000"/>
          <w:szCs w:val="21"/>
          <w:highlight w:val="none"/>
        </w:rPr>
        <w:t>。</w:t>
      </w:r>
    </w:p>
    <w:p w14:paraId="06D3A2E0">
      <w:pPr>
        <w:adjustRightInd w:val="0"/>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1.采购</w:t>
      </w:r>
      <w:r>
        <w:rPr>
          <w:rFonts w:hint="default" w:ascii="Times New Roman" w:hAnsi="Times New Roman" w:cs="Times New Roman" w:eastAsiaTheme="minorEastAsia"/>
          <w:b/>
          <w:color w:val="000000" w:themeColor="text1"/>
          <w:szCs w:val="21"/>
          <w:highlight w:val="none"/>
          <w14:textFill>
            <w14:solidFill>
              <w14:schemeClr w14:val="tx1"/>
            </w14:solidFill>
          </w14:textFill>
        </w:rPr>
        <w:t>项目名称</w:t>
      </w:r>
      <w:r>
        <w:rPr>
          <w:rFonts w:ascii="Times New Roman" w:hAnsi="Times New Roman" w:cs="Times New Roman" w:eastAsiaTheme="minorEastAsia"/>
          <w:b/>
          <w:color w:val="000000" w:themeColor="text1"/>
          <w:szCs w:val="21"/>
          <w:highlight w:val="none"/>
          <w14:textFill>
            <w14:solidFill>
              <w14:schemeClr w14:val="tx1"/>
            </w14:solidFill>
          </w14:textFill>
        </w:rPr>
        <w:t>及编号</w:t>
      </w:r>
    </w:p>
    <w:p w14:paraId="6CEB4271">
      <w:pPr>
        <w:adjustRightInd w:val="0"/>
        <w:spacing w:line="360" w:lineRule="exact"/>
        <w:ind w:firstLine="420"/>
        <w:jc w:val="left"/>
        <w:rPr>
          <w:rFonts w:ascii="Times New Roman" w:hAnsi="Times New Roman" w:cs="Times New Roman" w:eastAsiaTheme="minorEastAsia"/>
          <w:color w:val="000000" w:themeColor="text1"/>
          <w:szCs w:val="21"/>
          <w:highlight w:val="none"/>
          <w:u w:val="single"/>
          <w14:textFill>
            <w14:solidFill>
              <w14:schemeClr w14:val="tx1"/>
            </w14:solidFill>
          </w14:textFill>
        </w:rPr>
      </w:pPr>
      <w:r>
        <w:rPr>
          <w:rFonts w:ascii="Times New Roman" w:hAnsi="Times New Roman" w:cs="Times New Roman" w:eastAsiaTheme="minorEastAsia"/>
          <w:bCs/>
          <w:color w:val="000000" w:themeColor="text1"/>
          <w:szCs w:val="21"/>
          <w:highlight w:val="none"/>
          <w14:textFill>
            <w14:solidFill>
              <w14:schemeClr w14:val="tx1"/>
            </w14:solidFill>
          </w14:textFill>
        </w:rPr>
        <w:t>1.1</w:t>
      </w:r>
      <w:r>
        <w:rPr>
          <w:rFonts w:hint="default" w:ascii="Times New Roman" w:hAnsi="Times New Roman" w:cs="Times New Roman" w:eastAsiaTheme="minorEastAsia"/>
          <w:bCs/>
          <w:color w:val="000000" w:themeColor="text1"/>
          <w:szCs w:val="21"/>
          <w:highlight w:val="none"/>
          <w14:textFill>
            <w14:solidFill>
              <w14:schemeClr w14:val="tx1"/>
            </w14:solidFill>
          </w14:textFill>
        </w:rPr>
        <w:t>项目名称：</w:t>
      </w:r>
      <w:r>
        <w:rPr>
          <w:rFonts w:hint="eastAsia" w:cs="Times New Roman" w:eastAsiaTheme="minorEastAsia"/>
          <w:bCs/>
          <w:color w:val="000000" w:themeColor="text1"/>
          <w:szCs w:val="21"/>
          <w:highlight w:val="none"/>
          <w:u w:val="single"/>
          <w:lang w:eastAsia="zh-CN"/>
          <w14:textFill>
            <w14:solidFill>
              <w14:schemeClr w14:val="tx1"/>
            </w14:solidFill>
          </w14:textFill>
        </w:rPr>
        <w:t>江苏方洋水务有限公司2024-2025年煤质颗粒活性炭采购</w:t>
      </w:r>
      <w:r>
        <w:rPr>
          <w:rFonts w:hint="default" w:ascii="Times New Roman" w:hAnsi="Times New Roman" w:cs="Times New Roman" w:eastAsiaTheme="minorEastAsia"/>
          <w:bCs/>
          <w:color w:val="000000" w:themeColor="text1"/>
          <w:szCs w:val="21"/>
          <w:highlight w:val="none"/>
          <w:u w:val="single"/>
          <w:lang w:eastAsia="zh-CN"/>
          <w14:textFill>
            <w14:solidFill>
              <w14:schemeClr w14:val="tx1"/>
            </w14:solidFill>
          </w14:textFill>
        </w:rPr>
        <w:t>项目</w:t>
      </w:r>
      <w:r>
        <w:rPr>
          <w:rFonts w:hint="default" w:ascii="Times New Roman" w:hAnsi="Times New Roman" w:cs="Times New Roman" w:eastAsiaTheme="minorEastAsia"/>
          <w:bCs/>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p>
    <w:p w14:paraId="1B80D189">
      <w:pPr>
        <w:adjustRightInd w:val="0"/>
        <w:spacing w:line="360" w:lineRule="exact"/>
        <w:ind w:firstLine="420"/>
        <w:jc w:val="left"/>
        <w:rPr>
          <w:rFonts w:ascii="Times New Roman" w:hAnsi="Times New Roman" w:cs="Times New Roman" w:eastAsiaTheme="minorEastAsia"/>
          <w:color w:val="000000" w:themeColor="text1"/>
          <w:szCs w:val="21"/>
          <w:highlight w:val="none"/>
          <w:u w:val="singl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1.2项目编号：</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   </w:t>
      </w:r>
    </w:p>
    <w:p w14:paraId="59209CA4">
      <w:pPr>
        <w:adjustRightInd w:val="0"/>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2.项目概况</w:t>
      </w:r>
    </w:p>
    <w:p w14:paraId="11F9B710">
      <w:pPr>
        <w:adjustRightInd w:val="0"/>
        <w:snapToGrid w:val="0"/>
        <w:spacing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2.1项目地点：</w:t>
      </w:r>
      <w:r>
        <w:rPr>
          <w:rFonts w:hint="default" w:ascii="Times New Roman" w:hAnsi="Times New Roman" w:cs="Times New Roman" w:eastAsiaTheme="minorEastAsia"/>
          <w:szCs w:val="21"/>
          <w:highlight w:val="none"/>
          <w:u w:val="single"/>
        </w:rPr>
        <w:t xml:space="preserve">  徐圩新区  </w:t>
      </w:r>
      <w:r>
        <w:rPr>
          <w:rFonts w:ascii="Times New Roman" w:hAnsi="Times New Roman" w:cs="Times New Roman" w:eastAsiaTheme="minorEastAsia"/>
          <w:szCs w:val="21"/>
          <w:highlight w:val="none"/>
        </w:rPr>
        <w:t>；</w:t>
      </w:r>
    </w:p>
    <w:p w14:paraId="6E907527">
      <w:pPr>
        <w:adjustRightInd w:val="0"/>
        <w:snapToGrid w:val="0"/>
        <w:spacing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2.2建设规模：</w:t>
      </w:r>
      <w:r>
        <w:rPr>
          <w:rFonts w:hint="default" w:ascii="Times New Roman" w:hAnsi="Times New Roman" w:cs="Times New Roman" w:eastAsiaTheme="minorEastAsia"/>
          <w:szCs w:val="21"/>
          <w:highlight w:val="none"/>
          <w:u w:val="single"/>
        </w:rPr>
        <w:t xml:space="preserve">     /      </w:t>
      </w:r>
      <w:r>
        <w:rPr>
          <w:rFonts w:ascii="Times New Roman" w:hAnsi="Times New Roman" w:cs="Times New Roman" w:eastAsiaTheme="minorEastAsia"/>
          <w:szCs w:val="21"/>
          <w:highlight w:val="none"/>
        </w:rPr>
        <w:t>；</w:t>
      </w:r>
    </w:p>
    <w:p w14:paraId="2BDEA3A7">
      <w:pPr>
        <w:pStyle w:val="3"/>
        <w:spacing w:after="0"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2.3 工期要求：</w:t>
      </w:r>
      <w:r>
        <w:rPr>
          <w:rFonts w:hint="default" w:ascii="Times New Roman" w:hAnsi="Times New Roman" w:cs="Times New Roman" w:eastAsiaTheme="minorEastAsia"/>
          <w:szCs w:val="21"/>
          <w:highlight w:val="none"/>
          <w:u w:val="single"/>
        </w:rPr>
        <w:t xml:space="preserve"> </w:t>
      </w:r>
      <w:r>
        <w:rPr>
          <w:rFonts w:hint="eastAsia" w:cs="Times New Roman" w:eastAsiaTheme="minorEastAsia"/>
          <w:szCs w:val="21"/>
          <w:highlight w:val="none"/>
          <w:u w:val="single"/>
          <w:lang w:val="en-US" w:eastAsia="zh-CN"/>
        </w:rPr>
        <w:t>365</w:t>
      </w:r>
      <w:r>
        <w:rPr>
          <w:rFonts w:ascii="Times New Roman" w:hAnsi="Times New Roman" w:cs="Times New Roman" w:eastAsiaTheme="minorEastAsia"/>
          <w:szCs w:val="21"/>
          <w:highlight w:val="none"/>
        </w:rPr>
        <w:t>日历天</w:t>
      </w:r>
      <w:r>
        <w:rPr>
          <w:rFonts w:hint="default" w:ascii="Times New Roman" w:hAnsi="Times New Roman" w:cs="Times New Roman" w:eastAsiaTheme="minorEastAsia"/>
          <w:szCs w:val="21"/>
          <w:highlight w:val="none"/>
        </w:rPr>
        <w:t>，</w:t>
      </w:r>
      <w:r>
        <w:rPr>
          <w:rFonts w:ascii="Times New Roman" w:hAnsi="Times New Roman" w:cs="Times New Roman" w:eastAsiaTheme="minorEastAsia"/>
          <w:szCs w:val="21"/>
          <w:highlight w:val="none"/>
        </w:rPr>
        <w:t>实际开始时间以采购人通知为准；</w:t>
      </w:r>
    </w:p>
    <w:p w14:paraId="27910A3D">
      <w:pPr>
        <w:rPr>
          <w:rFonts w:hint="default" w:cs="Times New Roman" w:eastAsiaTheme="minorEastAsia"/>
          <w:b w:val="0"/>
          <w:bCs w:val="0"/>
          <w:smallCaps w:val="0"/>
          <w:sz w:val="21"/>
          <w:szCs w:val="21"/>
          <w:lang w:val="en-US" w:eastAsia="zh-CN"/>
        </w:rPr>
      </w:pPr>
      <w:r>
        <w:rPr>
          <w:rFonts w:ascii="Times New Roman" w:hAnsi="Times New Roman" w:cs="Times New Roman" w:eastAsiaTheme="minorEastAsia"/>
          <w:szCs w:val="21"/>
          <w:highlight w:val="none"/>
        </w:rPr>
        <w:t xml:space="preserve">2.4 </w:t>
      </w:r>
      <w:r>
        <w:rPr>
          <w:rFonts w:hint="default" w:ascii="Times New Roman" w:hAnsi="Times New Roman" w:cs="Times New Roman" w:eastAsiaTheme="minorEastAsia"/>
          <w:szCs w:val="21"/>
          <w:highlight w:val="none"/>
        </w:rPr>
        <w:t>采购</w:t>
      </w:r>
      <w:r>
        <w:rPr>
          <w:rFonts w:ascii="Times New Roman" w:hAnsi="Times New Roman" w:cs="Times New Roman" w:eastAsiaTheme="minorEastAsia"/>
          <w:szCs w:val="21"/>
          <w:highlight w:val="none"/>
        </w:rPr>
        <w:t>控制价</w:t>
      </w:r>
      <w:r>
        <w:rPr>
          <w:rFonts w:hint="default" w:ascii="Times New Roman" w:hAnsi="Times New Roman" w:cs="Times New Roman" w:eastAsiaTheme="minorEastAsia"/>
          <w:szCs w:val="21"/>
          <w:highlight w:val="none"/>
          <w:lang w:val="en-US" w:eastAsia="zh-CN"/>
        </w:rPr>
        <w:t>：</w:t>
      </w:r>
      <w:r>
        <w:rPr>
          <w:rFonts w:hint="eastAsia" w:cs="Times New Roman" w:eastAsiaTheme="minorEastAsia"/>
          <w:i w:val="0"/>
          <w:iCs w:val="0"/>
          <w:kern w:val="2"/>
          <w:sz w:val="21"/>
          <w:szCs w:val="21"/>
          <w:u w:val="single"/>
          <w:lang w:val="en-US" w:eastAsia="zh-CN" w:bidi="ar-SA"/>
        </w:rPr>
        <w:t>836</w:t>
      </w:r>
      <w:r>
        <w:rPr>
          <w:rFonts w:hint="eastAsia" w:cs="Times New Roman" w:eastAsiaTheme="minorEastAsia"/>
          <w:i w:val="0"/>
          <w:iCs w:val="0"/>
          <w:kern w:val="2"/>
          <w:sz w:val="21"/>
          <w:szCs w:val="21"/>
          <w:u w:val="none"/>
          <w:lang w:val="en-US" w:eastAsia="zh-CN" w:bidi="ar-SA"/>
        </w:rPr>
        <w:t>万</w:t>
      </w:r>
      <w:r>
        <w:rPr>
          <w:rFonts w:hint="default" w:ascii="Times New Roman" w:hAnsi="Times New Roman" w:cs="Times New Roman" w:eastAsiaTheme="minorEastAsia"/>
          <w:szCs w:val="21"/>
          <w:highlight w:val="none"/>
          <w:lang w:val="en-US" w:eastAsia="zh-CN"/>
        </w:rPr>
        <w:t>元</w:t>
      </w:r>
      <w:r>
        <w:rPr>
          <w:rFonts w:ascii="Times New Roman" w:hAnsi="Times New Roman" w:cs="Times New Roman" w:eastAsiaTheme="minorEastAsia"/>
          <w:szCs w:val="21"/>
          <w:highlight w:val="none"/>
        </w:rPr>
        <w:t>，</w:t>
      </w:r>
      <w:r>
        <w:rPr>
          <w:rFonts w:ascii="Times New Roman" w:hAnsi="Times New Roman" w:cs="Times New Roman" w:eastAsiaTheme="minorEastAsia"/>
          <w:b/>
          <w:bCs/>
          <w:szCs w:val="21"/>
        </w:rPr>
        <w:t>报价超过</w:t>
      </w:r>
      <w:r>
        <w:rPr>
          <w:rFonts w:hint="eastAsia" w:cs="Times New Roman" w:eastAsiaTheme="minorEastAsia"/>
          <w:b/>
          <w:bCs/>
          <w:szCs w:val="21"/>
          <w:lang w:val="en-US" w:eastAsia="zh-CN"/>
        </w:rPr>
        <w:t>采购控制价或各标段相应</w:t>
      </w:r>
      <w:r>
        <w:rPr>
          <w:rFonts w:ascii="Times New Roman" w:hAnsi="Times New Roman" w:cs="Times New Roman" w:eastAsiaTheme="minorEastAsia"/>
          <w:b/>
          <w:bCs/>
          <w:szCs w:val="21"/>
        </w:rPr>
        <w:t>控制价</w:t>
      </w:r>
      <w:r>
        <w:rPr>
          <w:rFonts w:hint="eastAsia" w:cs="Times New Roman" w:eastAsiaTheme="minorEastAsia"/>
          <w:b/>
          <w:bCs/>
          <w:szCs w:val="21"/>
          <w:lang w:val="en-US" w:eastAsia="zh-CN"/>
        </w:rPr>
        <w:t>作</w:t>
      </w:r>
      <w:r>
        <w:rPr>
          <w:rFonts w:ascii="Times New Roman" w:hAnsi="Times New Roman" w:cs="Times New Roman" w:eastAsiaTheme="minorEastAsia"/>
          <w:b/>
          <w:bCs/>
          <w:szCs w:val="21"/>
        </w:rPr>
        <w:t>无效标处理</w:t>
      </w:r>
      <w:r>
        <w:rPr>
          <w:rFonts w:hint="eastAsia" w:cs="Times New Roman" w:eastAsiaTheme="minorEastAsia"/>
          <w:b/>
          <w:bCs/>
          <w:szCs w:val="21"/>
          <w:lang w:eastAsia="zh-CN"/>
        </w:rPr>
        <w:t>。</w:t>
      </w:r>
    </w:p>
    <w:p w14:paraId="3FC25CEF">
      <w:pPr>
        <w:pStyle w:val="3"/>
        <w:spacing w:after="0"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2.</w:t>
      </w:r>
      <w:r>
        <w:rPr>
          <w:rFonts w:hint="default" w:ascii="Times New Roman" w:hAnsi="Times New Roman" w:cs="Times New Roman" w:eastAsiaTheme="minorEastAsia"/>
          <w:szCs w:val="21"/>
          <w:highlight w:val="none"/>
          <w:lang w:val="en-US" w:eastAsia="zh-CN"/>
        </w:rPr>
        <w:t>5</w:t>
      </w:r>
      <w:r>
        <w:rPr>
          <w:rFonts w:ascii="Times New Roman" w:hAnsi="Times New Roman" w:cs="Times New Roman" w:eastAsiaTheme="minorEastAsia"/>
          <w:szCs w:val="21"/>
          <w:highlight w:val="none"/>
        </w:rPr>
        <w:t xml:space="preserve"> 质量要求：</w:t>
      </w:r>
      <w:r>
        <w:rPr>
          <w:rFonts w:hint="default" w:ascii="Times New Roman" w:hAnsi="Times New Roman" w:cs="Times New Roman" w:eastAsiaTheme="minorEastAsia"/>
          <w:szCs w:val="21"/>
          <w:highlight w:val="none"/>
          <w:u w:val="single"/>
        </w:rPr>
        <w:t xml:space="preserve"> 合格 </w:t>
      </w:r>
      <w:r>
        <w:rPr>
          <w:rFonts w:hint="default" w:ascii="Times New Roman" w:hAnsi="Times New Roman" w:cs="Times New Roman" w:eastAsiaTheme="minorEastAsia"/>
          <w:szCs w:val="21"/>
          <w:highlight w:val="none"/>
        </w:rPr>
        <w:t>；</w:t>
      </w:r>
    </w:p>
    <w:p w14:paraId="765BB941">
      <w:pPr>
        <w:adjustRightInd w:val="0"/>
        <w:snapToGrid w:val="0"/>
        <w:spacing w:line="360" w:lineRule="exact"/>
        <w:ind w:firstLine="420"/>
        <w:jc w:val="left"/>
        <w:rPr>
          <w:rFonts w:ascii="Times New Roman" w:hAnsi="Times New Roman" w:cs="Times New Roman" w:eastAsiaTheme="minorEastAsia"/>
          <w:szCs w:val="21"/>
          <w:highlight w:val="none"/>
          <w:u w:val="single"/>
        </w:rPr>
      </w:pPr>
      <w:r>
        <w:rPr>
          <w:rFonts w:ascii="Times New Roman" w:hAnsi="Times New Roman" w:cs="Times New Roman" w:eastAsiaTheme="minorEastAsia"/>
          <w:szCs w:val="21"/>
          <w:highlight w:val="none"/>
        </w:rPr>
        <w:t>2.</w:t>
      </w:r>
      <w:r>
        <w:rPr>
          <w:rFonts w:hint="default" w:ascii="Times New Roman" w:hAnsi="Times New Roman" w:cs="Times New Roman" w:eastAsiaTheme="minorEastAsia"/>
          <w:szCs w:val="21"/>
          <w:highlight w:val="none"/>
          <w:lang w:val="en-US" w:eastAsia="zh-CN"/>
        </w:rPr>
        <w:t>6</w:t>
      </w:r>
      <w:r>
        <w:rPr>
          <w:rFonts w:ascii="Times New Roman" w:hAnsi="Times New Roman" w:cs="Times New Roman" w:eastAsiaTheme="minorEastAsia"/>
          <w:szCs w:val="21"/>
          <w:highlight w:val="none"/>
        </w:rPr>
        <w:t>采购范围</w:t>
      </w:r>
      <w:r>
        <w:rPr>
          <w:rFonts w:hint="default" w:ascii="Times New Roman" w:hAnsi="Times New Roman" w:cs="Times New Roman" w:eastAsiaTheme="minorEastAsia"/>
          <w:szCs w:val="21"/>
          <w:highlight w:val="none"/>
        </w:rPr>
        <w:t>：</w:t>
      </w:r>
      <w:r>
        <w:rPr>
          <w:rFonts w:hint="eastAsia" w:cs="Times New Roman" w:eastAsiaTheme="minorEastAsia"/>
          <w:szCs w:val="21"/>
          <w:highlight w:val="none"/>
          <w:lang w:eastAsia="zh-CN"/>
        </w:rPr>
        <w:t>江苏方洋水务有限公司2024-2025年煤质颗粒活性炭采购</w:t>
      </w:r>
      <w:r>
        <w:rPr>
          <w:rFonts w:hint="default" w:ascii="Times New Roman" w:hAnsi="Times New Roman" w:cs="Times New Roman" w:eastAsiaTheme="minorEastAsia"/>
          <w:szCs w:val="21"/>
          <w:highlight w:val="none"/>
          <w:lang w:eastAsia="zh-CN"/>
        </w:rPr>
        <w:t>项目</w:t>
      </w:r>
      <w:r>
        <w:rPr>
          <w:rFonts w:hint="default" w:ascii="Times New Roman" w:hAnsi="Times New Roman" w:cs="Times New Roman" w:eastAsiaTheme="minorEastAsia"/>
          <w:szCs w:val="21"/>
          <w:highlight w:val="none"/>
        </w:rPr>
        <w:t>，</w:t>
      </w:r>
      <w:r>
        <w:rPr>
          <w:rFonts w:hint="eastAsia" w:cs="Times New Roman" w:eastAsiaTheme="minorEastAsia"/>
          <w:szCs w:val="21"/>
          <w:highlight w:val="none"/>
          <w:lang w:val="en-US" w:eastAsia="zh-CN"/>
        </w:rPr>
        <w:t>采购需求量约为850吨，</w:t>
      </w:r>
      <w:r>
        <w:rPr>
          <w:rFonts w:hint="default" w:ascii="Times New Roman" w:hAnsi="Times New Roman" w:cs="Times New Roman" w:eastAsiaTheme="minorEastAsia"/>
          <w:szCs w:val="21"/>
          <w:highlight w:val="none"/>
        </w:rPr>
        <w:t>具体规格型号详见</w:t>
      </w:r>
      <w:r>
        <w:rPr>
          <w:rFonts w:hint="default" w:ascii="Times New Roman" w:hAnsi="Times New Roman" w:cs="Times New Roman" w:eastAsiaTheme="minorEastAsia"/>
          <w:szCs w:val="21"/>
          <w:highlight w:val="none"/>
          <w:lang w:val="en-US" w:eastAsia="zh-CN"/>
        </w:rPr>
        <w:t>报价单</w:t>
      </w:r>
      <w:r>
        <w:rPr>
          <w:rFonts w:hint="default" w:ascii="Times New Roman" w:hAnsi="Times New Roman" w:cs="Times New Roman" w:eastAsiaTheme="minorEastAsia"/>
          <w:szCs w:val="21"/>
          <w:highlight w:val="none"/>
        </w:rPr>
        <w:t xml:space="preserve">。      </w:t>
      </w:r>
    </w:p>
    <w:p w14:paraId="188B0086">
      <w:pPr>
        <w:adjustRightInd w:val="0"/>
        <w:snapToGrid w:val="0"/>
        <w:spacing w:line="360" w:lineRule="exact"/>
        <w:ind w:firstLine="422"/>
        <w:jc w:val="left"/>
        <w:rPr>
          <w:rFonts w:ascii="Times New Roman" w:hAnsi="Times New Roman" w:cs="Times New Roman" w:eastAsiaTheme="minorEastAsia"/>
          <w:b/>
          <w:szCs w:val="21"/>
          <w:highlight w:val="none"/>
        </w:rPr>
      </w:pPr>
      <w:r>
        <w:rPr>
          <w:rFonts w:ascii="Times New Roman" w:hAnsi="Times New Roman" w:cs="Times New Roman" w:eastAsiaTheme="minorEastAsia"/>
          <w:b/>
          <w:szCs w:val="21"/>
          <w:highlight w:val="none"/>
        </w:rPr>
        <w:t>3.资格条件</w:t>
      </w:r>
    </w:p>
    <w:p w14:paraId="0D916430">
      <w:pPr>
        <w:pStyle w:val="3"/>
        <w:adjustRightInd w:val="0"/>
        <w:snapToGrid w:val="0"/>
        <w:spacing w:after="0"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本工程采用</w:t>
      </w:r>
      <w:r>
        <w:rPr>
          <w:rFonts w:ascii="Times New Roman" w:hAnsi="Times New Roman" w:cs="Times New Roman" w:eastAsiaTheme="minorEastAsia"/>
          <w:b/>
          <w:bCs/>
          <w:szCs w:val="21"/>
          <w:highlight w:val="none"/>
        </w:rPr>
        <w:t>资格后审</w:t>
      </w:r>
      <w:r>
        <w:rPr>
          <w:rFonts w:ascii="Times New Roman" w:hAnsi="Times New Roman" w:cs="Times New Roman" w:eastAsiaTheme="minorEastAsia"/>
          <w:szCs w:val="21"/>
          <w:highlight w:val="none"/>
        </w:rPr>
        <w:t>方式，以下条件属于资格审查合格条件：</w:t>
      </w:r>
    </w:p>
    <w:p w14:paraId="2B03FF54">
      <w:pPr>
        <w:pStyle w:val="3"/>
        <w:adjustRightInd w:val="0"/>
        <w:snapToGrid w:val="0"/>
        <w:spacing w:after="0" w:line="360" w:lineRule="exact"/>
        <w:ind w:firstLine="420"/>
        <w:jc w:val="left"/>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3.1供应商具备承担本项目的能力，具有独立订立合同的能力且能独立承担民事责任的法人或者其他组织；</w:t>
      </w:r>
    </w:p>
    <w:p w14:paraId="76DC5465">
      <w:pPr>
        <w:keepNext/>
        <w:keepLines/>
        <w:snapToGrid w:val="0"/>
        <w:spacing w:line="360" w:lineRule="exact"/>
        <w:ind w:firstLine="420"/>
        <w:outlineLvl w:val="1"/>
        <w:rPr>
          <w:rFonts w:hint="default"/>
          <w:szCs w:val="21"/>
          <w:highlight w:val="none"/>
          <w:lang w:val="en-US" w:eastAsia="zh-CN"/>
        </w:rPr>
      </w:pPr>
      <w:r>
        <w:rPr>
          <w:rFonts w:hint="eastAsia"/>
          <w:szCs w:val="21"/>
          <w:highlight w:val="none"/>
          <w:lang w:val="en-US" w:eastAsia="zh-CN"/>
        </w:rPr>
        <w:t>3.2供应商资质要求：</w:t>
      </w:r>
    </w:p>
    <w:p w14:paraId="21B8E7BC">
      <w:pPr>
        <w:keepNext w:val="0"/>
        <w:keepLines w:val="0"/>
        <w:snapToGrid/>
        <w:spacing w:line="240" w:lineRule="auto"/>
        <w:ind w:firstLine="420"/>
        <w:outlineLvl w:val="9"/>
        <w:rPr>
          <w:rFonts w:eastAsiaTheme="minorEastAsia"/>
          <w:szCs w:val="21"/>
          <w:highlight w:val="none"/>
        </w:rPr>
      </w:pPr>
      <w:r>
        <w:rPr>
          <w:rFonts w:hint="eastAsia"/>
          <w:szCs w:val="21"/>
          <w:highlight w:val="none"/>
          <w:lang w:val="en-US" w:eastAsia="zh-CN"/>
        </w:rPr>
        <w:t>3.2.1供应商须为</w:t>
      </w:r>
      <w:r>
        <w:rPr>
          <w:rFonts w:hint="eastAsia"/>
          <w:b/>
          <w:bCs/>
          <w:szCs w:val="21"/>
          <w:highlight w:val="none"/>
          <w:lang w:val="en-US" w:eastAsia="zh-CN"/>
        </w:rPr>
        <w:t>颗粒</w:t>
      </w:r>
      <w:r>
        <w:rPr>
          <w:rFonts w:hint="eastAsia"/>
          <w:b/>
          <w:bCs/>
          <w:szCs w:val="21"/>
          <w:highlight w:val="none"/>
          <w:lang w:eastAsia="zh-CN"/>
        </w:rPr>
        <w:t>炭</w:t>
      </w:r>
      <w:r>
        <w:rPr>
          <w:rFonts w:hint="eastAsia"/>
          <w:b/>
          <w:bCs/>
          <w:szCs w:val="21"/>
          <w:highlight w:val="none"/>
          <w:lang w:val="en-US" w:eastAsia="zh-CN"/>
        </w:rPr>
        <w:t>生产</w:t>
      </w:r>
      <w:r>
        <w:rPr>
          <w:rFonts w:hint="eastAsia"/>
          <w:b/>
          <w:bCs/>
          <w:szCs w:val="21"/>
          <w:highlight w:val="none"/>
        </w:rPr>
        <w:t>厂家</w:t>
      </w:r>
      <w:r>
        <w:rPr>
          <w:rFonts w:hint="eastAsia"/>
          <w:szCs w:val="21"/>
          <w:highlight w:val="none"/>
        </w:rPr>
        <w:t>，</w:t>
      </w:r>
      <w:r>
        <w:rPr>
          <w:szCs w:val="21"/>
          <w:highlight w:val="none"/>
        </w:rPr>
        <w:t>要求提供</w:t>
      </w:r>
      <w:r>
        <w:rPr>
          <w:rFonts w:hint="eastAsia"/>
          <w:szCs w:val="21"/>
          <w:highlight w:val="none"/>
          <w:lang w:val="en-US" w:eastAsia="zh-CN"/>
        </w:rPr>
        <w:t>颗粒</w:t>
      </w:r>
      <w:r>
        <w:rPr>
          <w:rFonts w:hint="eastAsia"/>
          <w:szCs w:val="21"/>
          <w:highlight w:val="none"/>
          <w:lang w:eastAsia="zh-CN"/>
        </w:rPr>
        <w:t>炭</w:t>
      </w:r>
      <w:r>
        <w:rPr>
          <w:szCs w:val="21"/>
          <w:highlight w:val="none"/>
        </w:rPr>
        <w:t>生产相关证明材料</w:t>
      </w:r>
      <w:r>
        <w:rPr>
          <w:highlight w:val="none"/>
          <w:u w:val="none"/>
        </w:rPr>
        <w:t>（提供①</w:t>
      </w:r>
      <w:r>
        <w:rPr>
          <w:rFonts w:hint="eastAsia"/>
          <w:highlight w:val="none"/>
          <w:u w:val="none"/>
          <w:lang w:val="en-US" w:eastAsia="zh-CN"/>
        </w:rPr>
        <w:t>能证明为本单位的</w:t>
      </w:r>
      <w:r>
        <w:rPr>
          <w:highlight w:val="none"/>
          <w:u w:val="none"/>
        </w:rPr>
        <w:t>生产装置现场照片</w:t>
      </w:r>
      <w:r>
        <w:rPr>
          <w:rFonts w:hint="eastAsia"/>
          <w:highlight w:val="none"/>
          <w:u w:val="none"/>
        </w:rPr>
        <w:t>、</w:t>
      </w:r>
      <w:r>
        <w:rPr>
          <w:highlight w:val="none"/>
          <w:u w:val="none"/>
        </w:rPr>
        <w:t>②环评批复</w:t>
      </w:r>
      <w:r>
        <w:rPr>
          <w:rFonts w:hint="eastAsia"/>
          <w:highlight w:val="none"/>
          <w:u w:val="none"/>
          <w:lang w:eastAsia="zh-CN"/>
        </w:rPr>
        <w:t>、</w:t>
      </w:r>
      <w:r>
        <w:rPr>
          <w:rFonts w:hint="eastAsia"/>
          <w:highlight w:val="none"/>
          <w:u w:val="none"/>
          <w:lang w:val="en-US" w:eastAsia="zh-CN"/>
        </w:rPr>
        <w:t>③</w:t>
      </w:r>
      <w:r>
        <w:rPr>
          <w:rFonts w:hint="eastAsia"/>
          <w:highlight w:val="none"/>
          <w:u w:val="none"/>
        </w:rPr>
        <w:t>排污许可证</w:t>
      </w:r>
      <w:r>
        <w:rPr>
          <w:highlight w:val="none"/>
          <w:u w:val="none"/>
        </w:rPr>
        <w:t>等</w:t>
      </w:r>
      <w:r>
        <w:rPr>
          <w:rFonts w:hint="eastAsia"/>
          <w:highlight w:val="none"/>
          <w:u w:val="none"/>
          <w:lang w:val="en-US" w:eastAsia="zh-CN"/>
        </w:rPr>
        <w:t>主管部门核发的</w:t>
      </w:r>
      <w:r>
        <w:rPr>
          <w:highlight w:val="none"/>
          <w:u w:val="none"/>
        </w:rPr>
        <w:t>生产方面相关证明材料）</w:t>
      </w:r>
      <w:r>
        <w:rPr>
          <w:rFonts w:hint="eastAsia"/>
          <w:highlight w:val="none"/>
          <w:u w:val="none"/>
          <w:lang w:eastAsia="zh-CN"/>
        </w:rPr>
        <w:t>，</w:t>
      </w:r>
      <w:r>
        <w:rPr>
          <w:szCs w:val="21"/>
          <w:highlight w:val="none"/>
          <w:u w:val="none"/>
        </w:rPr>
        <w:t>证明材料</w:t>
      </w:r>
      <w:r>
        <w:rPr>
          <w:rFonts w:hint="eastAsia"/>
          <w:szCs w:val="21"/>
          <w:highlight w:val="none"/>
          <w:u w:val="none"/>
        </w:rPr>
        <w:t>须</w:t>
      </w:r>
      <w:r>
        <w:rPr>
          <w:szCs w:val="21"/>
          <w:highlight w:val="none"/>
          <w:u w:val="none"/>
        </w:rPr>
        <w:t>加盖单位公章，否则不予认可</w:t>
      </w:r>
      <w:r>
        <w:rPr>
          <w:b w:val="0"/>
          <w:bCs w:val="0"/>
          <w:szCs w:val="21"/>
          <w:highlight w:val="none"/>
        </w:rPr>
        <w:t>。</w:t>
      </w:r>
    </w:p>
    <w:p w14:paraId="37928D6C">
      <w:pPr>
        <w:keepNext/>
        <w:keepLines/>
        <w:snapToGrid w:val="0"/>
        <w:spacing w:line="360" w:lineRule="exact"/>
        <w:ind w:firstLine="420"/>
        <w:outlineLvl w:val="1"/>
        <w:rPr>
          <w:rFonts w:hint="default" w:eastAsiaTheme="minorEastAsia"/>
          <w:szCs w:val="21"/>
          <w:highlight w:val="none"/>
          <w:lang w:val="en-US" w:eastAsia="zh-CN"/>
        </w:rPr>
      </w:pPr>
      <w:r>
        <w:rPr>
          <w:rFonts w:hint="eastAsia" w:eastAsiaTheme="minorEastAsia"/>
          <w:szCs w:val="21"/>
          <w:highlight w:val="none"/>
          <w:lang w:val="en-US" w:eastAsia="zh-CN"/>
        </w:rPr>
        <w:t>3.2.2</w:t>
      </w:r>
      <w:r>
        <w:rPr>
          <w:rFonts w:hint="default"/>
          <w:b w:val="0"/>
          <w:bCs w:val="0"/>
          <w:szCs w:val="21"/>
          <w:highlight w:val="none"/>
          <w:lang w:val="en-US" w:eastAsia="zh-CN"/>
        </w:rPr>
        <w:t>供应商</w:t>
      </w:r>
      <w:r>
        <w:rPr>
          <w:rFonts w:hint="eastAsia"/>
          <w:b w:val="0"/>
          <w:bCs w:val="0"/>
          <w:szCs w:val="21"/>
          <w:highlight w:val="none"/>
          <w:lang w:val="en-US" w:eastAsia="zh-CN"/>
        </w:rPr>
        <w:t>须</w:t>
      </w:r>
      <w:r>
        <w:rPr>
          <w:rFonts w:hint="default"/>
          <w:b/>
          <w:bCs/>
          <w:szCs w:val="21"/>
          <w:highlight w:val="none"/>
          <w:lang w:val="en-US" w:eastAsia="zh-CN"/>
        </w:rPr>
        <w:t>具有提供</w:t>
      </w:r>
      <w:r>
        <w:rPr>
          <w:rFonts w:hint="eastAsia"/>
          <w:b/>
          <w:bCs/>
          <w:szCs w:val="21"/>
          <w:highlight w:val="none"/>
          <w:lang w:val="en-US" w:eastAsia="zh-CN"/>
        </w:rPr>
        <w:t>颗粒</w:t>
      </w:r>
      <w:r>
        <w:rPr>
          <w:rFonts w:hint="eastAsia"/>
          <w:b/>
          <w:bCs/>
          <w:szCs w:val="21"/>
          <w:highlight w:val="none"/>
          <w:lang w:eastAsia="zh-CN"/>
        </w:rPr>
        <w:t>炭（</w:t>
      </w:r>
      <w:r>
        <w:rPr>
          <w:rFonts w:hint="eastAsia"/>
          <w:b/>
          <w:bCs/>
          <w:szCs w:val="21"/>
          <w:highlight w:val="none"/>
          <w:lang w:val="en-US" w:eastAsia="zh-CN"/>
        </w:rPr>
        <w:t>原生炭</w:t>
      </w:r>
      <w:r>
        <w:rPr>
          <w:rFonts w:hint="eastAsia"/>
          <w:b/>
          <w:bCs/>
          <w:szCs w:val="21"/>
          <w:highlight w:val="none"/>
          <w:lang w:eastAsia="zh-CN"/>
        </w:rPr>
        <w:t>）</w:t>
      </w:r>
      <w:r>
        <w:rPr>
          <w:rFonts w:hint="default"/>
          <w:b/>
          <w:bCs/>
          <w:szCs w:val="21"/>
          <w:highlight w:val="none"/>
          <w:lang w:val="en-US" w:eastAsia="zh-CN"/>
        </w:rPr>
        <w:t>的能力</w:t>
      </w:r>
      <w:r>
        <w:rPr>
          <w:rFonts w:hint="default"/>
          <w:b w:val="0"/>
          <w:bCs w:val="0"/>
          <w:szCs w:val="21"/>
          <w:highlight w:val="none"/>
          <w:lang w:val="en-US" w:eastAsia="zh-CN"/>
        </w:rPr>
        <w:t>。</w:t>
      </w:r>
      <w:r>
        <w:rPr>
          <w:b w:val="0"/>
          <w:bCs w:val="0"/>
          <w:szCs w:val="21"/>
          <w:highlight w:val="none"/>
        </w:rPr>
        <w:t>以上要求内容由各供应商按照内容要求进行承诺（详见响应文件格式-供应商承诺书），并承担作出虚假承诺的一切后果</w:t>
      </w:r>
      <w:r>
        <w:rPr>
          <w:rFonts w:hint="eastAsia"/>
          <w:kern w:val="0"/>
          <w:szCs w:val="21"/>
          <w:highlight w:val="none"/>
          <w:u w:val="none"/>
        </w:rPr>
        <w:t>，</w:t>
      </w:r>
      <w:r>
        <w:rPr>
          <w:szCs w:val="21"/>
          <w:highlight w:val="none"/>
          <w:u w:val="none"/>
        </w:rPr>
        <w:t>证明材料</w:t>
      </w:r>
      <w:r>
        <w:rPr>
          <w:rFonts w:hint="eastAsia"/>
          <w:szCs w:val="21"/>
          <w:highlight w:val="none"/>
          <w:u w:val="none"/>
        </w:rPr>
        <w:t>须</w:t>
      </w:r>
      <w:r>
        <w:rPr>
          <w:szCs w:val="21"/>
          <w:highlight w:val="none"/>
          <w:u w:val="none"/>
        </w:rPr>
        <w:t>加盖单位公章，否则不予认可</w:t>
      </w:r>
      <w:r>
        <w:rPr>
          <w:b w:val="0"/>
          <w:bCs w:val="0"/>
          <w:szCs w:val="21"/>
          <w:highlight w:val="none"/>
        </w:rPr>
        <w:t>。</w:t>
      </w:r>
    </w:p>
    <w:p w14:paraId="7AAF8A79">
      <w:pPr>
        <w:spacing w:line="360" w:lineRule="exact"/>
        <w:ind w:firstLine="420"/>
        <w:jc w:val="left"/>
        <w:rPr>
          <w:sz w:val="24"/>
          <w:highlight w:val="none"/>
        </w:rPr>
      </w:pPr>
      <w:r>
        <w:rPr>
          <w:rFonts w:hint="default" w:ascii="Times New Roman" w:hAnsi="Times New Roman" w:cs="Times New Roman"/>
          <w:kern w:val="0"/>
          <w:szCs w:val="21"/>
          <w:highlight w:val="none"/>
          <w:lang w:val="en-US" w:eastAsia="zh-CN"/>
        </w:rPr>
        <w:t>3.</w:t>
      </w:r>
      <w:r>
        <w:rPr>
          <w:rFonts w:hint="eastAsia" w:cs="Times New Roman"/>
          <w:kern w:val="0"/>
          <w:szCs w:val="21"/>
          <w:highlight w:val="none"/>
          <w:lang w:val="en-US" w:eastAsia="zh-CN"/>
        </w:rPr>
        <w:t>3供应商业绩要求：</w:t>
      </w:r>
      <w:r>
        <w:rPr>
          <w:b/>
          <w:bCs/>
          <w:szCs w:val="21"/>
          <w:highlight w:val="none"/>
        </w:rPr>
        <w:t>供应商自20</w:t>
      </w:r>
      <w:r>
        <w:rPr>
          <w:rFonts w:hint="eastAsia"/>
          <w:b/>
          <w:bCs/>
          <w:szCs w:val="21"/>
          <w:highlight w:val="none"/>
          <w:lang w:val="en-US" w:eastAsia="zh-CN"/>
        </w:rPr>
        <w:t>21</w:t>
      </w:r>
      <w:r>
        <w:rPr>
          <w:b/>
          <w:bCs/>
          <w:szCs w:val="21"/>
          <w:highlight w:val="none"/>
        </w:rPr>
        <w:t>年</w:t>
      </w:r>
      <w:r>
        <w:rPr>
          <w:rFonts w:hint="eastAsia"/>
          <w:b/>
          <w:bCs/>
          <w:szCs w:val="21"/>
          <w:highlight w:val="none"/>
          <w:lang w:val="en-US" w:eastAsia="zh-CN"/>
        </w:rPr>
        <w:t>6</w:t>
      </w:r>
      <w:r>
        <w:rPr>
          <w:b/>
          <w:bCs/>
          <w:szCs w:val="21"/>
          <w:highlight w:val="none"/>
        </w:rPr>
        <w:t>月以来</w:t>
      </w:r>
      <w:r>
        <w:rPr>
          <w:rFonts w:hint="eastAsia"/>
          <w:b/>
          <w:bCs/>
          <w:szCs w:val="21"/>
          <w:highlight w:val="none"/>
          <w:lang w:val="en-US" w:eastAsia="zh-CN"/>
        </w:rPr>
        <w:t>承担过规格标准符合CJ/T345-2010</w:t>
      </w:r>
      <w:r>
        <w:rPr>
          <w:rFonts w:hint="eastAsia" w:ascii="Times New Roman" w:hAnsi="Times New Roman" w:cs="Times New Roman"/>
          <w:b/>
          <w:bCs/>
          <w:sz w:val="21"/>
          <w:szCs w:val="21"/>
          <w:highlight w:val="none"/>
          <w:u w:val="none"/>
          <w:lang w:val="en-US" w:eastAsia="zh-CN"/>
        </w:rPr>
        <w:t>的</w:t>
      </w:r>
      <w:r>
        <w:rPr>
          <w:rFonts w:hint="eastAsia" w:ascii="Times New Roman" w:hAnsi="Times New Roman" w:cs="Times New Roman"/>
          <w:b/>
          <w:bCs/>
          <w:szCs w:val="21"/>
          <w:highlight w:val="none"/>
          <w:u w:val="none"/>
          <w:lang w:val="en-US" w:eastAsia="zh-CN"/>
        </w:rPr>
        <w:t>煤质颗粒活性炭销售业绩，</w:t>
      </w:r>
      <w:r>
        <w:rPr>
          <w:rFonts w:hint="eastAsia"/>
          <w:b/>
          <w:bCs/>
          <w:color w:val="auto"/>
          <w:sz w:val="20"/>
          <w:szCs w:val="20"/>
          <w:highlight w:val="none"/>
          <w:u w:val="none"/>
          <w:lang w:val="en-US" w:eastAsia="zh-CN"/>
        </w:rPr>
        <w:t>一个周期内</w:t>
      </w:r>
      <w:r>
        <w:rPr>
          <w:rFonts w:hint="eastAsia"/>
          <w:b/>
          <w:bCs/>
          <w:color w:val="auto"/>
          <w:sz w:val="21"/>
          <w:szCs w:val="18"/>
          <w:highlight w:val="none"/>
          <w:u w:val="none"/>
          <w:lang w:val="en-US" w:eastAsia="zh-CN"/>
        </w:rPr>
        <w:t>的</w:t>
      </w:r>
      <w:r>
        <w:rPr>
          <w:rFonts w:hint="eastAsia"/>
          <w:b/>
          <w:bCs/>
          <w:color w:val="auto"/>
          <w:sz w:val="20"/>
          <w:szCs w:val="20"/>
          <w:highlight w:val="none"/>
          <w:u w:val="none"/>
        </w:rPr>
        <w:t>销售</w:t>
      </w:r>
      <w:r>
        <w:rPr>
          <w:rFonts w:hint="eastAsia"/>
          <w:b/>
          <w:bCs/>
          <w:color w:val="auto"/>
          <w:sz w:val="20"/>
          <w:szCs w:val="20"/>
          <w:highlight w:val="none"/>
          <w:u w:val="none"/>
          <w:lang w:val="en-US" w:eastAsia="zh-CN"/>
        </w:rPr>
        <w:t>业绩累计金额</w:t>
      </w:r>
      <w:r>
        <w:rPr>
          <w:rFonts w:hint="eastAsia"/>
          <w:b/>
          <w:bCs/>
          <w:color w:val="auto"/>
          <w:sz w:val="20"/>
          <w:szCs w:val="20"/>
          <w:highlight w:val="none"/>
          <w:u w:val="none"/>
        </w:rPr>
        <w:t>不低于</w:t>
      </w:r>
      <w:r>
        <w:rPr>
          <w:rFonts w:hint="eastAsia"/>
          <w:b/>
          <w:bCs/>
          <w:color w:val="auto"/>
          <w:sz w:val="20"/>
          <w:szCs w:val="20"/>
          <w:highlight w:val="none"/>
          <w:u w:val="none"/>
          <w:lang w:val="en-US" w:eastAsia="zh-CN"/>
        </w:rPr>
        <w:t>300</w:t>
      </w:r>
      <w:r>
        <w:rPr>
          <w:rFonts w:hint="eastAsia"/>
          <w:b/>
          <w:bCs/>
          <w:color w:val="auto"/>
          <w:sz w:val="20"/>
          <w:szCs w:val="20"/>
          <w:highlight w:val="none"/>
          <w:u w:val="none"/>
        </w:rPr>
        <w:t>万元</w:t>
      </w:r>
      <w:r>
        <w:rPr>
          <w:rFonts w:hint="eastAsia"/>
          <w:b w:val="0"/>
          <w:bCs w:val="0"/>
          <w:color w:val="auto"/>
          <w:sz w:val="20"/>
          <w:szCs w:val="20"/>
          <w:highlight w:val="none"/>
          <w:u w:val="none"/>
          <w:lang w:eastAsia="zh-CN"/>
        </w:rPr>
        <w:t>。</w:t>
      </w:r>
      <w:r>
        <w:rPr>
          <w:b w:val="0"/>
          <w:bCs w:val="0"/>
          <w:szCs w:val="21"/>
          <w:highlight w:val="none"/>
        </w:rPr>
        <w:t>（提供合同</w:t>
      </w:r>
      <w:r>
        <w:rPr>
          <w:rFonts w:hint="eastAsia"/>
          <w:b w:val="0"/>
          <w:bCs w:val="0"/>
          <w:szCs w:val="21"/>
          <w:highlight w:val="none"/>
          <w:lang w:val="en-US" w:eastAsia="zh-CN"/>
        </w:rPr>
        <w:t>及合同相关销售发票</w:t>
      </w:r>
      <w:r>
        <w:rPr>
          <w:b w:val="0"/>
          <w:bCs w:val="0"/>
          <w:szCs w:val="21"/>
          <w:highlight w:val="none"/>
        </w:rPr>
        <w:t>）</w:t>
      </w:r>
      <w:r>
        <w:rPr>
          <w:rFonts w:hint="eastAsia"/>
          <w:b w:val="0"/>
          <w:bCs w:val="0"/>
          <w:szCs w:val="21"/>
          <w:highlight w:val="none"/>
          <w:lang w:eastAsia="zh-CN"/>
        </w:rPr>
        <w:t>。</w:t>
      </w:r>
    </w:p>
    <w:p w14:paraId="353406C9">
      <w:pPr>
        <w:numPr>
          <w:ilvl w:val="0"/>
          <w:numId w:val="0"/>
        </w:numPr>
        <w:spacing w:line="360" w:lineRule="exact"/>
        <w:ind w:firstLine="400" w:firstLineChars="200"/>
        <w:jc w:val="left"/>
        <w:rPr>
          <w:rFonts w:hint="eastAsia" w:cs="Times New Roman"/>
          <w:b w:val="0"/>
          <w:bCs w:val="0"/>
          <w:color w:val="auto"/>
          <w:kern w:val="2"/>
          <w:sz w:val="20"/>
          <w:szCs w:val="20"/>
          <w:highlight w:val="none"/>
          <w:lang w:val="en-US" w:eastAsia="zh-CN" w:bidi="ar-SA"/>
        </w:rPr>
      </w:pPr>
      <w:r>
        <w:rPr>
          <w:rFonts w:hint="eastAsia" w:cs="Times New Roman"/>
          <w:b w:val="0"/>
          <w:bCs w:val="0"/>
          <w:color w:val="auto"/>
          <w:kern w:val="2"/>
          <w:sz w:val="20"/>
          <w:szCs w:val="20"/>
          <w:highlight w:val="none"/>
          <w:lang w:val="en-US" w:eastAsia="zh-CN" w:bidi="ar-SA"/>
        </w:rPr>
        <w:t>备注：</w:t>
      </w:r>
    </w:p>
    <w:p w14:paraId="4733472E">
      <w:pPr>
        <w:numPr>
          <w:ilvl w:val="0"/>
          <w:numId w:val="0"/>
        </w:numPr>
        <w:spacing w:line="360" w:lineRule="exact"/>
        <w:ind w:firstLine="400" w:firstLineChars="200"/>
        <w:jc w:val="left"/>
        <w:rPr>
          <w:rFonts w:hint="default" w:cs="Times New Roman"/>
          <w:b w:val="0"/>
          <w:bCs w:val="0"/>
          <w:color w:val="auto"/>
          <w:kern w:val="2"/>
          <w:sz w:val="20"/>
          <w:szCs w:val="20"/>
          <w:highlight w:val="none"/>
          <w:u w:val="none"/>
          <w:lang w:val="en-US" w:eastAsia="zh-CN" w:bidi="ar-SA"/>
        </w:rPr>
      </w:pPr>
      <w:r>
        <w:rPr>
          <w:rFonts w:hint="eastAsia" w:cs="Times New Roman"/>
          <w:b w:val="0"/>
          <w:bCs w:val="0"/>
          <w:color w:val="auto"/>
          <w:kern w:val="2"/>
          <w:sz w:val="20"/>
          <w:szCs w:val="20"/>
          <w:highlight w:val="none"/>
          <w:u w:val="none"/>
          <w:lang w:val="en-US" w:eastAsia="zh-CN" w:bidi="ar-SA"/>
        </w:rPr>
        <w:t>（1）一个周期为不长于12个月的连续月份，且销售业绩必须发生在不长于12个月的1个周期内，</w:t>
      </w:r>
      <w:r>
        <w:rPr>
          <w:rFonts w:hint="eastAsia"/>
          <w:b w:val="0"/>
          <w:bCs w:val="0"/>
          <w:highlight w:val="none"/>
          <w:u w:val="none"/>
          <w:lang w:val="en-US" w:eastAsia="zh-CN"/>
        </w:rPr>
        <w:t>销售业绩在一个连续的周期内可以单个或多个合同进行累计</w:t>
      </w:r>
      <w:r>
        <w:rPr>
          <w:rFonts w:hint="eastAsia" w:cs="Times New Roman"/>
          <w:b w:val="0"/>
          <w:bCs w:val="0"/>
          <w:color w:val="auto"/>
          <w:kern w:val="2"/>
          <w:sz w:val="20"/>
          <w:szCs w:val="20"/>
          <w:highlight w:val="none"/>
          <w:u w:val="none"/>
          <w:lang w:val="en-US" w:eastAsia="zh-CN" w:bidi="ar-SA"/>
        </w:rPr>
        <w:t>。</w:t>
      </w:r>
    </w:p>
    <w:p w14:paraId="15B67E5A">
      <w:pPr>
        <w:numPr>
          <w:ilvl w:val="0"/>
          <w:numId w:val="0"/>
        </w:numPr>
        <w:spacing w:line="360" w:lineRule="exact"/>
        <w:ind w:firstLine="400" w:firstLineChars="200"/>
        <w:jc w:val="left"/>
        <w:rPr>
          <w:rFonts w:hint="eastAsia"/>
          <w:b w:val="0"/>
          <w:bCs w:val="0"/>
          <w:color w:val="auto"/>
          <w:sz w:val="21"/>
          <w:szCs w:val="18"/>
          <w:highlight w:val="none"/>
          <w:u w:val="none"/>
          <w:lang w:eastAsia="zh-CN"/>
        </w:rPr>
      </w:pPr>
      <w:r>
        <w:rPr>
          <w:rFonts w:hint="eastAsia" w:cs="Times New Roman"/>
          <w:b w:val="0"/>
          <w:bCs w:val="0"/>
          <w:color w:val="auto"/>
          <w:kern w:val="2"/>
          <w:sz w:val="20"/>
          <w:szCs w:val="20"/>
          <w:highlight w:val="none"/>
          <w:u w:val="none"/>
          <w:lang w:val="en-US" w:eastAsia="zh-CN" w:bidi="ar-SA"/>
        </w:rPr>
        <w:t>（2）销售业绩以销售发票作为依据，同时提供对应的合同。</w:t>
      </w:r>
      <w:r>
        <w:rPr>
          <w:rFonts w:hint="eastAsia"/>
          <w:b w:val="0"/>
          <w:bCs w:val="0"/>
          <w:sz w:val="20"/>
          <w:szCs w:val="20"/>
          <w:highlight w:val="none"/>
          <w:u w:val="none"/>
          <w:lang w:val="en-US" w:eastAsia="zh-CN"/>
        </w:rPr>
        <w:t>业绩证明材料中必须提供业绩合同履约过程中的全部发票，证明所销售的</w:t>
      </w:r>
      <w:r>
        <w:rPr>
          <w:rFonts w:hint="eastAsia" w:cs="Times New Roman"/>
          <w:b w:val="0"/>
          <w:bCs w:val="0"/>
          <w:sz w:val="20"/>
          <w:szCs w:val="20"/>
          <w:highlight w:val="none"/>
          <w:u w:val="none"/>
          <w:lang w:val="en-US" w:eastAsia="zh-CN"/>
        </w:rPr>
        <w:t>煤质颗粒炭</w:t>
      </w:r>
      <w:r>
        <w:rPr>
          <w:rFonts w:hint="eastAsia"/>
          <w:b w:val="0"/>
          <w:bCs w:val="0"/>
          <w:sz w:val="20"/>
          <w:szCs w:val="20"/>
          <w:highlight w:val="none"/>
          <w:u w:val="none"/>
          <w:lang w:val="en-US" w:eastAsia="zh-CN"/>
        </w:rPr>
        <w:t>销售金额合计不低于300万元。</w:t>
      </w:r>
    </w:p>
    <w:p w14:paraId="36356776">
      <w:pPr>
        <w:spacing w:line="360" w:lineRule="exact"/>
        <w:ind w:firstLine="400" w:firstLineChars="200"/>
        <w:jc w:val="left"/>
        <w:rPr>
          <w:rFonts w:hint="default" w:cs="Times New Roman"/>
          <w:kern w:val="0"/>
          <w:szCs w:val="21"/>
          <w:highlight w:val="none"/>
          <w:lang w:val="en-US" w:eastAsia="zh-CN"/>
        </w:rPr>
      </w:pPr>
      <w:r>
        <w:rPr>
          <w:rFonts w:hint="eastAsia" w:cs="Times New Roman"/>
          <w:b w:val="0"/>
          <w:bCs w:val="0"/>
          <w:color w:val="auto"/>
          <w:kern w:val="2"/>
          <w:sz w:val="20"/>
          <w:szCs w:val="20"/>
          <w:highlight w:val="none"/>
          <w:u w:val="none"/>
          <w:lang w:val="en-US" w:eastAsia="zh-CN" w:bidi="ar-SA"/>
        </w:rPr>
        <w:t>（3）</w:t>
      </w:r>
      <w:r>
        <w:rPr>
          <w:rFonts w:ascii="Times New Roman" w:hAnsi="Times New Roman" w:cs="Times New Roman"/>
          <w:szCs w:val="21"/>
          <w:highlight w:val="none"/>
        </w:rPr>
        <w:t>提供的业绩时间以合同签订时间为准，</w:t>
      </w:r>
      <w:r>
        <w:rPr>
          <w:rFonts w:hint="eastAsia" w:cs="Times New Roman"/>
          <w:szCs w:val="21"/>
          <w:highlight w:val="none"/>
          <w:lang w:val="en-US" w:eastAsia="zh-CN"/>
        </w:rPr>
        <w:t>合同销售金额以销售发票金额为准，</w:t>
      </w:r>
      <w:r>
        <w:rPr>
          <w:rFonts w:ascii="Times New Roman" w:hAnsi="Times New Roman" w:cs="Times New Roman"/>
          <w:szCs w:val="21"/>
          <w:highlight w:val="none"/>
        </w:rPr>
        <w:t>否则该业绩视为未提供，需要提供类似项目业绩的合同复印件关键页</w:t>
      </w:r>
      <w:r>
        <w:rPr>
          <w:rFonts w:hint="eastAsia"/>
          <w:szCs w:val="21"/>
          <w:highlight w:val="none"/>
          <w:lang w:val="en-US" w:eastAsia="zh-CN"/>
        </w:rPr>
        <w:t>及销售发票</w:t>
      </w:r>
      <w:r>
        <w:rPr>
          <w:rFonts w:ascii="Times New Roman" w:hAnsi="Times New Roman" w:cs="Times New Roman"/>
          <w:szCs w:val="21"/>
          <w:highlight w:val="none"/>
        </w:rPr>
        <w:t>（包括合同首页、合同盖章页及显示项目内容的相关页，否则不予认可；（若合同无法体现时间、规模等内容的，供应商需提供原采购方加盖</w:t>
      </w:r>
      <w:r>
        <w:rPr>
          <w:rFonts w:hint="eastAsia" w:cs="Times New Roman"/>
          <w:szCs w:val="21"/>
          <w:highlight w:val="none"/>
          <w:lang w:val="en-US" w:eastAsia="zh-CN"/>
        </w:rPr>
        <w:t>盖章</w:t>
      </w:r>
      <w:r>
        <w:rPr>
          <w:rFonts w:ascii="Times New Roman" w:hAnsi="Times New Roman" w:cs="Times New Roman"/>
          <w:szCs w:val="21"/>
          <w:highlight w:val="none"/>
        </w:rPr>
        <w:t>的证明材料，证明材料内容要点必须满足评审内容，否则不予认可）；</w:t>
      </w:r>
    </w:p>
    <w:p w14:paraId="35CDD4BA">
      <w:pPr>
        <w:spacing w:line="360" w:lineRule="exact"/>
        <w:ind w:firstLine="630" w:firstLineChars="300"/>
        <w:jc w:val="left"/>
        <w:rPr>
          <w:rFonts w:ascii="Times New Roman" w:hAnsi="Times New Roman" w:cs="Times New Roman"/>
          <w:kern w:val="0"/>
          <w:szCs w:val="21"/>
          <w:highlight w:val="none"/>
        </w:rPr>
      </w:pPr>
      <w:r>
        <w:rPr>
          <w:rFonts w:ascii="Times New Roman" w:hAnsi="Times New Roman" w:cs="Times New Roman"/>
          <w:kern w:val="0"/>
          <w:szCs w:val="21"/>
          <w:highlight w:val="none"/>
        </w:rPr>
        <w:t>3.</w:t>
      </w:r>
      <w:r>
        <w:rPr>
          <w:rFonts w:hint="eastAsia" w:cs="Times New Roman"/>
          <w:kern w:val="0"/>
          <w:szCs w:val="21"/>
          <w:highlight w:val="none"/>
          <w:lang w:val="en-US" w:eastAsia="zh-CN"/>
        </w:rPr>
        <w:t>4</w:t>
      </w:r>
      <w:r>
        <w:rPr>
          <w:rFonts w:ascii="Times New Roman" w:hAnsi="Times New Roman" w:cs="Times New Roman"/>
          <w:kern w:val="0"/>
          <w:szCs w:val="21"/>
          <w:highlight w:val="none"/>
        </w:rPr>
        <w:t>信誉要求：</w:t>
      </w:r>
    </w:p>
    <w:p w14:paraId="587DE92A">
      <w:pPr>
        <w:spacing w:line="360" w:lineRule="exact"/>
        <w:ind w:firstLine="420"/>
        <w:jc w:val="left"/>
        <w:rPr>
          <w:rFonts w:ascii="Times New Roman" w:hAnsi="Times New Roman" w:cs="Times New Roman"/>
          <w:szCs w:val="21"/>
          <w:highlight w:val="none"/>
        </w:rPr>
      </w:pPr>
      <w:r>
        <w:rPr>
          <w:rFonts w:ascii="Times New Roman" w:hAnsi="Times New Roman" w:cs="Times New Roman"/>
          <w:kern w:val="0"/>
          <w:szCs w:val="21"/>
          <w:highlight w:val="none"/>
        </w:rPr>
        <w:t>3.</w:t>
      </w:r>
      <w:r>
        <w:rPr>
          <w:rFonts w:hint="eastAsia" w:cs="Times New Roman"/>
          <w:kern w:val="0"/>
          <w:szCs w:val="21"/>
          <w:highlight w:val="none"/>
          <w:lang w:val="en-US" w:eastAsia="zh-CN"/>
        </w:rPr>
        <w:t>4</w:t>
      </w:r>
      <w:r>
        <w:rPr>
          <w:rFonts w:ascii="Times New Roman" w:hAnsi="Times New Roman" w:cs="Times New Roman"/>
          <w:kern w:val="0"/>
          <w:szCs w:val="21"/>
          <w:highlight w:val="none"/>
        </w:rPr>
        <w:t>.</w:t>
      </w:r>
      <w:r>
        <w:rPr>
          <w:rFonts w:hint="default" w:ascii="Times New Roman" w:hAnsi="Times New Roman" w:cs="Times New Roman"/>
          <w:kern w:val="0"/>
          <w:szCs w:val="21"/>
          <w:highlight w:val="none"/>
        </w:rPr>
        <w:t>1</w:t>
      </w:r>
      <w:r>
        <w:rPr>
          <w:rFonts w:ascii="Times New Roman" w:hAnsi="Times New Roman" w:cs="Times New Roman"/>
          <w:kern w:val="0"/>
          <w:szCs w:val="21"/>
          <w:highlight w:val="none"/>
        </w:rPr>
        <w:t xml:space="preserve"> 未被有关部门限制在采购项目所在地承接项目的；</w:t>
      </w:r>
    </w:p>
    <w:p w14:paraId="6991C410">
      <w:pPr>
        <w:spacing w:line="360" w:lineRule="exact"/>
        <w:ind w:firstLine="420"/>
        <w:jc w:val="left"/>
        <w:rPr>
          <w:rFonts w:ascii="Times New Roman" w:hAnsi="Times New Roman" w:cs="Times New Roman"/>
          <w:kern w:val="0"/>
          <w:szCs w:val="21"/>
          <w:highlight w:val="none"/>
        </w:rPr>
      </w:pPr>
      <w:r>
        <w:rPr>
          <w:rFonts w:ascii="Times New Roman" w:hAnsi="Times New Roman" w:cs="Times New Roman"/>
          <w:kern w:val="0"/>
          <w:szCs w:val="21"/>
          <w:highlight w:val="none"/>
        </w:rPr>
        <w:t>3.</w:t>
      </w:r>
      <w:r>
        <w:rPr>
          <w:rFonts w:hint="eastAsia" w:cs="Times New Roman"/>
          <w:kern w:val="0"/>
          <w:szCs w:val="21"/>
          <w:highlight w:val="none"/>
          <w:lang w:val="en-US" w:eastAsia="zh-CN"/>
        </w:rPr>
        <w:t>4</w:t>
      </w:r>
      <w:r>
        <w:rPr>
          <w:rFonts w:ascii="Times New Roman" w:hAnsi="Times New Roman" w:cs="Times New Roman"/>
          <w:kern w:val="0"/>
          <w:szCs w:val="21"/>
          <w:highlight w:val="none"/>
        </w:rPr>
        <w:t>.</w:t>
      </w:r>
      <w:r>
        <w:rPr>
          <w:rFonts w:hint="default" w:ascii="Times New Roman" w:hAnsi="Times New Roman" w:cs="Times New Roman"/>
          <w:kern w:val="0"/>
          <w:szCs w:val="21"/>
          <w:highlight w:val="none"/>
        </w:rPr>
        <w:t>2</w:t>
      </w:r>
      <w:r>
        <w:rPr>
          <w:rFonts w:ascii="Times New Roman" w:hAnsi="Times New Roman" w:cs="Times New Roman"/>
          <w:kern w:val="0"/>
          <w:szCs w:val="21"/>
          <w:highlight w:val="none"/>
        </w:rPr>
        <w:t xml:space="preserve"> 供应商未被列为失信被执行人。在评审阶段，供应商正被列为失信被执行人的，评审委员会不得推荐该供应商为成交候选人；在成交候选人公示至发出成交通知书的期间，公示的成交候选人正被列为失信被执行人的，采购人将取消其成交资格，并重新确定成交供应商。失信被执行人名单以“信用中国”www.creditchina.gov.cn公布为准，惩戒期限自网站上公布的失信被执行人信息中载明的发布时间开始，直至撤销或更正信息中载明的发布时间的期间。</w:t>
      </w:r>
    </w:p>
    <w:p w14:paraId="58EBC282">
      <w:pPr>
        <w:pStyle w:val="3"/>
        <w:spacing w:after="0" w:line="360" w:lineRule="exact"/>
        <w:ind w:firstLine="420"/>
        <w:jc w:val="left"/>
        <w:rPr>
          <w:rFonts w:ascii="Times New Roman" w:hAnsi="Times New Roman" w:cs="Times New Roman"/>
          <w:b/>
          <w:bCs/>
          <w:szCs w:val="21"/>
          <w:highlight w:val="none"/>
        </w:rPr>
      </w:pPr>
      <w:r>
        <w:rPr>
          <w:rFonts w:ascii="Times New Roman" w:hAnsi="Times New Roman" w:cs="Times New Roman" w:eastAsiaTheme="minorEastAsia"/>
          <w:bCs/>
          <w:szCs w:val="21"/>
          <w:highlight w:val="none"/>
        </w:rPr>
        <w:t>★</w:t>
      </w:r>
      <w:r>
        <w:rPr>
          <w:rFonts w:ascii="Times New Roman" w:hAnsi="Times New Roman" w:cs="Times New Roman"/>
          <w:b/>
          <w:bCs/>
          <w:szCs w:val="21"/>
          <w:highlight w:val="none"/>
        </w:rPr>
        <w:t>注：以上信誉要求内容由各供应商按照</w:t>
      </w:r>
      <w:r>
        <w:rPr>
          <w:rFonts w:hint="default" w:ascii="Times New Roman" w:hAnsi="Times New Roman" w:cs="Times New Roman"/>
          <w:b/>
          <w:bCs/>
          <w:szCs w:val="21"/>
          <w:highlight w:val="none"/>
        </w:rPr>
        <w:t>内容</w:t>
      </w:r>
      <w:r>
        <w:rPr>
          <w:rFonts w:ascii="Times New Roman" w:hAnsi="Times New Roman" w:cs="Times New Roman"/>
          <w:b/>
          <w:bCs/>
          <w:szCs w:val="21"/>
          <w:highlight w:val="none"/>
        </w:rPr>
        <w:t>要求进行承诺</w:t>
      </w:r>
      <w:r>
        <w:rPr>
          <w:rFonts w:hint="default" w:ascii="Times New Roman" w:hAnsi="Times New Roman" w:cs="Times New Roman"/>
          <w:b/>
          <w:bCs/>
          <w:szCs w:val="21"/>
          <w:highlight w:val="none"/>
        </w:rPr>
        <w:t>（详见响应文件格式-供应商承诺书）</w:t>
      </w:r>
      <w:r>
        <w:rPr>
          <w:rFonts w:ascii="Times New Roman" w:hAnsi="Times New Roman" w:cs="Times New Roman"/>
          <w:b/>
          <w:bCs/>
          <w:szCs w:val="21"/>
          <w:highlight w:val="none"/>
        </w:rPr>
        <w:t>，并承担作出虚假承诺的一切后果。</w:t>
      </w:r>
    </w:p>
    <w:p w14:paraId="47946B2F">
      <w:pPr>
        <w:spacing w:line="360" w:lineRule="exact"/>
        <w:ind w:firstLine="420"/>
        <w:rPr>
          <w:rFonts w:ascii="Times New Roman" w:hAnsi="Times New Roman" w:cs="Times New Roman" w:eastAsiaTheme="minorEastAsia"/>
          <w:szCs w:val="21"/>
          <w:highlight w:val="none"/>
        </w:rPr>
      </w:pPr>
      <w:r>
        <w:rPr>
          <w:rFonts w:ascii="Times New Roman" w:hAnsi="Times New Roman" w:cs="Times New Roman" w:eastAsiaTheme="minorEastAsia"/>
          <w:szCs w:val="21"/>
          <w:highlight w:val="none"/>
        </w:rPr>
        <w:t>3.</w:t>
      </w:r>
      <w:r>
        <w:rPr>
          <w:rFonts w:hint="eastAsia" w:cs="Times New Roman" w:eastAsiaTheme="minorEastAsia"/>
          <w:szCs w:val="21"/>
          <w:highlight w:val="none"/>
          <w:lang w:val="en-US" w:eastAsia="zh-CN"/>
        </w:rPr>
        <w:t>5</w:t>
      </w:r>
      <w:r>
        <w:rPr>
          <w:rFonts w:ascii="Times New Roman" w:hAnsi="Times New Roman" w:cs="Times New Roman" w:eastAsiaTheme="minorEastAsia"/>
          <w:szCs w:val="21"/>
          <w:highlight w:val="none"/>
        </w:rPr>
        <w:t>供应商不得存在下列情形之一：</w:t>
      </w:r>
    </w:p>
    <w:p w14:paraId="2C66B089">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（1）为采购人不具有独立法人资格的附属机构（单位）；</w:t>
      </w:r>
    </w:p>
    <w:p w14:paraId="39D8D94F">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（2）为本项目的监理人、代建人、项目管理人，以及为本项目提供采购代理、设计服务的；</w:t>
      </w:r>
    </w:p>
    <w:p w14:paraId="1C6C71B6">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（3）与本项目的监理人、代建人、采购代理机构同为一个法定代表人的，或者相互控股、参股的；</w:t>
      </w:r>
    </w:p>
    <w:p w14:paraId="6B24451C">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（4）与采购人存在利害关系可能影响采购公正性的；</w:t>
      </w:r>
    </w:p>
    <w:p w14:paraId="5C9503BD">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（5）单位负责人为同一人或者存在控股、管理关系的；</w:t>
      </w:r>
    </w:p>
    <w:p w14:paraId="4707F654">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（6）存在同一人直接关联任职股东或高管（董事长、总经理、董事、监事）的；</w:t>
      </w:r>
    </w:p>
    <w:p w14:paraId="552C94C3">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（7）处于被责令停业、财产被接管、冻结和破产状态，以及投标（供应商）资格被取消或者被暂停且在暂停期内；</w:t>
      </w:r>
    </w:p>
    <w:p w14:paraId="1F050741">
      <w:pPr>
        <w:pStyle w:val="3"/>
        <w:spacing w:after="0" w:line="360" w:lineRule="exact"/>
        <w:ind w:firstLine="420"/>
        <w:jc w:val="left"/>
        <w:rPr>
          <w:rFonts w:hint="default"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（8）因拖欠工人工资或者发生质量安全事故被有关部门限制在采购项目所在地承接工程的。</w:t>
      </w:r>
    </w:p>
    <w:p w14:paraId="50C992B4">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lang w:eastAsia="zh-CN"/>
        </w:rPr>
        <w:t>（</w:t>
      </w:r>
      <w:r>
        <w:rPr>
          <w:rFonts w:hint="default" w:ascii="Times New Roman" w:hAnsi="Times New Roman" w:cs="Times New Roman" w:eastAsiaTheme="minorEastAsia"/>
          <w:szCs w:val="21"/>
          <w:highlight w:val="none"/>
          <w:lang w:val="en-US" w:eastAsia="zh-CN"/>
        </w:rPr>
        <w:t>9</w:t>
      </w:r>
      <w:r>
        <w:rPr>
          <w:rFonts w:hint="default" w:ascii="Times New Roman" w:hAnsi="Times New Roman" w:cs="Times New Roman" w:eastAsiaTheme="minorEastAsia"/>
          <w:szCs w:val="21"/>
          <w:highlight w:val="none"/>
          <w:lang w:eastAsia="zh-CN"/>
        </w:rPr>
        <w:t>）</w:t>
      </w:r>
      <w:r>
        <w:rPr>
          <w:rFonts w:ascii="Times New Roman" w:hAnsi="Times New Roman" w:cs="Times New Roman" w:eastAsiaTheme="minorEastAsia"/>
          <w:szCs w:val="21"/>
          <w:highlight w:val="none"/>
        </w:rPr>
        <w:t>在履行采购人以往的采购合同中存在严重违约行为的。</w:t>
      </w:r>
    </w:p>
    <w:p w14:paraId="19BF38EF">
      <w:pPr>
        <w:pStyle w:val="3"/>
        <w:spacing w:after="0" w:line="360" w:lineRule="exact"/>
        <w:ind w:firstLine="420"/>
        <w:jc w:val="left"/>
        <w:rPr>
          <w:rFonts w:ascii="Times New Roman" w:hAnsi="Times New Roman" w:cs="Times New Roman" w:eastAsiaTheme="minorEastAsia"/>
          <w:szCs w:val="21"/>
          <w:highlight w:val="none"/>
        </w:rPr>
      </w:pPr>
      <w:r>
        <w:rPr>
          <w:rFonts w:hint="default" w:ascii="Times New Roman" w:hAnsi="Times New Roman" w:cs="Times New Roman" w:eastAsiaTheme="minorEastAsia"/>
          <w:szCs w:val="21"/>
          <w:highlight w:val="none"/>
        </w:rPr>
        <w:t>3.</w:t>
      </w:r>
      <w:r>
        <w:rPr>
          <w:rFonts w:hint="eastAsia" w:cs="Times New Roman" w:eastAsiaTheme="minorEastAsia"/>
          <w:szCs w:val="21"/>
          <w:highlight w:val="none"/>
          <w:lang w:val="en-US" w:eastAsia="zh-CN"/>
        </w:rPr>
        <w:t>6</w:t>
      </w:r>
      <w:r>
        <w:rPr>
          <w:rFonts w:ascii="Times New Roman" w:hAnsi="Times New Roman" w:cs="Times New Roman" w:eastAsiaTheme="minorEastAsia"/>
          <w:szCs w:val="21"/>
          <w:highlight w:val="none"/>
        </w:rPr>
        <w:t>本项目不接受联合体参与谈判。</w:t>
      </w:r>
    </w:p>
    <w:p w14:paraId="2CF6F0C9">
      <w:pPr>
        <w:spacing w:line="360" w:lineRule="exact"/>
        <w:ind w:firstLine="422"/>
        <w:jc w:val="left"/>
        <w:rPr>
          <w:rFonts w:ascii="Times New Roman" w:hAnsi="Times New Roman" w:cs="Times New Roman" w:eastAsiaTheme="minorEastAsia"/>
          <w:b/>
          <w:szCs w:val="21"/>
          <w:highlight w:val="none"/>
        </w:rPr>
      </w:pPr>
      <w:r>
        <w:rPr>
          <w:rFonts w:ascii="Times New Roman" w:hAnsi="Times New Roman" w:cs="Times New Roman" w:eastAsiaTheme="minorEastAsia"/>
          <w:b/>
          <w:szCs w:val="21"/>
          <w:highlight w:val="none"/>
        </w:rPr>
        <w:t>4.谈判文件的获取</w:t>
      </w:r>
    </w:p>
    <w:p w14:paraId="0465DAC8">
      <w:pPr>
        <w:spacing w:line="360" w:lineRule="atLeast"/>
        <w:ind w:firstLine="420"/>
        <w:jc w:val="left"/>
        <w:rPr>
          <w:rFonts w:ascii="Times New Roman" w:hAnsi="Times New Roman" w:cs="Times New Roman" w:eastAsiaTheme="minorEastAsia"/>
          <w:bCs/>
          <w:szCs w:val="21"/>
          <w:highlight w:val="none"/>
        </w:rPr>
      </w:pPr>
      <w:r>
        <w:rPr>
          <w:rFonts w:ascii="Times New Roman" w:hAnsi="Times New Roman" w:cs="Times New Roman" w:eastAsiaTheme="minorEastAsia"/>
          <w:bCs/>
          <w:szCs w:val="21"/>
          <w:highlight w:val="none"/>
        </w:rPr>
        <w:t>4.1谈判文件的获取时间为：</w:t>
      </w:r>
      <w:r>
        <w:rPr>
          <w:rFonts w:hint="default" w:ascii="Times New Roman" w:hAnsi="Times New Roman" w:cs="Times New Roman" w:eastAsiaTheme="minorEastAsia"/>
          <w:bCs/>
          <w:szCs w:val="21"/>
          <w:highlight w:val="none"/>
          <w:u w:val="single"/>
        </w:rPr>
        <w:t xml:space="preserve"> 202</w:t>
      </w:r>
      <w:r>
        <w:rPr>
          <w:rFonts w:hint="default" w:ascii="Times New Roman" w:hAnsi="Times New Roman" w:cs="Times New Roman" w:eastAsiaTheme="minorEastAsia"/>
          <w:bCs/>
          <w:szCs w:val="21"/>
          <w:highlight w:val="none"/>
          <w:u w:val="single"/>
          <w:lang w:val="en-US" w:eastAsia="zh-CN"/>
        </w:rPr>
        <w:t>4</w:t>
      </w:r>
      <w:r>
        <w:rPr>
          <w:rFonts w:ascii="Times New Roman" w:hAnsi="Times New Roman" w:cs="Times New Roman" w:eastAsiaTheme="minorEastAsia"/>
          <w:bCs/>
          <w:szCs w:val="21"/>
          <w:highlight w:val="none"/>
          <w:u w:val="single"/>
        </w:rPr>
        <w:t xml:space="preserve"> </w:t>
      </w:r>
      <w:r>
        <w:rPr>
          <w:rFonts w:ascii="Times New Roman" w:hAnsi="Times New Roman" w:cs="Times New Roman" w:eastAsiaTheme="minorEastAsia"/>
          <w:bCs/>
          <w:szCs w:val="21"/>
          <w:highlight w:val="none"/>
        </w:rPr>
        <w:t>年</w:t>
      </w:r>
      <w:r>
        <w:rPr>
          <w:rFonts w:hint="eastAsia" w:cs="Times New Roman" w:eastAsiaTheme="minorEastAsia"/>
          <w:bCs/>
          <w:szCs w:val="21"/>
          <w:highlight w:val="none"/>
          <w:u w:val="single"/>
          <w:lang w:val="en-US" w:eastAsia="zh-CN"/>
        </w:rPr>
        <w:t xml:space="preserve"> 12 </w:t>
      </w:r>
      <w:r>
        <w:rPr>
          <w:rFonts w:ascii="Times New Roman" w:hAnsi="Times New Roman" w:cs="Times New Roman" w:eastAsiaTheme="minorEastAsia"/>
          <w:bCs/>
          <w:szCs w:val="21"/>
          <w:highlight w:val="none"/>
        </w:rPr>
        <w:t>月</w:t>
      </w:r>
      <w:r>
        <w:rPr>
          <w:rFonts w:hint="default" w:ascii="Times New Roman" w:hAnsi="Times New Roman" w:cs="Times New Roman" w:eastAsiaTheme="minorEastAsia"/>
          <w:bCs/>
          <w:szCs w:val="21"/>
          <w:highlight w:val="none"/>
          <w:u w:val="single"/>
          <w:lang w:val="en-US" w:eastAsia="zh-CN"/>
        </w:rPr>
        <w:t xml:space="preserve"> </w:t>
      </w:r>
      <w:r>
        <w:rPr>
          <w:rFonts w:hint="eastAsia" w:cs="Times New Roman" w:eastAsiaTheme="minorEastAsia"/>
          <w:bCs/>
          <w:szCs w:val="21"/>
          <w:highlight w:val="none"/>
          <w:u w:val="single"/>
          <w:lang w:val="en-US" w:eastAsia="zh-CN"/>
        </w:rPr>
        <w:t xml:space="preserve">18 </w:t>
      </w:r>
      <w:r>
        <w:rPr>
          <w:rFonts w:ascii="Times New Roman" w:hAnsi="Times New Roman" w:cs="Times New Roman" w:eastAsiaTheme="minorEastAsia"/>
          <w:bCs/>
          <w:szCs w:val="21"/>
          <w:highlight w:val="none"/>
        </w:rPr>
        <w:t>日至</w:t>
      </w:r>
      <w:r>
        <w:rPr>
          <w:rFonts w:ascii="Times New Roman" w:hAnsi="Times New Roman" w:cs="Times New Roman" w:eastAsiaTheme="minorEastAsia"/>
          <w:bCs/>
          <w:szCs w:val="21"/>
          <w:highlight w:val="none"/>
          <w:u w:val="single"/>
        </w:rPr>
        <w:t xml:space="preserve"> </w:t>
      </w:r>
      <w:r>
        <w:rPr>
          <w:rFonts w:hint="default" w:ascii="Times New Roman" w:hAnsi="Times New Roman" w:cs="Times New Roman" w:eastAsiaTheme="minorEastAsia"/>
          <w:bCs/>
          <w:szCs w:val="21"/>
          <w:highlight w:val="none"/>
          <w:u w:val="single"/>
        </w:rPr>
        <w:t>202</w:t>
      </w:r>
      <w:r>
        <w:rPr>
          <w:rFonts w:hint="default" w:ascii="Times New Roman" w:hAnsi="Times New Roman" w:cs="Times New Roman" w:eastAsiaTheme="minorEastAsia"/>
          <w:bCs/>
          <w:szCs w:val="21"/>
          <w:highlight w:val="none"/>
          <w:u w:val="single"/>
          <w:lang w:val="en-US" w:eastAsia="zh-CN"/>
        </w:rPr>
        <w:t>4</w:t>
      </w:r>
      <w:r>
        <w:rPr>
          <w:rFonts w:ascii="Times New Roman" w:hAnsi="Times New Roman" w:cs="Times New Roman" w:eastAsiaTheme="minorEastAsia"/>
          <w:bCs/>
          <w:szCs w:val="21"/>
          <w:highlight w:val="none"/>
          <w:u w:val="single"/>
        </w:rPr>
        <w:t xml:space="preserve"> </w:t>
      </w:r>
      <w:r>
        <w:rPr>
          <w:rFonts w:ascii="Times New Roman" w:hAnsi="Times New Roman" w:cs="Times New Roman" w:eastAsiaTheme="minorEastAsia"/>
          <w:bCs/>
          <w:szCs w:val="21"/>
          <w:highlight w:val="none"/>
        </w:rPr>
        <w:t>年</w:t>
      </w:r>
      <w:r>
        <w:rPr>
          <w:rFonts w:hint="default" w:ascii="Times New Roman" w:hAnsi="Times New Roman" w:cs="Times New Roman" w:eastAsiaTheme="minorEastAsia"/>
          <w:bCs/>
          <w:szCs w:val="21"/>
          <w:highlight w:val="none"/>
          <w:u w:val="single"/>
          <w:lang w:val="en-US" w:eastAsia="zh-CN"/>
        </w:rPr>
        <w:t xml:space="preserve"> </w:t>
      </w:r>
      <w:r>
        <w:rPr>
          <w:rFonts w:hint="eastAsia" w:cs="Times New Roman" w:eastAsiaTheme="minorEastAsia"/>
          <w:bCs/>
          <w:szCs w:val="21"/>
          <w:highlight w:val="none"/>
          <w:u w:val="single"/>
          <w:lang w:val="en-US" w:eastAsia="zh-CN"/>
        </w:rPr>
        <w:t xml:space="preserve">12 </w:t>
      </w:r>
      <w:r>
        <w:rPr>
          <w:rFonts w:ascii="Times New Roman" w:hAnsi="Times New Roman" w:cs="Times New Roman" w:eastAsiaTheme="minorEastAsia"/>
          <w:bCs/>
          <w:szCs w:val="21"/>
          <w:highlight w:val="none"/>
        </w:rPr>
        <w:t>月</w:t>
      </w:r>
      <w:r>
        <w:rPr>
          <w:rFonts w:hint="default" w:ascii="Times New Roman" w:hAnsi="Times New Roman" w:cs="Times New Roman" w:eastAsiaTheme="minorEastAsia"/>
          <w:bCs/>
          <w:szCs w:val="21"/>
          <w:highlight w:val="none"/>
          <w:u w:val="single"/>
          <w:lang w:val="en-US" w:eastAsia="zh-CN"/>
        </w:rPr>
        <w:t xml:space="preserve"> </w:t>
      </w:r>
      <w:r>
        <w:rPr>
          <w:rFonts w:hint="eastAsia" w:cs="Times New Roman" w:eastAsiaTheme="minorEastAsia"/>
          <w:bCs/>
          <w:szCs w:val="21"/>
          <w:highlight w:val="none"/>
          <w:u w:val="single"/>
          <w:lang w:val="en-US" w:eastAsia="zh-CN"/>
        </w:rPr>
        <w:t xml:space="preserve">23 </w:t>
      </w:r>
      <w:r>
        <w:rPr>
          <w:rFonts w:ascii="Times New Roman" w:hAnsi="Times New Roman" w:cs="Times New Roman" w:eastAsiaTheme="minorEastAsia"/>
          <w:bCs/>
          <w:szCs w:val="21"/>
          <w:highlight w:val="none"/>
        </w:rPr>
        <w:t>日；</w:t>
      </w:r>
    </w:p>
    <w:p w14:paraId="4C8CA907">
      <w:pPr>
        <w:adjustRightInd w:val="0"/>
        <w:snapToGrid w:val="0"/>
        <w:spacing w:line="360" w:lineRule="atLeast"/>
        <w:ind w:firstLine="420" w:firstLineChars="200"/>
        <w:rPr>
          <w:rFonts w:ascii="Times New Roman" w:hAnsi="Times New Roman" w:cs="Times New Roman"/>
          <w:sz w:val="24"/>
          <w:highlight w:val="none"/>
          <w:shd w:val="clear" w:color="auto" w:fill="FFFFFF"/>
        </w:rPr>
      </w:pPr>
      <w:r>
        <w:rPr>
          <w:rFonts w:ascii="Times New Roman" w:hAnsi="Times New Roman" w:cs="Times New Roman" w:eastAsiaTheme="minorEastAsia"/>
          <w:bCs/>
          <w:szCs w:val="21"/>
          <w:highlight w:val="none"/>
        </w:rPr>
        <w:t>4.2谈判文件获取方式：供应商登录“方洋集团物资采购平台”，网址“</w:t>
      </w:r>
      <w:r>
        <w:rPr>
          <w:rFonts w:hint="default" w:ascii="Times New Roman" w:hAnsi="Times New Roman" w:cs="Times New Roman" w:eastAsiaTheme="minorEastAsia"/>
          <w:bCs/>
          <w:szCs w:val="21"/>
          <w:highlight w:val="none"/>
          <w:lang w:eastAsia="zh-CN"/>
        </w:rPr>
        <w:t>https://cg.fygroup.com</w:t>
      </w:r>
      <w:r>
        <w:rPr>
          <w:rFonts w:ascii="Times New Roman" w:hAnsi="Times New Roman" w:cs="Times New Roman" w:eastAsiaTheme="minorEastAsia"/>
          <w:bCs/>
          <w:szCs w:val="21"/>
          <w:highlight w:val="none"/>
        </w:rPr>
        <w:t>”获取</w:t>
      </w:r>
      <w:r>
        <w:rPr>
          <w:rFonts w:hint="default" w:ascii="Times New Roman" w:hAnsi="Times New Roman" w:cs="Times New Roman" w:eastAsiaTheme="minorEastAsia"/>
          <w:bCs/>
          <w:szCs w:val="21"/>
          <w:highlight w:val="none"/>
          <w:lang w:eastAsia="zh-CN"/>
        </w:rPr>
        <w:t>，</w:t>
      </w:r>
      <w:r>
        <w:rPr>
          <w:rFonts w:hint="default" w:ascii="Times New Roman" w:hAnsi="Times New Roman" w:cs="Times New Roman" w:eastAsiaTheme="minorEastAsia"/>
          <w:bCs/>
          <w:color w:val="000000" w:themeColor="text1"/>
          <w:szCs w:val="21"/>
          <w:highlight w:val="none"/>
          <w14:textFill>
            <w14:solidFill>
              <w14:schemeClr w14:val="tx1"/>
            </w14:solidFill>
          </w14:textFill>
        </w:rPr>
        <w:t>点击“确认受理”即视为报名成功，否则响应文件不予接收</w:t>
      </w:r>
      <w:r>
        <w:rPr>
          <w:rFonts w:ascii="Times New Roman" w:hAnsi="Times New Roman" w:cs="Times New Roman" w:eastAsiaTheme="minorEastAsia"/>
          <w:bCs/>
          <w:szCs w:val="21"/>
          <w:highlight w:val="none"/>
        </w:rPr>
        <w:t>。注：潜在供应商应在竞标截止时间前随时查看“方洋集团物资采购平台”中有关该项目公告的答疑和相关内容。否则，由此引起的竞标损失由供应商自负</w:t>
      </w:r>
      <w:r>
        <w:rPr>
          <w:rFonts w:ascii="Times New Roman" w:hAnsi="Times New Roman" w:cs="Times New Roman" w:eastAsiaTheme="minorEastAsia"/>
          <w:bCs/>
          <w:color w:val="auto"/>
          <w:szCs w:val="21"/>
          <w:highlight w:val="none"/>
        </w:rPr>
        <w:t>。</w:t>
      </w:r>
    </w:p>
    <w:p w14:paraId="77424825">
      <w:pPr>
        <w:adjustRightInd w:val="0"/>
        <w:snapToGrid w:val="0"/>
        <w:spacing w:line="360" w:lineRule="atLeast"/>
        <w:ind w:firstLine="422"/>
        <w:rPr>
          <w:rFonts w:ascii="Times New Roman" w:hAnsi="Times New Roman" w:cs="Times New Roman"/>
          <w:szCs w:val="21"/>
          <w:highlight w:val="none"/>
        </w:rPr>
      </w:pPr>
      <w:r>
        <w:rPr>
          <w:rFonts w:ascii="Times New Roman" w:hAnsi="Times New Roman" w:cs="Times New Roman"/>
          <w:b/>
          <w:bCs/>
          <w:szCs w:val="21"/>
          <w:highlight w:val="none"/>
        </w:rPr>
        <w:t>注：初次在报名网址注册的潜在</w:t>
      </w:r>
      <w:r>
        <w:rPr>
          <w:rFonts w:hint="default" w:ascii="Times New Roman" w:hAnsi="Times New Roman" w:cs="Times New Roman"/>
          <w:b/>
          <w:bCs/>
          <w:szCs w:val="21"/>
          <w:highlight w:val="none"/>
        </w:rPr>
        <w:t>供应商</w:t>
      </w:r>
      <w:r>
        <w:rPr>
          <w:rFonts w:ascii="Times New Roman" w:hAnsi="Times New Roman" w:cs="Times New Roman"/>
          <w:b/>
          <w:bCs/>
          <w:szCs w:val="21"/>
          <w:highlight w:val="none"/>
        </w:rPr>
        <w:t>注意，由于审核注册的工作人员只在工作日审核，所以要适当的考虑注册和审核时间，并自行承担后果</w:t>
      </w:r>
      <w:r>
        <w:rPr>
          <w:rFonts w:ascii="Times New Roman" w:hAnsi="Times New Roman" w:cs="Times New Roman"/>
          <w:szCs w:val="21"/>
          <w:highlight w:val="none"/>
        </w:rPr>
        <w:t>。</w:t>
      </w:r>
    </w:p>
    <w:p w14:paraId="62BCB878">
      <w:pPr>
        <w:adjustRightInd w:val="0"/>
        <w:snapToGrid w:val="0"/>
        <w:spacing w:line="360" w:lineRule="atLeast"/>
        <w:ind w:firstLine="420"/>
        <w:rPr>
          <w:rFonts w:ascii="Times New Roman" w:hAnsi="Times New Roman" w:cs="Times New Roman" w:eastAsiaTheme="minorEastAsia"/>
          <w:bCs/>
          <w:szCs w:val="21"/>
          <w:highlight w:val="none"/>
        </w:rPr>
      </w:pPr>
      <w:r>
        <w:rPr>
          <w:rFonts w:ascii="Times New Roman" w:hAnsi="Times New Roman" w:cs="Times New Roman"/>
          <w:szCs w:val="21"/>
          <w:highlight w:val="none"/>
        </w:rPr>
        <w:t>本项目采取资格后审，能够报名并下载谈判文件不代表资格审查合格，</w:t>
      </w:r>
      <w:r>
        <w:rPr>
          <w:rFonts w:hint="default" w:ascii="Times New Roman" w:hAnsi="Times New Roman" w:cs="Times New Roman"/>
          <w:szCs w:val="21"/>
          <w:highlight w:val="none"/>
        </w:rPr>
        <w:t>采购</w:t>
      </w:r>
      <w:r>
        <w:rPr>
          <w:rFonts w:ascii="Times New Roman" w:hAnsi="Times New Roman" w:cs="Times New Roman"/>
          <w:szCs w:val="21"/>
          <w:highlight w:val="none"/>
        </w:rPr>
        <w:t>人对此不承担任何责任。</w:t>
      </w:r>
    </w:p>
    <w:p w14:paraId="6A3F5608">
      <w:pPr>
        <w:spacing w:line="360" w:lineRule="exact"/>
        <w:ind w:firstLine="422"/>
        <w:jc w:val="left"/>
        <w:rPr>
          <w:rFonts w:ascii="Times New Roman" w:hAnsi="Times New Roman" w:cs="Times New Roman" w:eastAsiaTheme="minorEastAsia"/>
          <w:b/>
          <w:szCs w:val="21"/>
          <w:highlight w:val="none"/>
        </w:rPr>
      </w:pPr>
      <w:r>
        <w:rPr>
          <w:rFonts w:ascii="Times New Roman" w:hAnsi="Times New Roman" w:cs="Times New Roman" w:eastAsiaTheme="minorEastAsia"/>
          <w:b/>
          <w:szCs w:val="21"/>
          <w:highlight w:val="none"/>
        </w:rPr>
        <w:t>5.响应文件递交截止时间及谈判方式</w:t>
      </w:r>
    </w:p>
    <w:p w14:paraId="570481AE">
      <w:pPr>
        <w:spacing w:line="360" w:lineRule="exact"/>
        <w:ind w:firstLine="420"/>
        <w:jc w:val="left"/>
        <w:rPr>
          <w:rFonts w:ascii="Times New Roman" w:hAnsi="Times New Roman" w:cs="Times New Roman" w:eastAsiaTheme="minorEastAsia"/>
          <w:bCs/>
          <w:szCs w:val="21"/>
          <w:highlight w:val="none"/>
        </w:rPr>
      </w:pPr>
      <w:r>
        <w:rPr>
          <w:rFonts w:ascii="Times New Roman" w:hAnsi="Times New Roman" w:cs="Times New Roman" w:eastAsiaTheme="minorEastAsia"/>
          <w:bCs/>
          <w:szCs w:val="21"/>
          <w:highlight w:val="none"/>
        </w:rPr>
        <w:t>5.1 响应文件递交截止时间为：</w:t>
      </w:r>
      <w:r>
        <w:rPr>
          <w:rFonts w:hint="default" w:ascii="Times New Roman" w:hAnsi="Times New Roman" w:cs="Times New Roman" w:eastAsiaTheme="minorEastAsia"/>
          <w:bCs/>
          <w:szCs w:val="21"/>
          <w:highlight w:val="none"/>
          <w:u w:val="single"/>
        </w:rPr>
        <w:t xml:space="preserve"> 202</w:t>
      </w:r>
      <w:r>
        <w:rPr>
          <w:rFonts w:hint="default" w:ascii="Times New Roman" w:hAnsi="Times New Roman" w:cs="Times New Roman" w:eastAsiaTheme="minorEastAsia"/>
          <w:bCs/>
          <w:szCs w:val="21"/>
          <w:highlight w:val="none"/>
          <w:u w:val="single"/>
          <w:lang w:val="en-US" w:eastAsia="zh-CN"/>
        </w:rPr>
        <w:t>4</w:t>
      </w:r>
      <w:r>
        <w:rPr>
          <w:rFonts w:hint="default" w:ascii="Times New Roman" w:hAnsi="Times New Roman" w:cs="Times New Roman" w:eastAsiaTheme="minorEastAsia"/>
          <w:bCs/>
          <w:szCs w:val="21"/>
          <w:highlight w:val="none"/>
          <w:u w:val="single"/>
        </w:rPr>
        <w:t xml:space="preserve"> </w:t>
      </w:r>
      <w:r>
        <w:rPr>
          <w:rFonts w:ascii="Times New Roman" w:hAnsi="Times New Roman" w:cs="Times New Roman" w:eastAsiaTheme="minorEastAsia"/>
          <w:bCs/>
          <w:szCs w:val="21"/>
          <w:highlight w:val="none"/>
        </w:rPr>
        <w:t>年</w:t>
      </w:r>
      <w:r>
        <w:rPr>
          <w:rFonts w:hint="default" w:ascii="Times New Roman" w:hAnsi="Times New Roman" w:cs="Times New Roman" w:eastAsiaTheme="minorEastAsia"/>
          <w:bCs/>
          <w:szCs w:val="21"/>
          <w:highlight w:val="none"/>
          <w:u w:val="single"/>
          <w:lang w:val="en-US" w:eastAsia="zh-CN"/>
        </w:rPr>
        <w:t xml:space="preserve"> </w:t>
      </w:r>
      <w:r>
        <w:rPr>
          <w:rFonts w:hint="eastAsia" w:cs="Times New Roman" w:eastAsiaTheme="minorEastAsia"/>
          <w:bCs/>
          <w:szCs w:val="21"/>
          <w:highlight w:val="none"/>
          <w:u w:val="single"/>
          <w:lang w:val="en-US" w:eastAsia="zh-CN"/>
        </w:rPr>
        <w:t xml:space="preserve">12 </w:t>
      </w:r>
      <w:r>
        <w:rPr>
          <w:rFonts w:ascii="Times New Roman" w:hAnsi="Times New Roman" w:cs="Times New Roman" w:eastAsiaTheme="minorEastAsia"/>
          <w:bCs/>
          <w:szCs w:val="21"/>
          <w:highlight w:val="none"/>
        </w:rPr>
        <w:t>月</w:t>
      </w:r>
      <w:r>
        <w:rPr>
          <w:rFonts w:hint="default" w:ascii="Times New Roman" w:hAnsi="Times New Roman" w:cs="Times New Roman" w:eastAsiaTheme="minorEastAsia"/>
          <w:bCs/>
          <w:szCs w:val="21"/>
          <w:highlight w:val="none"/>
          <w:u w:val="single"/>
          <w:lang w:val="en-US" w:eastAsia="zh-CN"/>
        </w:rPr>
        <w:t xml:space="preserve"> </w:t>
      </w:r>
      <w:r>
        <w:rPr>
          <w:rFonts w:hint="eastAsia" w:cs="Times New Roman" w:eastAsiaTheme="minorEastAsia"/>
          <w:bCs/>
          <w:szCs w:val="21"/>
          <w:highlight w:val="none"/>
          <w:u w:val="single"/>
          <w:lang w:val="en-US" w:eastAsia="zh-CN"/>
        </w:rPr>
        <w:t xml:space="preserve">24 </w:t>
      </w:r>
      <w:r>
        <w:rPr>
          <w:rFonts w:ascii="Times New Roman" w:hAnsi="Times New Roman" w:cs="Times New Roman" w:eastAsiaTheme="minorEastAsia"/>
          <w:bCs/>
          <w:szCs w:val="21"/>
          <w:highlight w:val="none"/>
        </w:rPr>
        <w:t>日</w:t>
      </w:r>
      <w:r>
        <w:rPr>
          <w:rFonts w:hint="default" w:ascii="Times New Roman" w:hAnsi="Times New Roman" w:cs="Times New Roman" w:eastAsiaTheme="minorEastAsia"/>
          <w:bCs/>
          <w:szCs w:val="21"/>
          <w:highlight w:val="none"/>
          <w:u w:val="single"/>
        </w:rPr>
        <w:t xml:space="preserve"> 1</w:t>
      </w:r>
      <w:r>
        <w:rPr>
          <w:rFonts w:hint="eastAsia" w:cs="Times New Roman" w:eastAsiaTheme="minorEastAsia"/>
          <w:bCs/>
          <w:szCs w:val="21"/>
          <w:highlight w:val="none"/>
          <w:u w:val="single"/>
          <w:lang w:val="en-US" w:eastAsia="zh-CN"/>
        </w:rPr>
        <w:t>4</w:t>
      </w:r>
      <w:r>
        <w:rPr>
          <w:rFonts w:hint="default" w:ascii="Times New Roman" w:hAnsi="Times New Roman" w:cs="Times New Roman" w:eastAsiaTheme="minorEastAsia"/>
          <w:bCs/>
          <w:szCs w:val="21"/>
          <w:highlight w:val="none"/>
          <w:u w:val="single"/>
        </w:rPr>
        <w:t>：</w:t>
      </w:r>
      <w:r>
        <w:rPr>
          <w:rFonts w:hint="default" w:ascii="Times New Roman" w:hAnsi="Times New Roman" w:cs="Times New Roman" w:eastAsiaTheme="minorEastAsia"/>
          <w:bCs/>
          <w:szCs w:val="21"/>
          <w:highlight w:val="none"/>
          <w:u w:val="single"/>
          <w:lang w:val="en-US" w:eastAsia="zh-CN"/>
        </w:rPr>
        <w:t>30</w:t>
      </w:r>
      <w:r>
        <w:rPr>
          <w:rFonts w:hint="default" w:ascii="Times New Roman" w:hAnsi="Times New Roman" w:cs="Times New Roman" w:eastAsiaTheme="minorEastAsia"/>
          <w:bCs/>
          <w:szCs w:val="21"/>
          <w:highlight w:val="none"/>
          <w:u w:val="single"/>
        </w:rPr>
        <w:t xml:space="preserve"> </w:t>
      </w:r>
      <w:r>
        <w:rPr>
          <w:rFonts w:ascii="Times New Roman" w:hAnsi="Times New Roman" w:cs="Times New Roman" w:eastAsiaTheme="minorEastAsia"/>
          <w:bCs/>
          <w:szCs w:val="21"/>
          <w:highlight w:val="none"/>
        </w:rPr>
        <w:t>；</w:t>
      </w:r>
    </w:p>
    <w:p w14:paraId="39CC5440">
      <w:pPr>
        <w:pStyle w:val="111"/>
        <w:adjustRightInd w:val="0"/>
        <w:snapToGrid w:val="0"/>
        <w:spacing w:line="360" w:lineRule="exact"/>
        <w:jc w:val="left"/>
        <w:rPr>
          <w:rFonts w:ascii="Times New Roman" w:hAnsi="Times New Roman" w:cs="Times New Roman" w:eastAsiaTheme="minorEastAsia"/>
          <w:bCs/>
          <w:sz w:val="21"/>
          <w:szCs w:val="21"/>
          <w:highlight w:val="none"/>
        </w:rPr>
      </w:pPr>
      <w:r>
        <w:rPr>
          <w:rFonts w:ascii="Times New Roman" w:hAnsi="Times New Roman" w:cs="Times New Roman" w:eastAsiaTheme="minorEastAsia"/>
          <w:bCs/>
          <w:sz w:val="21"/>
          <w:szCs w:val="21"/>
          <w:highlight w:val="none"/>
        </w:rPr>
        <w:t>5.2 本项目采用远程不见面线上开展谈判及评审。</w:t>
      </w:r>
      <w:r>
        <w:rPr>
          <w:rFonts w:hint="default" w:ascii="Times New Roman" w:hAnsi="Times New Roman" w:cs="Times New Roman" w:eastAsiaTheme="minorEastAsia"/>
          <w:bCs/>
          <w:sz w:val="21"/>
          <w:szCs w:val="21"/>
          <w:highlight w:val="none"/>
        </w:rPr>
        <w:t>具体要求详见谈判文件。</w:t>
      </w:r>
    </w:p>
    <w:p w14:paraId="2AD4230C">
      <w:pPr>
        <w:pStyle w:val="111"/>
        <w:adjustRightInd w:val="0"/>
        <w:snapToGrid w:val="0"/>
        <w:spacing w:line="360" w:lineRule="exact"/>
        <w:jc w:val="left"/>
        <w:rPr>
          <w:rFonts w:ascii="Times New Roman" w:hAnsi="Times New Roman" w:cs="Times New Roman" w:eastAsiaTheme="minorEastAsia"/>
          <w:bCs/>
          <w:sz w:val="21"/>
          <w:szCs w:val="21"/>
          <w:highlight w:val="none"/>
        </w:rPr>
      </w:pPr>
      <w:r>
        <w:rPr>
          <w:rFonts w:hint="default" w:ascii="Times New Roman" w:hAnsi="Times New Roman" w:cs="Times New Roman" w:eastAsiaTheme="minorEastAsia"/>
          <w:bCs/>
          <w:sz w:val="21"/>
          <w:szCs w:val="21"/>
          <w:highlight w:val="none"/>
        </w:rPr>
        <w:t>5.3 供应商须在递交截止时间前将</w:t>
      </w:r>
      <w:r>
        <w:rPr>
          <w:rFonts w:hint="default" w:ascii="Times New Roman" w:hAnsi="Times New Roman" w:cs="Times New Roman" w:eastAsiaTheme="minorEastAsia"/>
          <w:b/>
          <w:sz w:val="21"/>
          <w:szCs w:val="21"/>
          <w:highlight w:val="none"/>
        </w:rPr>
        <w:t>线上电子报价提交+响应文件电子扫描件（盖章版）</w:t>
      </w:r>
      <w:r>
        <w:rPr>
          <w:rFonts w:hint="default" w:ascii="Times New Roman" w:hAnsi="Times New Roman" w:cs="Times New Roman" w:eastAsiaTheme="minorEastAsia"/>
          <w:bCs/>
          <w:sz w:val="21"/>
          <w:szCs w:val="21"/>
          <w:highlight w:val="none"/>
        </w:rPr>
        <w:t>上传至方洋集团物资采购平台，</w:t>
      </w:r>
      <w:r>
        <w:rPr>
          <w:rFonts w:ascii="Times New Roman" w:hAnsi="Times New Roman" w:cs="Times New Roman" w:eastAsiaTheme="minorEastAsia"/>
          <w:bCs/>
          <w:sz w:val="21"/>
          <w:szCs w:val="21"/>
          <w:highlight w:val="none"/>
        </w:rPr>
        <w:t>逾期上传的</w:t>
      </w:r>
      <w:r>
        <w:rPr>
          <w:rFonts w:hint="default" w:ascii="Times New Roman" w:hAnsi="Times New Roman" w:cs="Times New Roman" w:eastAsiaTheme="minorEastAsia"/>
          <w:bCs/>
          <w:sz w:val="21"/>
          <w:szCs w:val="21"/>
          <w:highlight w:val="none"/>
        </w:rPr>
        <w:t>响应</w:t>
      </w:r>
      <w:r>
        <w:rPr>
          <w:rFonts w:ascii="Times New Roman" w:hAnsi="Times New Roman" w:cs="Times New Roman" w:eastAsiaTheme="minorEastAsia"/>
          <w:bCs/>
          <w:sz w:val="21"/>
          <w:szCs w:val="21"/>
          <w:highlight w:val="none"/>
        </w:rPr>
        <w:t>文件，</w:t>
      </w:r>
      <w:r>
        <w:rPr>
          <w:rFonts w:hint="default" w:ascii="Times New Roman" w:hAnsi="Times New Roman" w:cs="Times New Roman" w:eastAsiaTheme="minorEastAsia"/>
          <w:bCs/>
          <w:sz w:val="21"/>
          <w:szCs w:val="21"/>
          <w:highlight w:val="none"/>
        </w:rPr>
        <w:t>采购</w:t>
      </w:r>
      <w:r>
        <w:rPr>
          <w:rFonts w:ascii="Times New Roman" w:hAnsi="Times New Roman" w:cs="Times New Roman" w:eastAsiaTheme="minorEastAsia"/>
          <w:bCs/>
          <w:sz w:val="21"/>
          <w:szCs w:val="21"/>
          <w:highlight w:val="none"/>
        </w:rPr>
        <w:t>人不予受理。</w:t>
      </w:r>
    </w:p>
    <w:p w14:paraId="69E09F82">
      <w:pPr>
        <w:spacing w:line="360" w:lineRule="exact"/>
        <w:ind w:firstLine="420"/>
        <w:jc w:val="left"/>
        <w:rPr>
          <w:rFonts w:ascii="Times New Roman" w:hAnsi="Times New Roman" w:cs="Times New Roman" w:eastAsiaTheme="minorEastAsia"/>
          <w:bCs/>
          <w:szCs w:val="21"/>
          <w:highlight w:val="none"/>
        </w:rPr>
      </w:pPr>
      <w:r>
        <w:rPr>
          <w:rFonts w:hint="default" w:ascii="Times New Roman" w:hAnsi="Times New Roman" w:cs="Times New Roman"/>
          <w:szCs w:val="21"/>
          <w:highlight w:val="none"/>
        </w:rPr>
        <w:t xml:space="preserve">5.3 </w:t>
      </w:r>
      <w:r>
        <w:rPr>
          <w:rFonts w:ascii="Times New Roman" w:hAnsi="Times New Roman" w:cs="Times New Roman"/>
          <w:szCs w:val="21"/>
          <w:highlight w:val="none"/>
        </w:rPr>
        <w:t>成交结果公示期结束后成交供应商需提供三份纸质完整响应文件，其中正本一份，副本两份。</w:t>
      </w:r>
      <w:r>
        <w:rPr>
          <w:rFonts w:hint="default" w:ascii="Times New Roman" w:hAnsi="Times New Roman" w:cs="Times New Roman" w:eastAsiaTheme="minorEastAsia"/>
          <w:bCs/>
          <w:szCs w:val="21"/>
          <w:highlight w:val="none"/>
        </w:rPr>
        <w:t>寄至连云港市徐圩新区江苏大道499号合同管理部108室，联系人：</w:t>
      </w:r>
      <w:r>
        <w:rPr>
          <w:rFonts w:hint="default" w:ascii="Times New Roman" w:hAnsi="Times New Roman" w:cs="Times New Roman" w:eastAsiaTheme="minorEastAsia"/>
          <w:bCs/>
          <w:szCs w:val="21"/>
          <w:highlight w:val="none"/>
          <w:u w:val="single"/>
          <w:lang w:val="en-US" w:eastAsia="zh-CN"/>
        </w:rPr>
        <w:t>王</w:t>
      </w:r>
      <w:r>
        <w:rPr>
          <w:rFonts w:hint="default" w:ascii="Times New Roman" w:hAnsi="Times New Roman" w:cs="Times New Roman" w:eastAsiaTheme="minorEastAsia"/>
          <w:bCs/>
          <w:szCs w:val="21"/>
          <w:highlight w:val="none"/>
          <w:u w:val="single"/>
        </w:rPr>
        <w:t xml:space="preserve">工 </w:t>
      </w:r>
      <w:r>
        <w:rPr>
          <w:rFonts w:hint="default" w:ascii="Times New Roman" w:hAnsi="Times New Roman" w:cs="Times New Roman" w:eastAsiaTheme="minorEastAsia"/>
          <w:bCs/>
          <w:szCs w:val="21"/>
          <w:highlight w:val="none"/>
        </w:rPr>
        <w:t>，联系电话：0518-80179003/</w:t>
      </w:r>
      <w:r>
        <w:rPr>
          <w:rFonts w:hint="default" w:ascii="Times New Roman" w:hAnsi="Times New Roman" w:cs="Times New Roman" w:eastAsiaTheme="minorEastAsia"/>
          <w:bCs/>
          <w:szCs w:val="21"/>
          <w:highlight w:val="none"/>
          <w:lang w:eastAsia="zh-CN"/>
        </w:rPr>
        <w:t>17712408562</w:t>
      </w:r>
      <w:r>
        <w:rPr>
          <w:rFonts w:hint="default" w:ascii="Times New Roman" w:hAnsi="Times New Roman" w:cs="Times New Roman" w:eastAsiaTheme="minorEastAsia"/>
          <w:bCs/>
          <w:szCs w:val="21"/>
          <w:highlight w:val="none"/>
        </w:rPr>
        <w:t>。</w:t>
      </w:r>
    </w:p>
    <w:p w14:paraId="16710E69">
      <w:pPr>
        <w:spacing w:line="360" w:lineRule="exact"/>
        <w:ind w:firstLine="422"/>
        <w:jc w:val="left"/>
        <w:rPr>
          <w:rFonts w:ascii="Times New Roman" w:hAnsi="Times New Roman" w:cs="Times New Roman" w:eastAsiaTheme="minorEastAsia"/>
          <w:b/>
          <w:szCs w:val="21"/>
          <w:highlight w:val="none"/>
        </w:rPr>
      </w:pPr>
      <w:r>
        <w:rPr>
          <w:rFonts w:hint="default" w:ascii="Times New Roman" w:hAnsi="Times New Roman" w:cs="Times New Roman" w:eastAsiaTheme="minorEastAsia"/>
          <w:b/>
          <w:szCs w:val="21"/>
          <w:highlight w:val="none"/>
        </w:rPr>
        <w:t>6.</w:t>
      </w:r>
      <w:r>
        <w:rPr>
          <w:rFonts w:ascii="Times New Roman" w:hAnsi="Times New Roman" w:cs="Times New Roman" w:eastAsiaTheme="minorEastAsia"/>
          <w:b/>
          <w:szCs w:val="21"/>
          <w:highlight w:val="none"/>
        </w:rPr>
        <w:t>评审入围条件及评审办法</w:t>
      </w:r>
    </w:p>
    <w:p w14:paraId="530A3E9B">
      <w:pPr>
        <w:pStyle w:val="111"/>
        <w:adjustRightInd w:val="0"/>
        <w:snapToGrid w:val="0"/>
        <w:spacing w:line="360" w:lineRule="exact"/>
        <w:ind w:firstLine="422"/>
        <w:jc w:val="left"/>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sz w:val="21"/>
          <w:szCs w:val="21"/>
          <w:highlight w:val="none"/>
        </w:rPr>
        <w:t>6.1</w:t>
      </w:r>
      <w:r>
        <w:rPr>
          <w:rFonts w:hint="default" w:ascii="Times New Roman" w:hAnsi="Times New Roman" w:cs="Times New Roman" w:eastAsiaTheme="minorEastAsia"/>
          <w:b/>
          <w:bCs/>
          <w:sz w:val="21"/>
          <w:szCs w:val="21"/>
          <w:highlight w:val="none"/>
        </w:rPr>
        <w:t>评审</w:t>
      </w:r>
      <w:r>
        <w:rPr>
          <w:rFonts w:hint="default" w:ascii="Times New Roman" w:hAnsi="Times New Roman" w:cs="Times New Roman"/>
          <w:b/>
          <w:bCs/>
          <w:sz w:val="21"/>
          <w:szCs w:val="21"/>
          <w:highlight w:val="none"/>
        </w:rPr>
        <w:t>入围条件：供应商响应文件响应函中载明的报价高于采购人采购控制价</w:t>
      </w:r>
      <w:r>
        <w:rPr>
          <w:rFonts w:hint="default" w:eastAsia="宋体" w:cs="Times New Roman"/>
          <w:b/>
          <w:bCs/>
          <w:sz w:val="21"/>
          <w:szCs w:val="21"/>
          <w:highlight w:val="none"/>
          <w:lang w:val="en-US" w:eastAsia="zh-CN"/>
        </w:rPr>
        <w:t>或各标段相应</w:t>
      </w:r>
      <w:r>
        <w:rPr>
          <w:rFonts w:ascii="Times New Roman" w:hAnsi="Times New Roman" w:eastAsia="宋体" w:cs="Times New Roman"/>
          <w:b/>
          <w:bCs/>
          <w:sz w:val="21"/>
          <w:szCs w:val="21"/>
          <w:highlight w:val="none"/>
        </w:rPr>
        <w:t>控制价</w:t>
      </w:r>
      <w:r>
        <w:rPr>
          <w:rFonts w:hint="default" w:ascii="Times New Roman" w:hAnsi="Times New Roman" w:cs="Times New Roman"/>
          <w:b/>
          <w:bCs/>
          <w:sz w:val="21"/>
          <w:szCs w:val="21"/>
          <w:highlight w:val="none"/>
        </w:rPr>
        <w:t>的，不再进行后续评审。</w:t>
      </w:r>
    </w:p>
    <w:p w14:paraId="16368B48">
      <w:pPr>
        <w:pStyle w:val="111"/>
        <w:adjustRightInd w:val="0"/>
        <w:snapToGrid w:val="0"/>
        <w:spacing w:line="360" w:lineRule="atLeast"/>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r>
        <w:rPr>
          <w:rFonts w:ascii="Times New Roman" w:hAnsi="Times New Roman" w:cs="Times New Roman" w:eastAsiaTheme="minorEastAsia"/>
          <w:color w:val="000000" w:themeColor="text1"/>
          <w:sz w:val="21"/>
          <w:szCs w:val="21"/>
          <w:highlight w:val="none"/>
          <w14:textFill>
            <w14:solidFill>
              <w14:schemeClr w14:val="tx1"/>
            </w14:solidFill>
          </w14:textFill>
        </w:rPr>
        <w:t>评审办法：经评审的最低价法</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ascii="Times New Roman" w:hAnsi="Times New Roman" w:cs="Times New Roman" w:eastAsiaTheme="minorEastAsia"/>
          <w:color w:val="000000" w:themeColor="text1"/>
          <w:sz w:val="21"/>
          <w:szCs w:val="21"/>
          <w:highlight w:val="none"/>
          <w14:textFill>
            <w14:solidFill>
              <w14:schemeClr w14:val="tx1"/>
            </w14:solidFill>
          </w14:textFill>
        </w:rPr>
        <w:t>谈判评审小组对满足谈判文件实质要求的响应文件，按最终报价由低到高的顺序推荐成交候选人。</w:t>
      </w:r>
    </w:p>
    <w:p w14:paraId="77586C06">
      <w:pPr>
        <w:spacing w:line="360" w:lineRule="atLeast"/>
        <w:ind w:firstLine="422"/>
        <w:jc w:val="left"/>
        <w:rPr>
          <w:rFonts w:hint="default" w:ascii="Times New Roman" w:hAnsi="Times New Roman" w:cs="Times New Roman" w:eastAsiaTheme="minorEastAsia"/>
          <w:b/>
          <w:color w:val="auto"/>
          <w:szCs w:val="21"/>
          <w:highlight w:val="none"/>
        </w:rPr>
      </w:pPr>
      <w:r>
        <w:rPr>
          <w:rFonts w:hint="default" w:ascii="Times New Roman" w:hAnsi="Times New Roman" w:cs="Times New Roman" w:eastAsiaTheme="minorEastAsia"/>
          <w:b/>
          <w:color w:val="auto"/>
          <w:szCs w:val="21"/>
          <w:highlight w:val="none"/>
        </w:rPr>
        <w:t>7.发布公告的媒介</w:t>
      </w:r>
    </w:p>
    <w:p w14:paraId="6AB0AFBD">
      <w:pPr>
        <w:spacing w:line="360" w:lineRule="atLeast"/>
        <w:ind w:firstLine="422"/>
        <w:jc w:val="left"/>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val="0"/>
          <w:bCs/>
          <w:color w:val="auto"/>
          <w:szCs w:val="21"/>
          <w:highlight w:val="none"/>
          <w:lang w:val="en-US" w:eastAsia="zh-CN"/>
        </w:rPr>
        <w:t>本次采购公告在</w:t>
      </w:r>
      <w:r>
        <w:rPr>
          <w:rFonts w:hint="default" w:ascii="Times New Roman" w:hAnsi="Times New Roman" w:cs="Times New Roman" w:eastAsiaTheme="minorEastAsia"/>
          <w:b/>
          <w:bCs w:val="0"/>
          <w:color w:val="auto"/>
          <w:szCs w:val="21"/>
          <w:highlight w:val="none"/>
          <w:lang w:val="en-US" w:eastAsia="zh-CN"/>
        </w:rPr>
        <w:t>中国招标投标公共服务平台、江苏省招标投标公共服务平台</w:t>
      </w:r>
      <w:r>
        <w:rPr>
          <w:rFonts w:hint="eastAsia" w:cs="Times New Roman" w:eastAsiaTheme="minorEastAsia"/>
          <w:b/>
          <w:bCs w:val="0"/>
          <w:color w:val="auto"/>
          <w:szCs w:val="21"/>
          <w:highlight w:val="none"/>
          <w:lang w:val="en-US" w:eastAsia="zh-CN"/>
        </w:rPr>
        <w:t>及</w:t>
      </w:r>
      <w:r>
        <w:rPr>
          <w:rFonts w:hint="default" w:ascii="Times New Roman" w:hAnsi="Times New Roman" w:cs="Times New Roman" w:eastAsiaTheme="minorEastAsia"/>
          <w:b/>
          <w:bCs w:val="0"/>
          <w:color w:val="auto"/>
          <w:szCs w:val="21"/>
          <w:highlight w:val="none"/>
          <w:lang w:val="en-US" w:eastAsia="zh-CN"/>
        </w:rPr>
        <w:t>方洋集团物资采购平台</w:t>
      </w:r>
      <w:r>
        <w:rPr>
          <w:rFonts w:hint="default" w:ascii="Times New Roman" w:hAnsi="Times New Roman" w:cs="Times New Roman" w:eastAsiaTheme="minorEastAsia"/>
          <w:b w:val="0"/>
          <w:bCs/>
          <w:color w:val="auto"/>
          <w:szCs w:val="21"/>
          <w:highlight w:val="none"/>
          <w:lang w:val="en-US" w:eastAsia="zh-CN"/>
        </w:rPr>
        <w:t>上同时发布。</w:t>
      </w:r>
    </w:p>
    <w:p w14:paraId="0B120BFC">
      <w:pPr>
        <w:spacing w:line="360" w:lineRule="atLeast"/>
        <w:ind w:firstLine="422"/>
        <w:jc w:val="left"/>
        <w:rPr>
          <w:rFonts w:hint="default" w:ascii="Times New Roman" w:hAnsi="Times New Roman" w:cs="Times New Roman" w:eastAsiaTheme="minorEastAsia"/>
          <w:b w:val="0"/>
          <w:bCs/>
          <w:color w:val="auto"/>
          <w:szCs w:val="21"/>
          <w:highlight w:val="none"/>
          <w:lang w:val="en-US" w:eastAsia="zh-CN"/>
        </w:rPr>
      </w:pPr>
      <w:r>
        <w:rPr>
          <w:rFonts w:hint="default" w:ascii="Times New Roman" w:hAnsi="Times New Roman" w:cs="Times New Roman" w:eastAsiaTheme="minorEastAsia"/>
          <w:b/>
          <w:bCs w:val="0"/>
          <w:color w:val="auto"/>
          <w:szCs w:val="21"/>
          <w:highlight w:val="none"/>
          <w:lang w:val="en-US" w:eastAsia="zh-CN"/>
        </w:rPr>
        <w:t>中国招标投标公共服务平台</w:t>
      </w:r>
      <w:r>
        <w:rPr>
          <w:rFonts w:hint="eastAsia" w:cs="Times New Roman" w:eastAsiaTheme="minorEastAsia"/>
          <w:b/>
          <w:bCs w:val="0"/>
          <w:color w:val="auto"/>
          <w:szCs w:val="21"/>
          <w:highlight w:val="none"/>
          <w:lang w:val="en-US" w:eastAsia="zh-CN"/>
        </w:rPr>
        <w:t>及</w:t>
      </w:r>
      <w:r>
        <w:rPr>
          <w:rFonts w:hint="default" w:ascii="Times New Roman" w:hAnsi="Times New Roman" w:cs="Times New Roman" w:eastAsiaTheme="minorEastAsia"/>
          <w:b/>
          <w:bCs w:val="0"/>
          <w:color w:val="auto"/>
          <w:szCs w:val="21"/>
          <w:highlight w:val="none"/>
          <w:lang w:val="en-US" w:eastAsia="zh-CN"/>
        </w:rPr>
        <w:t>江苏省招标投标公共服务平台</w:t>
      </w:r>
      <w:r>
        <w:rPr>
          <w:rFonts w:hint="eastAsia" w:cs="Times New Roman" w:eastAsiaTheme="minorEastAsia"/>
          <w:b/>
          <w:bCs w:val="0"/>
          <w:color w:val="auto"/>
          <w:szCs w:val="21"/>
          <w:highlight w:val="none"/>
          <w:lang w:val="en-US" w:eastAsia="zh-CN"/>
        </w:rPr>
        <w:t>两</w:t>
      </w:r>
      <w:r>
        <w:rPr>
          <w:rFonts w:hint="default" w:ascii="Times New Roman" w:hAnsi="Times New Roman" w:cs="Times New Roman" w:eastAsiaTheme="minorEastAsia"/>
          <w:b w:val="0"/>
          <w:bCs/>
          <w:color w:val="auto"/>
          <w:szCs w:val="21"/>
          <w:highlight w:val="none"/>
          <w:lang w:val="en-US" w:eastAsia="zh-CN"/>
        </w:rPr>
        <w:t>个网址仅发布采购公告，供应商须在方洋集团物资采购平台报名并获取采购文件。</w:t>
      </w:r>
    </w:p>
    <w:p w14:paraId="33109D58">
      <w:pPr>
        <w:spacing w:line="360" w:lineRule="atLeas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hint="eastAsia" w:cs="Times New Roman" w:eastAsiaTheme="minorEastAsia"/>
          <w:b/>
          <w:color w:val="000000" w:themeColor="text1"/>
          <w:szCs w:val="21"/>
          <w:highlight w:val="none"/>
          <w:lang w:val="en-US" w:eastAsia="zh-CN"/>
          <w14:textFill>
            <w14:solidFill>
              <w14:schemeClr w14:val="tx1"/>
            </w14:solidFill>
          </w14:textFill>
        </w:rPr>
        <w:t>8</w:t>
      </w:r>
      <w:r>
        <w:rPr>
          <w:rFonts w:ascii="Times New Roman" w:hAnsi="Times New Roman" w:cs="Times New Roman" w:eastAsiaTheme="minorEastAsia"/>
          <w:b/>
          <w:color w:val="000000" w:themeColor="text1"/>
          <w:szCs w:val="21"/>
          <w:highlight w:val="none"/>
          <w14:textFill>
            <w14:solidFill>
              <w14:schemeClr w14:val="tx1"/>
            </w14:solidFill>
          </w14:textFill>
        </w:rPr>
        <w:t>.谈判保证金</w:t>
      </w:r>
    </w:p>
    <w:p w14:paraId="7874363A">
      <w:pPr>
        <w:spacing w:line="360" w:lineRule="atLeast"/>
        <w:ind w:firstLine="420"/>
        <w:rPr>
          <w:rFonts w:hint="eastAsia" w:ascii="Times New Roman" w:hAnsi="Times New Roman" w:cs="Times New Roman"/>
          <w:szCs w:val="21"/>
          <w:highlight w:val="none"/>
        </w:rPr>
      </w:pPr>
      <w:r>
        <w:rPr>
          <w:rFonts w:ascii="Times New Roman" w:hAnsi="Times New Roman" w:cs="Times New Roman"/>
          <w:szCs w:val="21"/>
          <w:highlight w:val="none"/>
        </w:rPr>
        <w:t>本项目</w:t>
      </w:r>
      <w:r>
        <w:rPr>
          <w:rFonts w:hint="default" w:ascii="Times New Roman" w:hAnsi="Times New Roman" w:cs="Times New Roman"/>
          <w:szCs w:val="21"/>
          <w:highlight w:val="none"/>
        </w:rPr>
        <w:t>谈判保证金</w:t>
      </w:r>
      <w:r>
        <w:rPr>
          <w:rFonts w:ascii="Times New Roman" w:hAnsi="Times New Roman" w:cs="Times New Roman"/>
          <w:szCs w:val="21"/>
          <w:highlight w:val="none"/>
        </w:rPr>
        <w:t>为</w:t>
      </w:r>
      <w:r>
        <w:rPr>
          <w:rFonts w:hint="default" w:ascii="Times New Roman" w:hAnsi="Times New Roman" w:cs="Times New Roman"/>
          <w:szCs w:val="21"/>
          <w:highlight w:val="none"/>
          <w:u w:val="single"/>
          <w:lang w:val="en-US" w:eastAsia="zh-CN"/>
        </w:rPr>
        <w:t xml:space="preserve"> </w:t>
      </w:r>
      <w:r>
        <w:rPr>
          <w:rFonts w:hint="eastAsia" w:cs="Times New Roman"/>
          <w:szCs w:val="21"/>
          <w:highlight w:val="none"/>
          <w:u w:val="single"/>
          <w:lang w:val="en-US" w:eastAsia="zh-CN"/>
        </w:rPr>
        <w:t>拾万元整</w:t>
      </w:r>
      <w:r>
        <w:rPr>
          <w:rFonts w:hint="default"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rPr>
        <w:t>，</w:t>
      </w:r>
      <w:r>
        <w:rPr>
          <w:rFonts w:hint="eastAsia" w:ascii="Times New Roman" w:hAnsi="Times New Roman" w:cs="Times New Roman"/>
          <w:b/>
          <w:bCs/>
          <w:szCs w:val="21"/>
          <w:highlight w:val="none"/>
        </w:rPr>
        <w:t>供应商必须于响应文件递交截止时间前缴纳谈判保证金。</w:t>
      </w:r>
      <w:r>
        <w:rPr>
          <w:rFonts w:hint="eastAsia" w:ascii="Times New Roman" w:hAnsi="Times New Roman" w:cs="Times New Roman"/>
          <w:szCs w:val="21"/>
          <w:highlight w:val="none"/>
        </w:rPr>
        <w:t>采用转账、电汇、网银等形式缴纳保证金的，保证金应以供应商的存款账户缴纳，以个人、企业的办事处、分公司、子公司名义或从他人账户缴纳的保证金无效。超出谈判文件规定时间和要求递交谈判保证金的，采购人将视其为不响应谈判文件而拒绝其投标。</w:t>
      </w:r>
    </w:p>
    <w:p w14:paraId="38D32572">
      <w:pPr>
        <w:spacing w:line="360" w:lineRule="atLeast"/>
        <w:ind w:firstLine="420"/>
        <w:rPr>
          <w:rFonts w:ascii="Times New Roman" w:hAnsi="Times New Roman" w:cs="Times New Roman"/>
          <w:szCs w:val="21"/>
          <w:highlight w:val="none"/>
        </w:rPr>
      </w:pPr>
      <w:r>
        <w:rPr>
          <w:rFonts w:hint="default" w:ascii="Times New Roman" w:hAnsi="Times New Roman" w:cs="Times New Roman"/>
          <w:szCs w:val="21"/>
          <w:highlight w:val="none"/>
        </w:rPr>
        <w:t>谈判保证金</w:t>
      </w:r>
      <w:r>
        <w:rPr>
          <w:rFonts w:ascii="Times New Roman" w:hAnsi="Times New Roman" w:cs="Times New Roman"/>
          <w:szCs w:val="21"/>
          <w:highlight w:val="none"/>
        </w:rPr>
        <w:t>到账时间：</w:t>
      </w:r>
      <w:r>
        <w:rPr>
          <w:rFonts w:hint="default" w:ascii="Times New Roman" w:hAnsi="Times New Roman" w:cs="Times New Roman"/>
          <w:szCs w:val="21"/>
          <w:highlight w:val="none"/>
          <w:lang w:eastAsia="zh-CN"/>
        </w:rPr>
        <w:t>同响应文件递交截止时间</w:t>
      </w:r>
      <w:r>
        <w:rPr>
          <w:rFonts w:ascii="Times New Roman" w:hAnsi="Times New Roman" w:cs="Times New Roman"/>
          <w:szCs w:val="21"/>
          <w:highlight w:val="none"/>
        </w:rPr>
        <w:t>。</w:t>
      </w:r>
      <w:r>
        <w:rPr>
          <w:rFonts w:hint="default" w:ascii="Times New Roman" w:hAnsi="Times New Roman" w:cs="Times New Roman"/>
          <w:szCs w:val="21"/>
          <w:highlight w:val="none"/>
        </w:rPr>
        <w:t>供应商</w:t>
      </w:r>
      <w:r>
        <w:rPr>
          <w:rFonts w:ascii="Times New Roman" w:hAnsi="Times New Roman" w:cs="Times New Roman"/>
          <w:szCs w:val="21"/>
          <w:highlight w:val="none"/>
        </w:rPr>
        <w:t>应充分考虑资金的在途时间，确保</w:t>
      </w:r>
      <w:r>
        <w:rPr>
          <w:rFonts w:hint="default" w:ascii="Times New Roman" w:hAnsi="Times New Roman" w:cs="Times New Roman"/>
          <w:szCs w:val="21"/>
          <w:highlight w:val="none"/>
        </w:rPr>
        <w:t>谈判保证金</w:t>
      </w:r>
      <w:r>
        <w:rPr>
          <w:rFonts w:ascii="Times New Roman" w:hAnsi="Times New Roman" w:cs="Times New Roman"/>
          <w:szCs w:val="21"/>
          <w:highlight w:val="none"/>
        </w:rPr>
        <w:t>在谈判文件规定的时间前到达帐户，并承担其未能及时到帐的后果。不交纳</w:t>
      </w:r>
      <w:r>
        <w:rPr>
          <w:rFonts w:hint="default" w:ascii="Times New Roman" w:hAnsi="Times New Roman" w:cs="Times New Roman"/>
          <w:szCs w:val="21"/>
          <w:highlight w:val="none"/>
        </w:rPr>
        <w:t>谈判保证金</w:t>
      </w:r>
      <w:r>
        <w:rPr>
          <w:rFonts w:ascii="Times New Roman" w:hAnsi="Times New Roman" w:cs="Times New Roman"/>
          <w:szCs w:val="21"/>
          <w:highlight w:val="none"/>
        </w:rPr>
        <w:t>者取消其投标资格。</w:t>
      </w:r>
    </w:p>
    <w:p w14:paraId="3492D2E5">
      <w:pPr>
        <w:spacing w:line="360" w:lineRule="atLeast"/>
        <w:ind w:firstLine="422"/>
        <w:jc w:val="left"/>
        <w:rPr>
          <w:rFonts w:hAnsiTheme="minorEastAsia" w:eastAsiaTheme="minorEastAsia"/>
          <w:b w:val="0"/>
          <w:bCs w:val="0"/>
          <w:color w:val="000000" w:themeColor="text1"/>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保证金递交方式：</w:t>
      </w:r>
      <w:r>
        <w:rPr>
          <w:rFonts w:hint="default" w:ascii="Times New Roman" w:hAnsi="Times New Roman" w:cs="Times New Roman" w:eastAsiaTheme="minorEastAsia"/>
          <w:color w:val="000000" w:themeColor="text1"/>
          <w:szCs w:val="21"/>
          <w:highlight w:val="none"/>
          <w14:textFill>
            <w14:solidFill>
              <w14:schemeClr w14:val="tx1"/>
            </w14:solidFill>
          </w14:textFill>
        </w:rPr>
        <w:t>转账、电汇、网银形式</w:t>
      </w:r>
      <w:r>
        <w:rPr>
          <w:rFonts w:hint="default" w:ascii="Times New Roman" w:hAnsi="Times New Roman" w:cs="Times New Roman"/>
          <w:szCs w:val="21"/>
          <w:highlight w:val="none"/>
        </w:rPr>
        <w:t>（须将保证金的缴纳凭证</w:t>
      </w:r>
      <w:r>
        <w:rPr>
          <w:rFonts w:hint="eastAsia" w:cs="Times New Roman"/>
          <w:szCs w:val="21"/>
          <w:highlight w:val="none"/>
          <w:lang w:val="en-US" w:eastAsia="zh-CN"/>
        </w:rPr>
        <w:t>扫描件</w:t>
      </w:r>
      <w:r>
        <w:rPr>
          <w:rFonts w:hint="default" w:ascii="Times New Roman" w:hAnsi="Times New Roman" w:cs="Times New Roman"/>
          <w:szCs w:val="21"/>
          <w:highlight w:val="none"/>
        </w:rPr>
        <w:t>放入响应文件中，并承诺真实性，未放入响应文件的，作无效文件处理，若发现弄虚作假，将取消成交资格并纳入方洋集团物资采购平台“黑名单”管理</w:t>
      </w:r>
      <w:r>
        <w:rPr>
          <w:rFonts w:hint="eastAsia" w:hAnsiTheme="minorEastAsia" w:eastAsiaTheme="minorEastAsia"/>
          <w:b w:val="0"/>
          <w:bCs w:val="0"/>
          <w:color w:val="000000" w:themeColor="text1"/>
          <w:sz w:val="21"/>
          <w:szCs w:val="21"/>
          <w:highlight w:val="none"/>
          <w14:textFill>
            <w14:solidFill>
              <w14:schemeClr w14:val="tx1"/>
            </w14:solidFill>
          </w14:textFill>
        </w:rPr>
        <w:t>）</w:t>
      </w:r>
      <w:r>
        <w:rPr>
          <w:rFonts w:hAnsiTheme="minorEastAsia" w:eastAsiaTheme="minorEastAsia"/>
          <w:b w:val="0"/>
          <w:bCs w:val="0"/>
          <w:color w:val="000000" w:themeColor="text1"/>
          <w:sz w:val="21"/>
          <w:szCs w:val="21"/>
          <w:highlight w:val="none"/>
          <w14:textFill>
            <w14:solidFill>
              <w14:schemeClr w14:val="tx1"/>
            </w14:solidFill>
          </w14:textFill>
        </w:rPr>
        <w:t>。</w:t>
      </w:r>
    </w:p>
    <w:p w14:paraId="47842F10">
      <w:pPr>
        <w:spacing w:line="360" w:lineRule="atLeast"/>
        <w:ind w:firstLine="422"/>
        <w:jc w:val="left"/>
        <w:rPr>
          <w:rFonts w:eastAsia="宋体"/>
          <w:b/>
          <w:szCs w:val="21"/>
          <w:highlight w:val="none"/>
        </w:rPr>
      </w:pPr>
      <w:r>
        <w:rPr>
          <w:rFonts w:hint="eastAsia"/>
          <w:b/>
          <w:szCs w:val="21"/>
          <w:highlight w:val="none"/>
          <w:lang w:val="en-US" w:eastAsia="zh-CN"/>
        </w:rPr>
        <w:t>9</w:t>
      </w:r>
      <w:r>
        <w:rPr>
          <w:rFonts w:eastAsia="宋体"/>
          <w:b/>
          <w:szCs w:val="21"/>
          <w:highlight w:val="none"/>
        </w:rPr>
        <w:t>.履约保证金</w:t>
      </w:r>
    </w:p>
    <w:p w14:paraId="1FD0407B">
      <w:pPr>
        <w:spacing w:line="360" w:lineRule="atLeast"/>
        <w:ind w:firstLine="420"/>
        <w:jc w:val="left"/>
        <w:rPr>
          <w:szCs w:val="21"/>
          <w:highlight w:val="none"/>
        </w:rPr>
      </w:pPr>
      <w:r>
        <w:rPr>
          <w:rFonts w:hint="eastAsia"/>
          <w:szCs w:val="21"/>
          <w:highlight w:val="none"/>
          <w:lang w:val="en-US" w:eastAsia="zh-CN"/>
        </w:rPr>
        <w:t>9</w:t>
      </w:r>
      <w:r>
        <w:rPr>
          <w:szCs w:val="21"/>
          <w:highlight w:val="none"/>
        </w:rPr>
        <w:t>.1供应商在成交结果公示结束次日起10个工作日内，且合同签订前向采购人足额提交履约保证金（现金或银行保函（无条件）），履约保证金待协议期结束后30天内（无息）退还。未按规定提交履约担保的，视为成交供应商放弃中标项目。履约保证金金额：</w:t>
      </w:r>
      <w:r>
        <w:rPr>
          <w:rFonts w:hint="eastAsia"/>
          <w:szCs w:val="21"/>
          <w:highlight w:val="none"/>
          <w:lang w:val="en-US" w:eastAsia="zh-CN"/>
        </w:rPr>
        <w:t>合同金额*10%且不超过伍拾万元整</w:t>
      </w:r>
      <w:r>
        <w:rPr>
          <w:szCs w:val="21"/>
          <w:highlight w:val="none"/>
        </w:rPr>
        <w:t>。</w:t>
      </w:r>
      <w:r>
        <w:rPr>
          <w:rFonts w:hint="eastAsia"/>
          <w:b/>
          <w:bCs/>
          <w:szCs w:val="21"/>
          <w:highlight w:val="none"/>
          <w:lang w:val="en-US" w:eastAsia="zh-CN"/>
        </w:rPr>
        <w:t>注：</w:t>
      </w:r>
      <w:r>
        <w:rPr>
          <w:rFonts w:hint="eastAsia"/>
          <w:b/>
          <w:bCs/>
          <w:szCs w:val="21"/>
          <w:highlight w:val="none"/>
        </w:rPr>
        <w:t>1.仅选用单位须缴纳履约保证金，备用单位无须缴纳；2.如启用备选单位，备用单位须缴纳履约保证金。</w:t>
      </w:r>
    </w:p>
    <w:p w14:paraId="57562234">
      <w:pPr>
        <w:spacing w:line="360" w:lineRule="atLeast"/>
        <w:ind w:firstLine="420"/>
        <w:jc w:val="left"/>
        <w:rPr>
          <w:szCs w:val="21"/>
          <w:highlight w:val="none"/>
        </w:rPr>
      </w:pPr>
      <w:r>
        <w:rPr>
          <w:rFonts w:hint="eastAsia"/>
          <w:szCs w:val="21"/>
          <w:highlight w:val="none"/>
          <w:lang w:val="en-US" w:eastAsia="zh-CN"/>
        </w:rPr>
        <w:t>9</w:t>
      </w:r>
      <w:r>
        <w:rPr>
          <w:szCs w:val="21"/>
          <w:highlight w:val="none"/>
        </w:rPr>
        <w:t>.2在签订合同前，成交供应商应按“供应商须知前附表”规定的金额、担保形式和谈判文件第四章“合同条款及格式”规定的履约担保格式向采购人提交履约保证金，并应符合“供应商须知前附表”规定的金额、担保形式和谈判文件第四章“合同条款及格式”规定的履约担保格式要求。</w:t>
      </w:r>
    </w:p>
    <w:p w14:paraId="486607B0">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hint="eastAsia" w:cs="Times New Roman" w:eastAsiaTheme="minorEastAsia"/>
          <w:b/>
          <w:color w:val="000000" w:themeColor="text1"/>
          <w:szCs w:val="21"/>
          <w:highlight w:val="none"/>
          <w:lang w:val="en-US" w:eastAsia="zh-CN"/>
          <w14:textFill>
            <w14:solidFill>
              <w14:schemeClr w14:val="tx1"/>
            </w14:solidFill>
          </w14:textFill>
        </w:rPr>
        <w:t>10</w:t>
      </w:r>
      <w:r>
        <w:rPr>
          <w:rFonts w:ascii="Times New Roman" w:hAnsi="Times New Roman" w:cs="Times New Roman" w:eastAsiaTheme="minorEastAsia"/>
          <w:b/>
          <w:color w:val="000000" w:themeColor="text1"/>
          <w:szCs w:val="21"/>
          <w:highlight w:val="none"/>
          <w14:textFill>
            <w14:solidFill>
              <w14:schemeClr w14:val="tx1"/>
            </w14:solidFill>
          </w14:textFill>
        </w:rPr>
        <w:t>.本次竞争性谈判报名相关事项联系人及联系电话：</w:t>
      </w:r>
    </w:p>
    <w:bookmarkEnd w:id="3"/>
    <w:bookmarkEnd w:id="4"/>
    <w:bookmarkEnd w:id="5"/>
    <w:bookmarkEnd w:id="6"/>
    <w:bookmarkEnd w:id="7"/>
    <w:bookmarkEnd w:id="8"/>
    <w:bookmarkEnd w:id="9"/>
    <w:bookmarkEnd w:id="14"/>
    <w:tbl>
      <w:tblPr>
        <w:tblStyle w:val="49"/>
        <w:tblW w:w="83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82"/>
      </w:tblGrid>
      <w:tr w14:paraId="2A6EB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2" w:type="dxa"/>
          </w:tcPr>
          <w:p w14:paraId="7C2AE600">
            <w:pPr>
              <w:spacing w:line="360" w:lineRule="exact"/>
              <w:ind w:firstLine="0" w:firstLineChars="0"/>
              <w:jc w:val="left"/>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w:t>
            </w:r>
            <w:r>
              <w:rPr>
                <w:rFonts w:ascii="Times New Roman" w:hAnsi="Times New Roman" w:cs="Times New Roman"/>
                <w:color w:val="000000" w:themeColor="text1"/>
                <w:szCs w:val="21"/>
                <w:highlight w:val="non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购</w:t>
            </w:r>
            <w:r>
              <w:rPr>
                <w:rFonts w:ascii="Times New Roman" w:hAnsi="Times New Roman" w:cs="Times New Roman"/>
                <w:color w:val="000000" w:themeColor="text1"/>
                <w:szCs w:val="21"/>
                <w:highlight w:val="none"/>
                <w14:textFill>
                  <w14:solidFill>
                    <w14:schemeClr w14:val="tx1"/>
                  </w14:solidFill>
                </w14:textFill>
              </w:rPr>
              <w:t xml:space="preserve"> 人：</w:t>
            </w:r>
            <w:r>
              <w:rPr>
                <w:rFonts w:hint="eastAsia" w:cs="Times New Roman"/>
                <w:color w:val="000000" w:themeColor="text1"/>
                <w:szCs w:val="21"/>
                <w:highlight w:val="none"/>
                <w:lang w:eastAsia="zh-CN"/>
                <w14:textFill>
                  <w14:solidFill>
                    <w14:schemeClr w14:val="tx1"/>
                  </w14:solidFill>
                </w14:textFill>
              </w:rPr>
              <w:t>江苏方洋水务有限公司</w:t>
            </w:r>
          </w:p>
        </w:tc>
      </w:tr>
      <w:tr w14:paraId="7DE23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2" w:type="dxa"/>
          </w:tcPr>
          <w:p w14:paraId="1C928D43">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地    址：</w:t>
            </w:r>
            <w:r>
              <w:rPr>
                <w:rFonts w:hint="default" w:ascii="Times New Roman" w:hAnsi="Times New Roman" w:cs="Times New Roman"/>
                <w:color w:val="000000" w:themeColor="text1"/>
                <w:szCs w:val="21"/>
                <w:highlight w:val="none"/>
                <w14:textFill>
                  <w14:solidFill>
                    <w14:schemeClr w14:val="tx1"/>
                  </w14:solidFill>
                </w14:textFill>
              </w:rPr>
              <w:t>连云港市徐圩新区江苏大道499号合同管理部108室</w:t>
            </w:r>
          </w:p>
        </w:tc>
      </w:tr>
      <w:tr w14:paraId="41385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82" w:type="dxa"/>
          </w:tcPr>
          <w:p w14:paraId="4C9D8BD8">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联 系 人：</w:t>
            </w:r>
            <w:r>
              <w:rPr>
                <w:rFonts w:hint="default" w:ascii="Times New Roman" w:hAnsi="Times New Roman" w:cs="Times New Roman"/>
                <w:color w:val="000000" w:themeColor="text1"/>
                <w:szCs w:val="21"/>
                <w:highlight w:val="none"/>
                <w:lang w:eastAsia="zh-CN"/>
                <w14:textFill>
                  <w14:solidFill>
                    <w14:schemeClr w14:val="tx1"/>
                  </w14:solidFill>
                </w14:textFill>
              </w:rPr>
              <w:t>王工</w:t>
            </w:r>
            <w:r>
              <w:rPr>
                <w:rFonts w:hint="default" w:ascii="Times New Roman" w:hAnsi="Times New Roman" w:cs="Times New Roman"/>
                <w:color w:val="000000" w:themeColor="text1"/>
                <w:szCs w:val="21"/>
                <w:highlight w:val="none"/>
                <w14:textFill>
                  <w14:solidFill>
                    <w14:schemeClr w14:val="tx1"/>
                  </w14:solidFill>
                </w14:textFill>
              </w:rPr>
              <w:t xml:space="preserve">      </w:t>
            </w:r>
            <w:r>
              <w:rPr>
                <w:rFonts w:ascii="Times New Roman" w:hAnsi="Times New Roman" w:cs="Times New Roman"/>
                <w:color w:val="000000" w:themeColor="text1"/>
                <w:szCs w:val="21"/>
                <w:highlight w:val="none"/>
                <w14:textFill>
                  <w14:solidFill>
                    <w14:schemeClr w14:val="tx1"/>
                  </w14:solidFill>
                </w14:textFill>
              </w:rPr>
              <w:t xml:space="preserve">    </w:t>
            </w:r>
          </w:p>
        </w:tc>
      </w:tr>
      <w:tr w14:paraId="2536C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2" w:type="dxa"/>
          </w:tcPr>
          <w:p w14:paraId="2E6590F5">
            <w:pPr>
              <w:spacing w:line="360" w:lineRule="exact"/>
              <w:ind w:firstLine="0" w:firstLineChars="0"/>
              <w:jc w:val="left"/>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电    话：</w:t>
            </w:r>
            <w:r>
              <w:rPr>
                <w:rFonts w:hint="default" w:ascii="Times New Roman" w:hAnsi="Times New Roman" w:cs="Times New Roman" w:eastAsiaTheme="minorEastAsia"/>
                <w:bCs/>
                <w:color w:val="000000" w:themeColor="text1"/>
                <w:szCs w:val="21"/>
                <w:highlight w:val="none"/>
                <w14:textFill>
                  <w14:solidFill>
                    <w14:schemeClr w14:val="tx1"/>
                  </w14:solidFill>
                </w14:textFill>
              </w:rPr>
              <w:t>0518-80179003/</w:t>
            </w:r>
            <w:r>
              <w:rPr>
                <w:rFonts w:hint="default" w:ascii="Times New Roman" w:hAnsi="Times New Roman" w:cs="Times New Roman" w:eastAsiaTheme="minorEastAsia"/>
                <w:bCs/>
                <w:color w:val="000000" w:themeColor="text1"/>
                <w:szCs w:val="21"/>
                <w:highlight w:val="none"/>
                <w:lang w:eastAsia="zh-CN"/>
                <w14:textFill>
                  <w14:solidFill>
                    <w14:schemeClr w14:val="tx1"/>
                  </w14:solidFill>
                </w14:textFill>
              </w:rPr>
              <w:t>17712408562</w:t>
            </w:r>
          </w:p>
        </w:tc>
      </w:tr>
      <w:tr w14:paraId="1998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82" w:type="dxa"/>
          </w:tcPr>
          <w:p w14:paraId="19E30F5A">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电子邮箱：</w:t>
            </w:r>
            <w:r>
              <w:rPr>
                <w:rFonts w:hint="default" w:ascii="Times New Roman" w:hAnsi="Times New Roman" w:cs="Times New Roman"/>
                <w:color w:val="000000" w:themeColor="text1"/>
                <w:szCs w:val="21"/>
                <w:highlight w:val="none"/>
                <w14:textFill>
                  <w14:solidFill>
                    <w14:schemeClr w14:val="tx1"/>
                  </w14:solidFill>
                </w14:textFill>
              </w:rPr>
              <w:t>fysw6688@163.com</w:t>
            </w:r>
            <w:r>
              <w:rPr>
                <w:rFonts w:ascii="Times New Roman" w:hAnsi="Times New Roman" w:cs="Times New Roman"/>
                <w:color w:val="000000" w:themeColor="text1"/>
                <w:szCs w:val="21"/>
                <w:highlight w:val="none"/>
                <w14:textFill>
                  <w14:solidFill>
                    <w14:schemeClr w14:val="tx1"/>
                  </w14:solidFill>
                </w14:textFill>
              </w:rPr>
              <w:t xml:space="preserve">              </w:t>
            </w:r>
          </w:p>
        </w:tc>
      </w:tr>
    </w:tbl>
    <w:p w14:paraId="1B30279D">
      <w:pPr>
        <w:adjustRightInd w:val="0"/>
        <w:snapToGrid w:val="0"/>
        <w:spacing w:line="360" w:lineRule="auto"/>
        <w:ind w:firstLine="0" w:firstLineChars="0"/>
        <w:jc w:val="left"/>
        <w:rPr>
          <w:rFonts w:ascii="Times New Roman" w:hAnsi="Times New Roman" w:cs="Times New Roman"/>
          <w:b/>
          <w:bCs/>
          <w:szCs w:val="21"/>
          <w:highlight w:val="none"/>
        </w:rPr>
      </w:pPr>
      <w:r>
        <w:rPr>
          <w:rFonts w:ascii="Times New Roman" w:hAnsi="Times New Roman" w:cs="Times New Roman"/>
          <w:b/>
          <w:bCs/>
          <w:szCs w:val="21"/>
          <w:highlight w:val="none"/>
        </w:rPr>
        <w:t>特别提醒：</w:t>
      </w:r>
    </w:p>
    <w:p w14:paraId="7786EA67">
      <w:pPr>
        <w:adjustRightInd w:val="0"/>
        <w:snapToGrid w:val="0"/>
        <w:spacing w:line="360" w:lineRule="auto"/>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ascii="Times New Roman" w:hAnsi="Times New Roman" w:cs="Times New Roman"/>
          <w:b/>
          <w:bCs/>
          <w:szCs w:val="21"/>
          <w:highlight w:val="none"/>
        </w:rPr>
        <w:t>本次</w:t>
      </w:r>
      <w:r>
        <w:rPr>
          <w:rFonts w:hint="default" w:ascii="Times New Roman" w:hAnsi="Times New Roman" w:cs="Times New Roman"/>
          <w:b/>
          <w:bCs/>
          <w:szCs w:val="21"/>
          <w:highlight w:val="none"/>
        </w:rPr>
        <w:t>采购</w:t>
      </w:r>
      <w:r>
        <w:rPr>
          <w:rFonts w:ascii="Times New Roman" w:hAnsi="Times New Roman" w:cs="Times New Roman"/>
          <w:b/>
          <w:bCs/>
          <w:szCs w:val="21"/>
          <w:highlight w:val="none"/>
        </w:rPr>
        <w:t>要求网络上传</w:t>
      </w:r>
      <w:r>
        <w:rPr>
          <w:rFonts w:hint="default" w:ascii="Times New Roman" w:hAnsi="Times New Roman" w:cs="Times New Roman"/>
          <w:b/>
          <w:bCs/>
          <w:szCs w:val="21"/>
          <w:highlight w:val="none"/>
        </w:rPr>
        <w:t>响应文件盖章版电子扫描件、提交线上电子报价</w:t>
      </w:r>
      <w:r>
        <w:rPr>
          <w:rFonts w:ascii="Times New Roman" w:hAnsi="Times New Roman" w:cs="Times New Roman"/>
          <w:b/>
          <w:bCs/>
          <w:szCs w:val="21"/>
          <w:highlight w:val="none"/>
        </w:rPr>
        <w:t>，并在响应文件递交截止时间前完成网上</w:t>
      </w:r>
      <w:r>
        <w:rPr>
          <w:rFonts w:hint="default" w:ascii="Times New Roman" w:hAnsi="Times New Roman" w:cs="Times New Roman"/>
          <w:b/>
          <w:bCs/>
          <w:szCs w:val="21"/>
          <w:highlight w:val="none"/>
        </w:rPr>
        <w:t>电子响应文件</w:t>
      </w:r>
      <w:r>
        <w:rPr>
          <w:rFonts w:ascii="Times New Roman" w:hAnsi="Times New Roman" w:cs="Times New Roman"/>
          <w:b/>
          <w:bCs/>
          <w:szCs w:val="21"/>
          <w:highlight w:val="none"/>
        </w:rPr>
        <w:t>上传</w:t>
      </w:r>
      <w:r>
        <w:rPr>
          <w:rFonts w:hint="default" w:ascii="Times New Roman" w:hAnsi="Times New Roman" w:cs="Times New Roman"/>
          <w:b/>
          <w:bCs/>
          <w:szCs w:val="21"/>
          <w:highlight w:val="none"/>
        </w:rPr>
        <w:t>、线上电子报价提交</w:t>
      </w:r>
      <w:r>
        <w:rPr>
          <w:rFonts w:ascii="Times New Roman" w:hAnsi="Times New Roman" w:cs="Times New Roman"/>
          <w:b/>
          <w:bCs/>
          <w:szCs w:val="21"/>
          <w:highlight w:val="none"/>
        </w:rPr>
        <w:t>。</w:t>
      </w:r>
    </w:p>
    <w:p w14:paraId="353EC97C">
      <w:pPr>
        <w:adjustRightInd w:val="0"/>
        <w:snapToGrid w:val="0"/>
        <w:spacing w:line="360" w:lineRule="auto"/>
        <w:ind w:firstLine="420"/>
        <w:rPr>
          <w:rFonts w:ascii="Times New Roman" w:hAnsi="Times New Roman" w:cs="Times New Roman"/>
          <w:b/>
          <w:bCs/>
          <w:szCs w:val="21"/>
          <w:highlight w:val="none"/>
        </w:rPr>
      </w:pPr>
      <w:r>
        <w:rPr>
          <w:rFonts w:hint="default" w:ascii="Times New Roman" w:hAnsi="Times New Roman" w:cs="Times New Roman"/>
          <w:szCs w:val="21"/>
          <w:highlight w:val="none"/>
        </w:rPr>
        <w:t>2</w:t>
      </w:r>
      <w:r>
        <w:rPr>
          <w:rFonts w:ascii="Times New Roman" w:hAnsi="Times New Roman" w:cs="Times New Roman"/>
          <w:szCs w:val="21"/>
          <w:highlight w:val="none"/>
        </w:rPr>
        <w:t>.</w:t>
      </w:r>
      <w:r>
        <w:rPr>
          <w:rFonts w:hint="default" w:ascii="Times New Roman" w:hAnsi="Times New Roman" w:cs="Times New Roman"/>
          <w:b/>
          <w:bCs/>
          <w:szCs w:val="21"/>
          <w:highlight w:val="none"/>
        </w:rPr>
        <w:t>开标期间供应商须在方洋集团物资采购平台保持全程在线，并在线上“开标室”等候，且随时响应评审小组或采购人提问，因供应商原因导致无法全程在线的，后果自行承担。</w:t>
      </w:r>
    </w:p>
    <w:p w14:paraId="7A055ED6">
      <w:pPr>
        <w:adjustRightInd w:val="0"/>
        <w:snapToGrid w:val="0"/>
        <w:spacing w:line="360" w:lineRule="auto"/>
        <w:ind w:firstLine="420"/>
        <w:rPr>
          <w:rFonts w:ascii="Times New Roman" w:hAnsi="Times New Roman" w:cs="Times New Roman"/>
          <w:szCs w:val="21"/>
          <w:highlight w:val="none"/>
        </w:rPr>
      </w:pPr>
      <w:r>
        <w:rPr>
          <w:rFonts w:hint="default" w:ascii="Times New Roman" w:hAnsi="Times New Roman" w:cs="Times New Roman"/>
          <w:szCs w:val="21"/>
          <w:highlight w:val="none"/>
        </w:rPr>
        <w:t>3</w:t>
      </w:r>
      <w:r>
        <w:rPr>
          <w:rFonts w:ascii="Times New Roman" w:hAnsi="Times New Roman" w:cs="Times New Roman"/>
          <w:szCs w:val="21"/>
          <w:highlight w:val="none"/>
        </w:rPr>
        <w:t>.在</w:t>
      </w:r>
      <w:r>
        <w:rPr>
          <w:rFonts w:ascii="Times New Roman" w:hAnsi="Times New Roman" w:cs="Times New Roman"/>
          <w:b/>
          <w:bCs/>
          <w:szCs w:val="21"/>
          <w:highlight w:val="none"/>
        </w:rPr>
        <w:t>响应文件递交截止</w:t>
      </w:r>
      <w:r>
        <w:rPr>
          <w:rFonts w:ascii="Times New Roman" w:hAnsi="Times New Roman" w:cs="Times New Roman"/>
          <w:szCs w:val="21"/>
          <w:highlight w:val="none"/>
        </w:rPr>
        <w:t>时间前，因</w:t>
      </w:r>
      <w:r>
        <w:rPr>
          <w:rFonts w:hint="default" w:ascii="Times New Roman" w:hAnsi="Times New Roman" w:cs="Times New Roman"/>
          <w:szCs w:val="21"/>
          <w:highlight w:val="none"/>
        </w:rPr>
        <w:t>物资采购</w:t>
      </w:r>
      <w:r>
        <w:rPr>
          <w:rFonts w:ascii="Times New Roman" w:hAnsi="Times New Roman" w:cs="Times New Roman"/>
          <w:szCs w:val="21"/>
          <w:highlight w:val="none"/>
        </w:rPr>
        <w:t>平台故障导致</w:t>
      </w:r>
      <w:r>
        <w:rPr>
          <w:rFonts w:hint="default" w:ascii="Times New Roman" w:hAnsi="Times New Roman" w:cs="Times New Roman"/>
          <w:szCs w:val="21"/>
          <w:highlight w:val="none"/>
        </w:rPr>
        <w:t>供应商</w:t>
      </w:r>
      <w:r>
        <w:rPr>
          <w:rFonts w:ascii="Times New Roman" w:hAnsi="Times New Roman" w:cs="Times New Roman"/>
          <w:szCs w:val="21"/>
          <w:highlight w:val="none"/>
        </w:rPr>
        <w:t>无法提交</w:t>
      </w:r>
      <w:r>
        <w:rPr>
          <w:rFonts w:hint="default" w:ascii="Times New Roman" w:hAnsi="Times New Roman" w:cs="Times New Roman"/>
          <w:szCs w:val="21"/>
          <w:highlight w:val="none"/>
        </w:rPr>
        <w:t>电子响应文件</w:t>
      </w:r>
      <w:r>
        <w:rPr>
          <w:rFonts w:ascii="Times New Roman" w:hAnsi="Times New Roman" w:cs="Times New Roman"/>
          <w:szCs w:val="21"/>
          <w:highlight w:val="none"/>
        </w:rPr>
        <w:t>；或者在</w:t>
      </w:r>
      <w:r>
        <w:rPr>
          <w:rFonts w:ascii="Times New Roman" w:hAnsi="Times New Roman" w:cs="Times New Roman"/>
          <w:b/>
          <w:bCs/>
          <w:szCs w:val="21"/>
          <w:highlight w:val="none"/>
        </w:rPr>
        <w:t>响应文件递交截止</w:t>
      </w:r>
      <w:r>
        <w:rPr>
          <w:rFonts w:ascii="Times New Roman" w:hAnsi="Times New Roman" w:cs="Times New Roman"/>
          <w:szCs w:val="21"/>
          <w:highlight w:val="none"/>
        </w:rPr>
        <w:t>时间后，因</w:t>
      </w:r>
      <w:r>
        <w:rPr>
          <w:rFonts w:hint="default" w:ascii="Times New Roman" w:hAnsi="Times New Roman" w:cs="Times New Roman"/>
          <w:szCs w:val="21"/>
          <w:highlight w:val="none"/>
        </w:rPr>
        <w:t>物资采购</w:t>
      </w:r>
      <w:r>
        <w:rPr>
          <w:rFonts w:ascii="Times New Roman" w:hAnsi="Times New Roman" w:cs="Times New Roman"/>
          <w:szCs w:val="21"/>
          <w:highlight w:val="none"/>
        </w:rPr>
        <w:t>平台导致</w:t>
      </w:r>
      <w:r>
        <w:rPr>
          <w:rFonts w:hint="default" w:ascii="Times New Roman" w:hAnsi="Times New Roman" w:cs="Times New Roman"/>
          <w:szCs w:val="21"/>
          <w:highlight w:val="none"/>
        </w:rPr>
        <w:t>线上采购</w:t>
      </w:r>
      <w:r>
        <w:rPr>
          <w:rFonts w:ascii="Times New Roman" w:hAnsi="Times New Roman" w:cs="Times New Roman"/>
          <w:szCs w:val="21"/>
          <w:highlight w:val="none"/>
        </w:rPr>
        <w:t>活动无法进行；或者开标结束后，因</w:t>
      </w:r>
      <w:r>
        <w:rPr>
          <w:rFonts w:hint="default" w:ascii="Times New Roman" w:hAnsi="Times New Roman" w:cs="Times New Roman"/>
          <w:szCs w:val="21"/>
          <w:highlight w:val="none"/>
        </w:rPr>
        <w:t>物资采购</w:t>
      </w:r>
      <w:r>
        <w:rPr>
          <w:rFonts w:ascii="Times New Roman" w:hAnsi="Times New Roman" w:cs="Times New Roman"/>
          <w:szCs w:val="21"/>
          <w:highlight w:val="none"/>
        </w:rPr>
        <w:t>平台故障导致无法</w:t>
      </w:r>
      <w:r>
        <w:rPr>
          <w:rFonts w:hint="default" w:ascii="Times New Roman" w:hAnsi="Times New Roman" w:cs="Times New Roman"/>
          <w:szCs w:val="21"/>
          <w:highlight w:val="none"/>
        </w:rPr>
        <w:t>评审</w:t>
      </w:r>
      <w:r>
        <w:rPr>
          <w:rFonts w:ascii="Times New Roman" w:hAnsi="Times New Roman" w:cs="Times New Roman"/>
          <w:szCs w:val="21"/>
          <w:highlight w:val="none"/>
        </w:rPr>
        <w:t>时，</w:t>
      </w:r>
      <w:r>
        <w:rPr>
          <w:rFonts w:hint="default" w:ascii="Times New Roman" w:hAnsi="Times New Roman" w:cs="Times New Roman"/>
          <w:szCs w:val="21"/>
          <w:highlight w:val="none"/>
        </w:rPr>
        <w:t>采购</w:t>
      </w:r>
      <w:r>
        <w:rPr>
          <w:rFonts w:ascii="Times New Roman" w:hAnsi="Times New Roman" w:cs="Times New Roman"/>
          <w:szCs w:val="21"/>
          <w:highlight w:val="none"/>
        </w:rPr>
        <w:t>人可以选择暂停</w:t>
      </w:r>
      <w:r>
        <w:rPr>
          <w:rFonts w:hint="default" w:ascii="Times New Roman" w:hAnsi="Times New Roman" w:cs="Times New Roman"/>
          <w:szCs w:val="21"/>
          <w:highlight w:val="none"/>
        </w:rPr>
        <w:t>采购</w:t>
      </w:r>
      <w:r>
        <w:rPr>
          <w:rFonts w:ascii="Times New Roman" w:hAnsi="Times New Roman" w:cs="Times New Roman"/>
          <w:szCs w:val="21"/>
          <w:highlight w:val="none"/>
        </w:rPr>
        <w:t>活动。</w:t>
      </w:r>
    </w:p>
    <w:p w14:paraId="450452A1">
      <w:pPr>
        <w:adjustRightInd w:val="0"/>
        <w:snapToGrid w:val="0"/>
        <w:spacing w:line="360" w:lineRule="auto"/>
        <w:ind w:firstLine="42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4</w:t>
      </w:r>
      <w:r>
        <w:rPr>
          <w:rFonts w:ascii="Times New Roman" w:hAnsi="Times New Roman" w:cs="Times New Roman"/>
          <w:szCs w:val="21"/>
          <w:highlight w:val="none"/>
        </w:rPr>
        <w:t>.</w:t>
      </w:r>
      <w:r>
        <w:rPr>
          <w:rFonts w:hint="default" w:ascii="Times New Roman" w:hAnsi="Times New Roman" w:cs="Times New Roman"/>
          <w:szCs w:val="21"/>
          <w:highlight w:val="none"/>
        </w:rPr>
        <w:t>准备及参与采购活动</w:t>
      </w:r>
      <w:r>
        <w:rPr>
          <w:rFonts w:ascii="Times New Roman" w:hAnsi="Times New Roman" w:cs="Times New Roman"/>
          <w:szCs w:val="21"/>
          <w:highlight w:val="none"/>
        </w:rPr>
        <w:t>过程中遇到</w:t>
      </w:r>
      <w:r>
        <w:rPr>
          <w:rFonts w:hint="default" w:ascii="Times New Roman" w:hAnsi="Times New Roman" w:cs="Times New Roman"/>
          <w:szCs w:val="21"/>
          <w:highlight w:val="none"/>
        </w:rPr>
        <w:t>平台技术</w:t>
      </w:r>
      <w:r>
        <w:rPr>
          <w:rFonts w:ascii="Times New Roman" w:hAnsi="Times New Roman" w:cs="Times New Roman"/>
          <w:szCs w:val="21"/>
          <w:highlight w:val="none"/>
        </w:rPr>
        <w:t>问题可联系</w:t>
      </w:r>
      <w:r>
        <w:rPr>
          <w:rFonts w:hint="default" w:ascii="Times New Roman" w:hAnsi="Times New Roman" w:cs="Times New Roman"/>
          <w:szCs w:val="21"/>
          <w:highlight w:val="none"/>
        </w:rPr>
        <w:t>技术服务单位</w:t>
      </w:r>
      <w:r>
        <w:rPr>
          <w:rFonts w:ascii="Times New Roman" w:hAnsi="Times New Roman" w:cs="Times New Roman"/>
          <w:szCs w:val="21"/>
          <w:highlight w:val="none"/>
        </w:rPr>
        <w:t>寻求技术支持。联系方式：</w:t>
      </w:r>
      <w:r>
        <w:rPr>
          <w:rFonts w:hint="default" w:ascii="Times New Roman" w:hAnsi="Times New Roman" w:cs="Times New Roman"/>
          <w:bCs/>
          <w:szCs w:val="21"/>
          <w:highlight w:val="none"/>
          <w:lang w:val="en-US" w:eastAsia="zh-CN"/>
        </w:rPr>
        <w:t>李经理</w:t>
      </w:r>
      <w:r>
        <w:rPr>
          <w:rFonts w:hint="default" w:ascii="Times New Roman" w:hAnsi="Times New Roman" w:cs="Times New Roman"/>
          <w:bCs/>
          <w:szCs w:val="21"/>
          <w:highlight w:val="none"/>
          <w:lang w:eastAsia="zh-CN"/>
        </w:rPr>
        <w:t>：0518-82256705。</w:t>
      </w:r>
    </w:p>
    <w:p w14:paraId="090AC0DC">
      <w:pPr>
        <w:spacing w:after="360" w:line="400" w:lineRule="atLeast"/>
        <w:ind w:firstLineChars="0"/>
        <w:jc w:val="center"/>
        <w:rPr>
          <w:rFonts w:ascii="Times New Roman" w:hAnsi="Times New Roman" w:cs="Times New Roman"/>
          <w:b w:val="0"/>
          <w:color w:val="000000" w:themeColor="text1"/>
          <w:kern w:val="2"/>
          <w:szCs w:val="24"/>
          <w:highlight w:val="none"/>
          <w14:textFill>
            <w14:solidFill>
              <w14:schemeClr w14:val="tx1"/>
            </w14:solidFill>
          </w14:textFill>
        </w:rPr>
      </w:pPr>
      <w:bookmarkStart w:id="15" w:name="_Toc30101"/>
      <w:bookmarkStart w:id="16" w:name="_Toc2356"/>
      <w:bookmarkStart w:id="17" w:name="_Toc5807"/>
      <w:bookmarkStart w:id="18" w:name="_Toc13191"/>
      <w:r>
        <w:rPr>
          <w:rFonts w:ascii="Times New Roman" w:hAnsi="Times New Roman" w:cs="Times New Roman"/>
          <w:b w:val="0"/>
          <w:color w:val="000000" w:themeColor="text1"/>
          <w:kern w:val="2"/>
          <w:szCs w:val="24"/>
          <w:highlight w:val="none"/>
          <w14:textFill>
            <w14:solidFill>
              <w14:schemeClr w14:val="tx1"/>
            </w14:solidFill>
          </w14:textFill>
        </w:rPr>
        <w:br w:type="page"/>
      </w:r>
    </w:p>
    <w:p w14:paraId="5C8B0C14">
      <w:pPr>
        <w:pStyle w:val="5"/>
        <w:spacing w:after="360" w:line="400" w:lineRule="atLeast"/>
        <w:ind w:firstLine="0" w:firstLineChars="0"/>
        <w:jc w:val="center"/>
        <w:rPr>
          <w:rFonts w:ascii="Times New Roman" w:hAnsi="Times New Roman" w:cs="Times New Roman"/>
          <w:b w:val="0"/>
          <w:color w:val="000000" w:themeColor="text1"/>
          <w:kern w:val="2"/>
          <w:szCs w:val="24"/>
          <w:highlight w:val="none"/>
          <w14:textFill>
            <w14:solidFill>
              <w14:schemeClr w14:val="tx1"/>
            </w14:solidFill>
          </w14:textFill>
        </w:rPr>
      </w:pPr>
      <w:r>
        <w:rPr>
          <w:rFonts w:ascii="Times New Roman" w:hAnsi="Times New Roman" w:cs="Times New Roman"/>
          <w:b w:val="0"/>
          <w:color w:val="000000" w:themeColor="text1"/>
          <w:kern w:val="2"/>
          <w:szCs w:val="24"/>
          <w:highlight w:val="none"/>
          <w14:textFill>
            <w14:solidFill>
              <w14:schemeClr w14:val="tx1"/>
            </w14:solidFill>
          </w14:textFill>
        </w:rPr>
        <w:t>第二章</w:t>
      </w:r>
      <w:r>
        <w:rPr>
          <w:rFonts w:hint="default" w:ascii="Times New Roman" w:hAnsi="Times New Roman" w:cs="Times New Roman"/>
          <w:b w:val="0"/>
          <w:color w:val="000000" w:themeColor="text1"/>
          <w:kern w:val="2"/>
          <w:szCs w:val="24"/>
          <w:highlight w:val="none"/>
          <w14:textFill>
            <w14:solidFill>
              <w14:schemeClr w14:val="tx1"/>
            </w14:solidFill>
          </w14:textFill>
        </w:rPr>
        <w:t xml:space="preserve"> 供应商</w:t>
      </w:r>
      <w:r>
        <w:rPr>
          <w:rFonts w:ascii="Times New Roman" w:hAnsi="Times New Roman" w:cs="Times New Roman"/>
          <w:b w:val="0"/>
          <w:color w:val="000000" w:themeColor="text1"/>
          <w:kern w:val="2"/>
          <w:szCs w:val="24"/>
          <w:highlight w:val="none"/>
          <w14:textFill>
            <w14:solidFill>
              <w14:schemeClr w14:val="tx1"/>
            </w14:solidFill>
          </w14:textFill>
        </w:rPr>
        <w:t>须知</w:t>
      </w:r>
      <w:bookmarkEnd w:id="15"/>
      <w:bookmarkEnd w:id="16"/>
      <w:bookmarkEnd w:id="17"/>
      <w:bookmarkEnd w:id="18"/>
    </w:p>
    <w:p w14:paraId="1C38ABC5">
      <w:pPr>
        <w:pStyle w:val="3"/>
        <w:ind w:firstLine="0" w:firstLineChars="0"/>
        <w:jc w:val="center"/>
        <w:rPr>
          <w:rFonts w:ascii="Times New Roman" w:hAnsi="Times New Roman" w:cs="Times New Roman"/>
          <w:b/>
          <w:bCs/>
          <w:color w:val="000000" w:themeColor="text1"/>
          <w:sz w:val="30"/>
          <w:szCs w:val="30"/>
          <w:highlight w:val="none"/>
          <w14:textFill>
            <w14:solidFill>
              <w14:schemeClr w14:val="tx1"/>
            </w14:solidFill>
          </w14:textFill>
        </w:rPr>
      </w:pPr>
      <w:r>
        <w:rPr>
          <w:rFonts w:hint="default" w:ascii="Times New Roman" w:hAnsi="Times New Roman" w:cs="Times New Roman"/>
          <w:b/>
          <w:bCs/>
          <w:color w:val="000000" w:themeColor="text1"/>
          <w:sz w:val="30"/>
          <w:szCs w:val="30"/>
          <w:highlight w:val="none"/>
          <w14:textFill>
            <w14:solidFill>
              <w14:schemeClr w14:val="tx1"/>
            </w14:solidFill>
          </w14:textFill>
        </w:rPr>
        <w:t>供应商</w:t>
      </w:r>
      <w:r>
        <w:rPr>
          <w:rFonts w:ascii="Times New Roman" w:hAnsi="Times New Roman" w:cs="Times New Roman"/>
          <w:b/>
          <w:bCs/>
          <w:color w:val="000000" w:themeColor="text1"/>
          <w:sz w:val="30"/>
          <w:szCs w:val="30"/>
          <w:highlight w:val="none"/>
          <w14:textFill>
            <w14:solidFill>
              <w14:schemeClr w14:val="tx1"/>
            </w14:solidFill>
          </w14:textFill>
        </w:rPr>
        <w:t>须知前附表</w:t>
      </w:r>
    </w:p>
    <w:tbl>
      <w:tblPr>
        <w:tblStyle w:val="48"/>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2527"/>
        <w:gridCol w:w="5213"/>
      </w:tblGrid>
      <w:tr w14:paraId="7A4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54" w:type="dxa"/>
            <w:vAlign w:val="center"/>
          </w:tcPr>
          <w:p w14:paraId="2224003C">
            <w:pPr>
              <w:keepLines/>
              <w:widowControl/>
              <w:spacing w:line="360" w:lineRule="exact"/>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条款号</w:t>
            </w:r>
          </w:p>
        </w:tc>
        <w:tc>
          <w:tcPr>
            <w:tcW w:w="2527" w:type="dxa"/>
            <w:vAlign w:val="center"/>
          </w:tcPr>
          <w:p w14:paraId="1CCEECD8">
            <w:pPr>
              <w:keepLines/>
              <w:widowControl/>
              <w:spacing w:line="360" w:lineRule="exact"/>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条款名称</w:t>
            </w:r>
          </w:p>
        </w:tc>
        <w:tc>
          <w:tcPr>
            <w:tcW w:w="5213" w:type="dxa"/>
            <w:vAlign w:val="center"/>
          </w:tcPr>
          <w:p w14:paraId="57E90E85">
            <w:pPr>
              <w:keepLines/>
              <w:widowControl/>
              <w:spacing w:line="360" w:lineRule="exact"/>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编列内容</w:t>
            </w:r>
          </w:p>
        </w:tc>
      </w:tr>
      <w:tr w14:paraId="6E19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54" w:type="dxa"/>
            <w:vAlign w:val="center"/>
          </w:tcPr>
          <w:p w14:paraId="62ACCEA3">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p>
        </w:tc>
        <w:tc>
          <w:tcPr>
            <w:tcW w:w="2527" w:type="dxa"/>
            <w:vAlign w:val="center"/>
          </w:tcPr>
          <w:p w14:paraId="0AEA3911">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采购</w:t>
            </w:r>
            <w:r>
              <w:rPr>
                <w:rFonts w:ascii="Times New Roman" w:hAnsi="Times New Roman" w:cs="Times New Roman"/>
                <w:color w:val="000000" w:themeColor="text1"/>
                <w:szCs w:val="21"/>
                <w:highlight w:val="none"/>
                <w14:textFill>
                  <w14:solidFill>
                    <w14:schemeClr w14:val="tx1"/>
                  </w14:solidFill>
                </w14:textFill>
              </w:rPr>
              <w:t>人</w:t>
            </w:r>
          </w:p>
        </w:tc>
        <w:tc>
          <w:tcPr>
            <w:tcW w:w="5213" w:type="dxa"/>
            <w:vAlign w:val="center"/>
          </w:tcPr>
          <w:p w14:paraId="61BB5D6F">
            <w:pPr>
              <w:keepLines/>
              <w:widowControl/>
              <w:spacing w:line="360" w:lineRule="exact"/>
              <w:ind w:firstLine="0" w:firstLineChars="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名  称：</w:t>
            </w:r>
            <w:r>
              <w:rPr>
                <w:rFonts w:hint="eastAsia" w:cs="Times New Roman"/>
                <w:color w:val="000000" w:themeColor="text1"/>
                <w:szCs w:val="21"/>
                <w:highlight w:val="none"/>
                <w:lang w:eastAsia="zh-CN"/>
                <w14:textFill>
                  <w14:solidFill>
                    <w14:schemeClr w14:val="tx1"/>
                  </w14:solidFill>
                </w14:textFill>
              </w:rPr>
              <w:t>江苏方洋水务有限公司</w:t>
            </w:r>
          </w:p>
          <w:p w14:paraId="5EB990B1">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  址：连云港市徐圩新区江苏大道499号合同管理部108室</w:t>
            </w:r>
          </w:p>
          <w:p w14:paraId="5C2AE7F5">
            <w:pPr>
              <w:keepLines/>
              <w:widowControl/>
              <w:spacing w:line="360" w:lineRule="exact"/>
              <w:ind w:firstLine="0" w:firstLineChars="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联系人：</w:t>
            </w:r>
            <w:r>
              <w:rPr>
                <w:rFonts w:hint="default" w:ascii="Times New Roman" w:hAnsi="Times New Roman" w:cs="Times New Roman"/>
                <w:color w:val="000000" w:themeColor="text1"/>
                <w:szCs w:val="21"/>
                <w:highlight w:val="none"/>
                <w:lang w:val="en-US" w:eastAsia="zh-CN"/>
                <w14:textFill>
                  <w14:solidFill>
                    <w14:schemeClr w14:val="tx1"/>
                  </w14:solidFill>
                </w14:textFill>
              </w:rPr>
              <w:t>王</w:t>
            </w:r>
            <w:r>
              <w:rPr>
                <w:rFonts w:hint="default" w:ascii="Times New Roman" w:hAnsi="Times New Roman" w:cs="Times New Roman"/>
                <w:color w:val="000000" w:themeColor="text1"/>
                <w:szCs w:val="21"/>
                <w:highlight w:val="none"/>
                <w14:textFill>
                  <w14:solidFill>
                    <w14:schemeClr w14:val="tx1"/>
                  </w14:solidFill>
                </w14:textFill>
              </w:rPr>
              <w:t>工/</w:t>
            </w:r>
            <w:r>
              <w:rPr>
                <w:rFonts w:hint="eastAsia" w:cs="Times New Roman"/>
                <w:color w:val="000000" w:themeColor="text1"/>
                <w:szCs w:val="21"/>
                <w:highlight w:val="none"/>
                <w:lang w:val="en-US" w:eastAsia="zh-CN"/>
                <w14:textFill>
                  <w14:solidFill>
                    <w14:schemeClr w14:val="tx1"/>
                  </w14:solidFill>
                </w14:textFill>
              </w:rPr>
              <w:t>卫工</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项目负责人</w:t>
            </w:r>
            <w:r>
              <w:rPr>
                <w:rFonts w:hint="default" w:ascii="Times New Roman" w:hAnsi="Times New Roman" w:cs="Times New Roman"/>
                <w:color w:val="000000" w:themeColor="text1"/>
                <w:szCs w:val="21"/>
                <w:highlight w:val="none"/>
                <w:lang w:eastAsia="zh-CN"/>
                <w14:textFill>
                  <w14:solidFill>
                    <w14:schemeClr w14:val="tx1"/>
                  </w14:solidFill>
                </w14:textFill>
              </w:rPr>
              <w:t>）</w:t>
            </w:r>
          </w:p>
          <w:p w14:paraId="5DA41D6E">
            <w:pPr>
              <w:keepLines/>
              <w:widowControl/>
              <w:spacing w:line="360" w:lineRule="exact"/>
              <w:ind w:firstLine="0" w:firstLineChars="0"/>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电  话：</w:t>
            </w:r>
            <w:r>
              <w:rPr>
                <w:rFonts w:hint="default" w:ascii="Times New Roman" w:hAnsi="Times New Roman" w:cs="Times New Roman" w:eastAsiaTheme="minorEastAsia"/>
                <w:bCs/>
                <w:color w:val="000000" w:themeColor="text1"/>
                <w:szCs w:val="21"/>
                <w:highlight w:val="none"/>
                <w:lang w:eastAsia="zh-CN"/>
                <w14:textFill>
                  <w14:solidFill>
                    <w14:schemeClr w14:val="tx1"/>
                  </w14:solidFill>
                </w14:textFill>
              </w:rPr>
              <w:t>17712408562</w:t>
            </w:r>
            <w:r>
              <w:rPr>
                <w:rFonts w:hint="default" w:ascii="Times New Roman" w:hAnsi="Times New Roman" w:cs="Times New Roman" w:eastAsiaTheme="minorEastAsia"/>
                <w:bCs/>
                <w:color w:val="000000" w:themeColor="text1"/>
                <w:szCs w:val="21"/>
                <w:highlight w:val="none"/>
                <w14:textFill>
                  <w14:solidFill>
                    <w14:schemeClr w14:val="tx1"/>
                  </w14:solidFill>
                </w14:textFill>
              </w:rPr>
              <w:t>/</w:t>
            </w:r>
            <w:r>
              <w:rPr>
                <w:rFonts w:hint="eastAsia" w:cs="Times New Roman" w:eastAsiaTheme="minorEastAsia"/>
                <w:bCs/>
                <w:color w:val="000000" w:themeColor="text1"/>
                <w:szCs w:val="21"/>
                <w:highlight w:val="none"/>
                <w:lang w:val="en-US" w:eastAsia="zh-CN"/>
                <w14:textFill>
                  <w14:solidFill>
                    <w14:schemeClr w14:val="tx1"/>
                  </w14:solidFill>
                </w14:textFill>
              </w:rPr>
              <w:t>18392519008</w:t>
            </w:r>
          </w:p>
        </w:tc>
      </w:tr>
      <w:tr w14:paraId="59B7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37A59BB9">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p>
        </w:tc>
        <w:tc>
          <w:tcPr>
            <w:tcW w:w="2527" w:type="dxa"/>
            <w:vAlign w:val="center"/>
          </w:tcPr>
          <w:p w14:paraId="771CEF4F">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项目名称</w:t>
            </w:r>
          </w:p>
        </w:tc>
        <w:tc>
          <w:tcPr>
            <w:tcW w:w="5213" w:type="dxa"/>
            <w:vAlign w:val="center"/>
          </w:tcPr>
          <w:p w14:paraId="16B7BBE9">
            <w:pPr>
              <w:keepLines/>
              <w:widowControl/>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eastAsia" w:cs="Times New Roman" w:eastAsiaTheme="minorEastAsia"/>
                <w:color w:val="000000" w:themeColor="text1"/>
                <w:szCs w:val="21"/>
                <w:highlight w:val="none"/>
                <w:lang w:eastAsia="zh-CN"/>
                <w14:textFill>
                  <w14:solidFill>
                    <w14:schemeClr w14:val="tx1"/>
                  </w14:solidFill>
                </w14:textFill>
              </w:rPr>
              <w:t>江苏方洋水务有限公司2024-2025年煤质颗粒活性炭采购</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项目</w:t>
            </w:r>
            <w:r>
              <w:rPr>
                <w:rFonts w:hint="default" w:ascii="Times New Roman" w:hAnsi="Times New Roman" w:cs="Times New Roman" w:eastAsiaTheme="minorEastAsia"/>
                <w:color w:val="000000" w:themeColor="text1"/>
                <w:szCs w:val="21"/>
                <w:highlight w:val="none"/>
                <w14:textFill>
                  <w14:solidFill>
                    <w14:schemeClr w14:val="tx1"/>
                  </w14:solidFill>
                </w14:textFill>
              </w:rPr>
              <w:t xml:space="preserve"> </w:t>
            </w:r>
          </w:p>
        </w:tc>
      </w:tr>
      <w:tr w14:paraId="087F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41128F14">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p>
        </w:tc>
        <w:tc>
          <w:tcPr>
            <w:tcW w:w="2527" w:type="dxa"/>
            <w:vAlign w:val="center"/>
          </w:tcPr>
          <w:p w14:paraId="19DFF756">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建设地点</w:t>
            </w:r>
          </w:p>
        </w:tc>
        <w:tc>
          <w:tcPr>
            <w:tcW w:w="5213" w:type="dxa"/>
            <w:vAlign w:val="center"/>
          </w:tcPr>
          <w:p w14:paraId="2C50D1C8">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徐圩新区</w:t>
            </w:r>
          </w:p>
        </w:tc>
      </w:tr>
      <w:tr w14:paraId="6372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3659F707">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4</w:t>
            </w:r>
          </w:p>
        </w:tc>
        <w:tc>
          <w:tcPr>
            <w:tcW w:w="2527" w:type="dxa"/>
            <w:vAlign w:val="center"/>
          </w:tcPr>
          <w:p w14:paraId="613B8ABD">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资金来源</w:t>
            </w:r>
          </w:p>
        </w:tc>
        <w:tc>
          <w:tcPr>
            <w:tcW w:w="5213" w:type="dxa"/>
            <w:vAlign w:val="center"/>
          </w:tcPr>
          <w:p w14:paraId="6583657A">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自筹</w:t>
            </w:r>
          </w:p>
        </w:tc>
      </w:tr>
      <w:tr w14:paraId="6ECE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6E148823">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5</w:t>
            </w:r>
          </w:p>
        </w:tc>
        <w:tc>
          <w:tcPr>
            <w:tcW w:w="2527" w:type="dxa"/>
            <w:vAlign w:val="center"/>
          </w:tcPr>
          <w:p w14:paraId="7F037E2E">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出资比例</w:t>
            </w:r>
          </w:p>
        </w:tc>
        <w:tc>
          <w:tcPr>
            <w:tcW w:w="5213" w:type="dxa"/>
            <w:vAlign w:val="center"/>
          </w:tcPr>
          <w:p w14:paraId="1E47ACBE">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100</w:t>
            </w:r>
            <w:r>
              <w:rPr>
                <w:rFonts w:hint="default" w:ascii="Times New Roman" w:hAnsi="Times New Roman" w:cs="Times New Roman"/>
                <w:color w:val="000000" w:themeColor="text1"/>
                <w:szCs w:val="21"/>
                <w:highlight w:val="none"/>
                <w14:textFill>
                  <w14:solidFill>
                    <w14:schemeClr w14:val="tx1"/>
                  </w14:solidFill>
                </w14:textFill>
              </w:rPr>
              <w:t>%</w:t>
            </w:r>
          </w:p>
        </w:tc>
      </w:tr>
      <w:tr w14:paraId="0E0C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0A44EDC8">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p>
        </w:tc>
        <w:tc>
          <w:tcPr>
            <w:tcW w:w="2527" w:type="dxa"/>
            <w:vAlign w:val="center"/>
          </w:tcPr>
          <w:p w14:paraId="38C1A7AB">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资金落实情况</w:t>
            </w:r>
          </w:p>
        </w:tc>
        <w:tc>
          <w:tcPr>
            <w:tcW w:w="5213" w:type="dxa"/>
            <w:vAlign w:val="center"/>
          </w:tcPr>
          <w:p w14:paraId="606AF68D">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自筹，已落实</w:t>
            </w:r>
          </w:p>
        </w:tc>
      </w:tr>
      <w:tr w14:paraId="612D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4" w:type="dxa"/>
            <w:vAlign w:val="center"/>
          </w:tcPr>
          <w:p w14:paraId="35DD6EA3">
            <w:pPr>
              <w:keepLines/>
              <w:widowControl/>
              <w:tabs>
                <w:tab w:val="left" w:pos="341"/>
                <w:tab w:val="center" w:pos="481"/>
              </w:tabs>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p>
          <w:p w14:paraId="76D3F8FF">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 xml:space="preserve"> 7</w:t>
            </w:r>
          </w:p>
        </w:tc>
        <w:tc>
          <w:tcPr>
            <w:tcW w:w="2527" w:type="dxa"/>
            <w:vAlign w:val="center"/>
          </w:tcPr>
          <w:p w14:paraId="1E3AFE46">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付款方式</w:t>
            </w:r>
          </w:p>
        </w:tc>
        <w:tc>
          <w:tcPr>
            <w:tcW w:w="5213" w:type="dxa"/>
            <w:vAlign w:val="center"/>
          </w:tcPr>
          <w:p w14:paraId="2EF6B51F">
            <w:pPr>
              <w:keepLines w:val="0"/>
              <w:widowControl/>
              <w:spacing w:line="240" w:lineRule="auto"/>
              <w:ind w:firstLine="0" w:firstLineChars="0"/>
              <w:jc w:val="left"/>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i w:val="0"/>
                <w:iCs w:val="0"/>
                <w:caps w:val="0"/>
                <w:color w:val="000000" w:themeColor="text1"/>
                <w:spacing w:val="0"/>
                <w:sz w:val="21"/>
                <w:szCs w:val="21"/>
                <w:highlight w:val="none"/>
                <w:lang w:bidi="ar"/>
                <w14:textFill>
                  <w14:solidFill>
                    <w14:schemeClr w14:val="tx1"/>
                  </w14:solidFill>
                </w14:textFill>
              </w:rPr>
              <w:t>甲方按月与乙方结算，经甲方抽检合格后，按月支付上月到货合格批次药剂金额的100%，甲方收到乙方发票后付款，甲方每次付款前乙方须提供等额增值税专用发票（税率13%）</w:t>
            </w:r>
            <w:r>
              <w:rPr>
                <w:rFonts w:hint="eastAsia" w:cs="Times New Roman"/>
                <w:i w:val="0"/>
                <w:iCs w:val="0"/>
                <w:caps w:val="0"/>
                <w:color w:val="000000" w:themeColor="text1"/>
                <w:spacing w:val="0"/>
                <w:sz w:val="21"/>
                <w:szCs w:val="21"/>
                <w:highlight w:val="none"/>
                <w:lang w:eastAsia="zh-CN" w:bidi="ar"/>
                <w14:textFill>
                  <w14:solidFill>
                    <w14:schemeClr w14:val="tx1"/>
                  </w14:solidFill>
                </w14:textFill>
              </w:rPr>
              <w:t>，</w:t>
            </w:r>
            <w:r>
              <w:rPr>
                <w:rFonts w:hint="eastAsia" w:ascii="Times New Roman" w:hAnsi="Times New Roman" w:eastAsia="宋体" w:cs="Times New Roman"/>
                <w:i w:val="0"/>
                <w:iCs w:val="0"/>
                <w:caps w:val="0"/>
                <w:color w:val="000000" w:themeColor="text1"/>
                <w:spacing w:val="0"/>
                <w:kern w:val="2"/>
                <w:sz w:val="21"/>
                <w:szCs w:val="21"/>
                <w:highlight w:val="none"/>
                <w:lang w:val="en-US" w:eastAsia="zh-CN" w:bidi="ar"/>
                <w14:textFill>
                  <w14:solidFill>
                    <w14:schemeClr w14:val="tx1"/>
                  </w14:solidFill>
                </w14:textFill>
              </w:rPr>
              <w:t>如乙方未及时提供发票，甲方有权拒绝付款，</w:t>
            </w:r>
            <w:r>
              <w:rPr>
                <w:rFonts w:hint="eastAsia" w:ascii="Times New Roman" w:hAnsi="Times New Roman" w:eastAsia="宋体" w:cs="Times New Roman"/>
                <w:i w:val="0"/>
                <w:iCs w:val="0"/>
                <w:caps w:val="0"/>
                <w:color w:val="000000" w:themeColor="text1"/>
                <w:spacing w:val="0"/>
                <w:sz w:val="21"/>
                <w:szCs w:val="21"/>
                <w:highlight w:val="none"/>
                <w:shd w:val="clear"/>
                <w14:textFill>
                  <w14:solidFill>
                    <w14:schemeClr w14:val="tx1"/>
                  </w14:solidFill>
                </w14:textFill>
              </w:rPr>
              <w:t>延迟付款的不利后果由乙方自行承担。</w:t>
            </w:r>
          </w:p>
        </w:tc>
      </w:tr>
      <w:tr w14:paraId="77D8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954" w:type="dxa"/>
            <w:vAlign w:val="center"/>
          </w:tcPr>
          <w:p w14:paraId="52AAE831">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8</w:t>
            </w:r>
          </w:p>
        </w:tc>
        <w:tc>
          <w:tcPr>
            <w:tcW w:w="2527" w:type="dxa"/>
            <w:vAlign w:val="center"/>
          </w:tcPr>
          <w:p w14:paraId="18766C76">
            <w:pPr>
              <w:keepLines/>
              <w:widowControl/>
              <w:spacing w:line="360" w:lineRule="exact"/>
              <w:ind w:firstLine="0" w:firstLineChars="0"/>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采购</w:t>
            </w:r>
            <w:r>
              <w:rPr>
                <w:rFonts w:ascii="Times New Roman" w:hAnsi="Times New Roman" w:cs="Times New Roman"/>
                <w:color w:val="000000" w:themeColor="text1"/>
                <w:szCs w:val="21"/>
                <w:highlight w:val="none"/>
                <w14:textFill>
                  <w14:solidFill>
                    <w14:schemeClr w14:val="tx1"/>
                  </w14:solidFill>
                </w14:textFill>
              </w:rPr>
              <w:t>范围</w:t>
            </w:r>
          </w:p>
        </w:tc>
        <w:tc>
          <w:tcPr>
            <w:tcW w:w="5213" w:type="dxa"/>
            <w:vAlign w:val="center"/>
          </w:tcPr>
          <w:p w14:paraId="13E431D0">
            <w:pPr>
              <w:pStyle w:val="3"/>
              <w:keepLines/>
              <w:widowControl/>
              <w:spacing w:after="0" w:line="360" w:lineRule="exact"/>
              <w:ind w:firstLine="0" w:firstLineChars="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详见</w:t>
            </w:r>
            <w:r>
              <w:rPr>
                <w:rFonts w:hint="eastAsia" w:cs="Times New Roman"/>
                <w:color w:val="000000" w:themeColor="text1"/>
                <w:szCs w:val="21"/>
                <w:highlight w:val="none"/>
                <w:lang w:eastAsia="zh-CN"/>
                <w14:textFill>
                  <w14:solidFill>
                    <w14:schemeClr w14:val="tx1"/>
                  </w14:solidFill>
                </w14:textFill>
              </w:rPr>
              <w:t>竞争性谈判公告</w:t>
            </w:r>
          </w:p>
        </w:tc>
      </w:tr>
      <w:tr w14:paraId="69A46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C836E0E">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9</w:t>
            </w:r>
          </w:p>
        </w:tc>
        <w:tc>
          <w:tcPr>
            <w:tcW w:w="2527" w:type="dxa"/>
            <w:tcBorders>
              <w:top w:val="single" w:color="auto" w:sz="4" w:space="0"/>
              <w:left w:val="single" w:color="auto" w:sz="4" w:space="0"/>
              <w:bottom w:val="single" w:color="auto" w:sz="4" w:space="0"/>
              <w:right w:val="single" w:color="auto" w:sz="4" w:space="0"/>
            </w:tcBorders>
            <w:vAlign w:val="center"/>
          </w:tcPr>
          <w:p w14:paraId="160E77B4">
            <w:pPr>
              <w:keepLines/>
              <w:widowControl/>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计划工期</w:t>
            </w:r>
          </w:p>
        </w:tc>
        <w:tc>
          <w:tcPr>
            <w:tcW w:w="5213" w:type="dxa"/>
            <w:tcBorders>
              <w:top w:val="single" w:color="auto" w:sz="4" w:space="0"/>
              <w:left w:val="single" w:color="auto" w:sz="4" w:space="0"/>
              <w:bottom w:val="single" w:color="auto" w:sz="4" w:space="0"/>
              <w:right w:val="single" w:color="auto" w:sz="4" w:space="0"/>
            </w:tcBorders>
            <w:vAlign w:val="center"/>
          </w:tcPr>
          <w:p w14:paraId="4734B7DB">
            <w:pPr>
              <w:keepLines/>
              <w:widowControl/>
              <w:spacing w:line="360" w:lineRule="exact"/>
              <w:ind w:firstLine="0" w:firstLineChars="0"/>
              <w:rPr>
                <w:rFonts w:ascii="Times New Roman" w:hAnsi="Times New Roman" w:cs="Times New Roman" w:eastAsiaTheme="minorEastAsia"/>
                <w:color w:val="000000" w:themeColor="text1"/>
                <w:kern w:val="0"/>
                <w:szCs w:val="21"/>
                <w:highlight w:val="none"/>
                <w14:textFill>
                  <w14:solidFill>
                    <w14:schemeClr w14:val="tx1"/>
                  </w14:solidFill>
                </w14:textFill>
              </w:rPr>
            </w:pPr>
            <w:r>
              <w:rPr>
                <w:rFonts w:hint="eastAsia" w:cs="Times New Roman" w:eastAsiaTheme="minorEastAsia"/>
                <w:color w:val="000000" w:themeColor="text1"/>
                <w:kern w:val="0"/>
                <w:szCs w:val="21"/>
                <w:highlight w:val="none"/>
                <w:u w:val="single"/>
                <w:lang w:val="en-US" w:eastAsia="zh-CN"/>
                <w14:textFill>
                  <w14:solidFill>
                    <w14:schemeClr w14:val="tx1"/>
                  </w14:solidFill>
                </w14:textFill>
              </w:rPr>
              <w:t>365</w:t>
            </w: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天</w:t>
            </w:r>
          </w:p>
        </w:tc>
      </w:tr>
      <w:tr w14:paraId="72346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34410B4E">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10</w:t>
            </w:r>
          </w:p>
        </w:tc>
        <w:tc>
          <w:tcPr>
            <w:tcW w:w="2527" w:type="dxa"/>
            <w:tcBorders>
              <w:top w:val="single" w:color="auto" w:sz="4" w:space="0"/>
              <w:left w:val="single" w:color="auto" w:sz="4" w:space="0"/>
              <w:bottom w:val="single" w:color="auto" w:sz="4" w:space="0"/>
              <w:right w:val="single" w:color="auto" w:sz="4" w:space="0"/>
            </w:tcBorders>
            <w:vAlign w:val="center"/>
          </w:tcPr>
          <w:p w14:paraId="701B34B4">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质量要求</w:t>
            </w:r>
          </w:p>
        </w:tc>
        <w:tc>
          <w:tcPr>
            <w:tcW w:w="5213" w:type="dxa"/>
            <w:tcBorders>
              <w:top w:val="single" w:color="auto" w:sz="4" w:space="0"/>
              <w:left w:val="single" w:color="auto" w:sz="4" w:space="0"/>
              <w:bottom w:val="single" w:color="auto" w:sz="4" w:space="0"/>
              <w:right w:val="single" w:color="auto" w:sz="4" w:space="0"/>
            </w:tcBorders>
            <w:vAlign w:val="center"/>
          </w:tcPr>
          <w:p w14:paraId="79DA0376">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合格</w:t>
            </w:r>
          </w:p>
        </w:tc>
      </w:tr>
      <w:tr w14:paraId="18A7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CE9F8A1">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11</w:t>
            </w:r>
          </w:p>
        </w:tc>
        <w:tc>
          <w:tcPr>
            <w:tcW w:w="2527" w:type="dxa"/>
            <w:tcBorders>
              <w:top w:val="single" w:color="auto" w:sz="4" w:space="0"/>
              <w:left w:val="single" w:color="auto" w:sz="4" w:space="0"/>
              <w:bottom w:val="single" w:color="auto" w:sz="4" w:space="0"/>
              <w:right w:val="single" w:color="auto" w:sz="4" w:space="0"/>
            </w:tcBorders>
            <w:vAlign w:val="center"/>
          </w:tcPr>
          <w:p w14:paraId="63184515">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资格要求</w:t>
            </w:r>
          </w:p>
        </w:tc>
        <w:tc>
          <w:tcPr>
            <w:tcW w:w="5213" w:type="dxa"/>
            <w:tcBorders>
              <w:top w:val="single" w:color="auto" w:sz="4" w:space="0"/>
              <w:left w:val="single" w:color="auto" w:sz="4" w:space="0"/>
              <w:bottom w:val="single" w:color="auto" w:sz="4" w:space="0"/>
              <w:right w:val="single" w:color="auto" w:sz="4" w:space="0"/>
            </w:tcBorders>
            <w:vAlign w:val="center"/>
          </w:tcPr>
          <w:p w14:paraId="6799BF1A">
            <w:pPr>
              <w:keepLines/>
              <w:widowControl/>
              <w:adjustRightInd w:val="0"/>
              <w:snapToGrid w:val="0"/>
              <w:spacing w:line="360" w:lineRule="exact"/>
              <w:ind w:firstLine="0" w:firstLineChars="0"/>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详见</w:t>
            </w:r>
            <w:r>
              <w:rPr>
                <w:rFonts w:hint="eastAsia" w:cs="Times New Roman" w:eastAsiaTheme="minorEastAsia"/>
                <w:color w:val="000000" w:themeColor="text1"/>
                <w:szCs w:val="21"/>
                <w:highlight w:val="none"/>
                <w:lang w:eastAsia="zh-CN"/>
                <w14:textFill>
                  <w14:solidFill>
                    <w14:schemeClr w14:val="tx1"/>
                  </w14:solidFill>
                </w14:textFill>
              </w:rPr>
              <w:t>竞争性谈判公告</w:t>
            </w:r>
          </w:p>
        </w:tc>
      </w:tr>
      <w:tr w14:paraId="2EF19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5553DD56">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12</w:t>
            </w:r>
          </w:p>
        </w:tc>
        <w:tc>
          <w:tcPr>
            <w:tcW w:w="2527" w:type="dxa"/>
            <w:tcBorders>
              <w:top w:val="single" w:color="auto" w:sz="4" w:space="0"/>
              <w:left w:val="single" w:color="auto" w:sz="4" w:space="0"/>
              <w:bottom w:val="single" w:color="auto" w:sz="4" w:space="0"/>
              <w:right w:val="single" w:color="auto" w:sz="4" w:space="0"/>
            </w:tcBorders>
            <w:vAlign w:val="center"/>
          </w:tcPr>
          <w:p w14:paraId="1B3AC6F6">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是否接受联合体</w:t>
            </w:r>
          </w:p>
        </w:tc>
        <w:tc>
          <w:tcPr>
            <w:tcW w:w="5213" w:type="dxa"/>
            <w:tcBorders>
              <w:top w:val="single" w:color="auto" w:sz="4" w:space="0"/>
              <w:left w:val="single" w:color="auto" w:sz="4" w:space="0"/>
              <w:bottom w:val="single" w:color="auto" w:sz="4" w:space="0"/>
              <w:right w:val="single" w:color="auto" w:sz="4" w:space="0"/>
            </w:tcBorders>
            <w:vAlign w:val="center"/>
          </w:tcPr>
          <w:p w14:paraId="653F1C31">
            <w:pPr>
              <w:keepLines/>
              <w:widowControl/>
              <w:adjustRightInd w:val="0"/>
              <w:snapToGrid w:val="0"/>
              <w:spacing w:line="360" w:lineRule="exact"/>
              <w:ind w:firstLine="0" w:firstLineChars="0"/>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详见</w:t>
            </w:r>
            <w:r>
              <w:rPr>
                <w:rFonts w:hint="eastAsia" w:cs="Times New Roman" w:eastAsiaTheme="minorEastAsia"/>
                <w:color w:val="000000" w:themeColor="text1"/>
                <w:szCs w:val="21"/>
                <w:highlight w:val="none"/>
                <w:lang w:eastAsia="zh-CN"/>
                <w14:textFill>
                  <w14:solidFill>
                    <w14:schemeClr w14:val="tx1"/>
                  </w14:solidFill>
                </w14:textFill>
              </w:rPr>
              <w:t>竞争性谈判公告</w:t>
            </w:r>
          </w:p>
        </w:tc>
      </w:tr>
      <w:tr w14:paraId="2B42A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1560DA77">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13</w:t>
            </w:r>
          </w:p>
        </w:tc>
        <w:tc>
          <w:tcPr>
            <w:tcW w:w="2527" w:type="dxa"/>
            <w:tcBorders>
              <w:top w:val="single" w:color="auto" w:sz="4" w:space="0"/>
              <w:left w:val="single" w:color="auto" w:sz="4" w:space="0"/>
              <w:bottom w:val="single" w:color="auto" w:sz="4" w:space="0"/>
              <w:right w:val="single" w:color="auto" w:sz="4" w:space="0"/>
            </w:tcBorders>
            <w:vAlign w:val="center"/>
          </w:tcPr>
          <w:p w14:paraId="660F73DE">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踏勘现场</w:t>
            </w:r>
          </w:p>
        </w:tc>
        <w:tc>
          <w:tcPr>
            <w:tcW w:w="5213" w:type="dxa"/>
            <w:tcBorders>
              <w:top w:val="single" w:color="auto" w:sz="4" w:space="0"/>
              <w:left w:val="single" w:color="auto" w:sz="4" w:space="0"/>
              <w:bottom w:val="single" w:color="auto" w:sz="4" w:space="0"/>
              <w:right w:val="single" w:color="auto" w:sz="4" w:space="0"/>
            </w:tcBorders>
            <w:vAlign w:val="center"/>
          </w:tcPr>
          <w:p w14:paraId="7C3AC7FD">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自行踏勘</w:t>
            </w:r>
          </w:p>
        </w:tc>
      </w:tr>
      <w:tr w14:paraId="5188E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11B92AC1">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14</w:t>
            </w:r>
          </w:p>
        </w:tc>
        <w:tc>
          <w:tcPr>
            <w:tcW w:w="2527" w:type="dxa"/>
            <w:tcBorders>
              <w:top w:val="single" w:color="auto" w:sz="4" w:space="0"/>
              <w:left w:val="single" w:color="auto" w:sz="4" w:space="0"/>
              <w:bottom w:val="single" w:color="auto" w:sz="4" w:space="0"/>
              <w:right w:val="single" w:color="auto" w:sz="4" w:space="0"/>
            </w:tcBorders>
            <w:vAlign w:val="center"/>
          </w:tcPr>
          <w:p w14:paraId="3A33A1B6">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分包</w:t>
            </w:r>
          </w:p>
        </w:tc>
        <w:tc>
          <w:tcPr>
            <w:tcW w:w="5213" w:type="dxa"/>
            <w:tcBorders>
              <w:top w:val="single" w:color="auto" w:sz="4" w:space="0"/>
              <w:left w:val="single" w:color="auto" w:sz="4" w:space="0"/>
              <w:bottom w:val="single" w:color="auto" w:sz="4" w:space="0"/>
              <w:right w:val="single" w:color="auto" w:sz="4" w:space="0"/>
            </w:tcBorders>
            <w:vAlign w:val="center"/>
          </w:tcPr>
          <w:p w14:paraId="522959D1">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√不允许</w:t>
            </w:r>
          </w:p>
          <w:p w14:paraId="40936A6C">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×允许，需经采购人书面同意</w:t>
            </w:r>
          </w:p>
        </w:tc>
      </w:tr>
      <w:tr w14:paraId="57284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59060CE">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15</w:t>
            </w:r>
          </w:p>
        </w:tc>
        <w:tc>
          <w:tcPr>
            <w:tcW w:w="2527" w:type="dxa"/>
            <w:tcBorders>
              <w:top w:val="single" w:color="auto" w:sz="4" w:space="0"/>
              <w:left w:val="single" w:color="auto" w:sz="4" w:space="0"/>
              <w:bottom w:val="single" w:color="auto" w:sz="4" w:space="0"/>
              <w:right w:val="single" w:color="auto" w:sz="4" w:space="0"/>
            </w:tcBorders>
            <w:vAlign w:val="center"/>
          </w:tcPr>
          <w:p w14:paraId="53B2E9F1">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构成谈判文件的其他材料</w:t>
            </w:r>
          </w:p>
        </w:tc>
        <w:tc>
          <w:tcPr>
            <w:tcW w:w="5213" w:type="dxa"/>
            <w:tcBorders>
              <w:top w:val="single" w:color="auto" w:sz="4" w:space="0"/>
              <w:left w:val="single" w:color="auto" w:sz="4" w:space="0"/>
              <w:bottom w:val="single" w:color="auto" w:sz="4" w:space="0"/>
              <w:right w:val="single" w:color="auto" w:sz="4" w:space="0"/>
            </w:tcBorders>
            <w:vAlign w:val="center"/>
          </w:tcPr>
          <w:p w14:paraId="116843C7">
            <w:pPr>
              <w:keepLines/>
              <w:widowControl/>
              <w:tabs>
                <w:tab w:val="left" w:pos="826"/>
              </w:tabs>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图纸、澄清、修改</w:t>
            </w:r>
          </w:p>
        </w:tc>
      </w:tr>
      <w:tr w14:paraId="6B031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5B1A423">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16</w:t>
            </w:r>
          </w:p>
        </w:tc>
        <w:tc>
          <w:tcPr>
            <w:tcW w:w="2527" w:type="dxa"/>
            <w:tcBorders>
              <w:top w:val="single" w:color="auto" w:sz="4" w:space="0"/>
              <w:left w:val="single" w:color="auto" w:sz="4" w:space="0"/>
              <w:bottom w:val="single" w:color="auto" w:sz="4" w:space="0"/>
              <w:right w:val="single" w:color="auto" w:sz="4" w:space="0"/>
            </w:tcBorders>
            <w:vAlign w:val="center"/>
          </w:tcPr>
          <w:p w14:paraId="5DFE7221">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要求澄清谈判文件的截止时间</w:t>
            </w:r>
          </w:p>
        </w:tc>
        <w:tc>
          <w:tcPr>
            <w:tcW w:w="5213" w:type="dxa"/>
            <w:tcBorders>
              <w:top w:val="single" w:color="auto" w:sz="4" w:space="0"/>
              <w:left w:val="single" w:color="auto" w:sz="4" w:space="0"/>
              <w:bottom w:val="single" w:color="auto" w:sz="4" w:space="0"/>
              <w:right w:val="single" w:color="auto" w:sz="4" w:space="0"/>
            </w:tcBorders>
            <w:vAlign w:val="center"/>
          </w:tcPr>
          <w:p w14:paraId="32AC014F">
            <w:pPr>
              <w:keepLines/>
              <w:widowControl/>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响应文件递交</w:t>
            </w:r>
            <w:r>
              <w:rPr>
                <w:rFonts w:ascii="Times New Roman" w:hAnsi="Times New Roman" w:cs="Times New Roman" w:eastAsiaTheme="minorEastAsia"/>
                <w:color w:val="000000" w:themeColor="text1"/>
                <w:szCs w:val="21"/>
                <w:highlight w:val="none"/>
                <w14:textFill>
                  <w14:solidFill>
                    <w14:schemeClr w14:val="tx1"/>
                  </w14:solidFill>
                </w14:textFill>
              </w:rPr>
              <w:t>截止时间</w:t>
            </w: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ascii="Times New Roman" w:hAnsi="Times New Roman" w:cs="Times New Roman" w:eastAsiaTheme="minorEastAsia"/>
                <w:color w:val="000000" w:themeColor="text1"/>
                <w:szCs w:val="21"/>
                <w:highlight w:val="none"/>
                <w14:textFill>
                  <w14:solidFill>
                    <w14:schemeClr w14:val="tx1"/>
                  </w14:solidFill>
                </w14:textFill>
              </w:rPr>
              <w:t>日前</w:t>
            </w:r>
          </w:p>
        </w:tc>
      </w:tr>
      <w:tr w14:paraId="0A72C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31E08EDC">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17</w:t>
            </w:r>
          </w:p>
        </w:tc>
        <w:tc>
          <w:tcPr>
            <w:tcW w:w="2527" w:type="dxa"/>
            <w:tcBorders>
              <w:top w:val="single" w:color="auto" w:sz="4" w:space="0"/>
              <w:left w:val="single" w:color="auto" w:sz="4" w:space="0"/>
              <w:bottom w:val="single" w:color="auto" w:sz="4" w:space="0"/>
              <w:right w:val="single" w:color="auto" w:sz="4" w:space="0"/>
            </w:tcBorders>
            <w:vAlign w:val="center"/>
          </w:tcPr>
          <w:p w14:paraId="4B492056">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谈判文件澄清发布时间</w:t>
            </w:r>
          </w:p>
        </w:tc>
        <w:tc>
          <w:tcPr>
            <w:tcW w:w="5213" w:type="dxa"/>
            <w:tcBorders>
              <w:top w:val="single" w:color="auto" w:sz="4" w:space="0"/>
              <w:left w:val="single" w:color="auto" w:sz="4" w:space="0"/>
              <w:bottom w:val="single" w:color="auto" w:sz="4" w:space="0"/>
              <w:right w:val="single" w:color="auto" w:sz="4" w:space="0"/>
            </w:tcBorders>
            <w:vAlign w:val="center"/>
          </w:tcPr>
          <w:p w14:paraId="149FA8C5">
            <w:pPr>
              <w:keepLines/>
              <w:widowControl/>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响应文件递交</w:t>
            </w:r>
            <w:r>
              <w:rPr>
                <w:rFonts w:ascii="Times New Roman" w:hAnsi="Times New Roman" w:cs="Times New Roman" w:eastAsiaTheme="minorEastAsia"/>
                <w:color w:val="000000" w:themeColor="text1"/>
                <w:szCs w:val="21"/>
                <w:highlight w:val="none"/>
                <w14:textFill>
                  <w14:solidFill>
                    <w14:schemeClr w14:val="tx1"/>
                  </w14:solidFill>
                </w14:textFill>
              </w:rPr>
              <w:t>截止时间</w:t>
            </w: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ascii="Times New Roman" w:hAnsi="Times New Roman" w:cs="Times New Roman" w:eastAsiaTheme="minorEastAsia"/>
                <w:color w:val="000000" w:themeColor="text1"/>
                <w:szCs w:val="21"/>
                <w:highlight w:val="none"/>
                <w14:textFill>
                  <w14:solidFill>
                    <w14:schemeClr w14:val="tx1"/>
                  </w14:solidFill>
                </w14:textFill>
              </w:rPr>
              <w:t>日前</w:t>
            </w:r>
          </w:p>
        </w:tc>
      </w:tr>
      <w:tr w14:paraId="48E74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5A1B45D">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18</w:t>
            </w:r>
          </w:p>
        </w:tc>
        <w:tc>
          <w:tcPr>
            <w:tcW w:w="2527" w:type="dxa"/>
            <w:tcBorders>
              <w:top w:val="single" w:color="auto" w:sz="4" w:space="0"/>
              <w:left w:val="single" w:color="auto" w:sz="4" w:space="0"/>
              <w:bottom w:val="single" w:color="auto" w:sz="4" w:space="0"/>
              <w:right w:val="single" w:color="auto" w:sz="4" w:space="0"/>
            </w:tcBorders>
            <w:vAlign w:val="center"/>
          </w:tcPr>
          <w:p w14:paraId="7E92E35B">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采购</w:t>
            </w:r>
            <w:r>
              <w:rPr>
                <w:rFonts w:ascii="Times New Roman" w:hAnsi="Times New Roman" w:cs="Times New Roman" w:eastAsiaTheme="minorEastAsia"/>
                <w:color w:val="000000" w:themeColor="text1"/>
                <w:szCs w:val="21"/>
                <w:highlight w:val="none"/>
                <w14:textFill>
                  <w14:solidFill>
                    <w14:schemeClr w14:val="tx1"/>
                  </w14:solidFill>
                </w14:textFill>
              </w:rPr>
              <w:t>控制价</w:t>
            </w:r>
          </w:p>
        </w:tc>
        <w:tc>
          <w:tcPr>
            <w:tcW w:w="5213" w:type="dxa"/>
            <w:tcBorders>
              <w:top w:val="single" w:color="auto" w:sz="4" w:space="0"/>
              <w:left w:val="single" w:color="auto" w:sz="4" w:space="0"/>
              <w:bottom w:val="single" w:color="auto" w:sz="4" w:space="0"/>
              <w:right w:val="single" w:color="auto" w:sz="4" w:space="0"/>
            </w:tcBorders>
            <w:vAlign w:val="center"/>
          </w:tcPr>
          <w:p w14:paraId="521164DC">
            <w:pPr>
              <w:keepLines/>
              <w:widowControl/>
              <w:adjustRightInd w:val="0"/>
              <w:snapToGrid w:val="0"/>
              <w:spacing w:line="360" w:lineRule="exact"/>
              <w:ind w:firstLine="0" w:firstLineChars="0"/>
              <w:rPr>
                <w:rFonts w:hint="default" w:ascii="Times New Roman" w:hAnsi="Times New Roman" w:cs="Times New Roman" w:eastAsiaTheme="minorEastAsia"/>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szCs w:val="21"/>
                <w:highlight w:val="none"/>
                <w:u w:val="none"/>
                <w:lang w:val="en-US" w:eastAsia="zh-CN"/>
              </w:rPr>
              <w:t>详见</w:t>
            </w:r>
            <w:r>
              <w:rPr>
                <w:rFonts w:hint="eastAsia" w:cs="Times New Roman" w:eastAsiaTheme="minorEastAsia"/>
                <w:szCs w:val="21"/>
                <w:highlight w:val="none"/>
                <w:u w:val="none"/>
                <w:lang w:val="en-US" w:eastAsia="zh-CN"/>
              </w:rPr>
              <w:t>竞争性谈判公告</w:t>
            </w:r>
          </w:p>
        </w:tc>
      </w:tr>
      <w:tr w14:paraId="3F7B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41D3B8C7">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19</w:t>
            </w:r>
          </w:p>
        </w:tc>
        <w:tc>
          <w:tcPr>
            <w:tcW w:w="2527" w:type="dxa"/>
            <w:tcBorders>
              <w:top w:val="single" w:color="auto" w:sz="4" w:space="0"/>
              <w:left w:val="single" w:color="auto" w:sz="4" w:space="0"/>
              <w:bottom w:val="single" w:color="auto" w:sz="4" w:space="0"/>
              <w:right w:val="single" w:color="auto" w:sz="4" w:space="0"/>
            </w:tcBorders>
            <w:vAlign w:val="center"/>
          </w:tcPr>
          <w:p w14:paraId="7C3F0F1F">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响应文件组成</w:t>
            </w:r>
          </w:p>
        </w:tc>
        <w:tc>
          <w:tcPr>
            <w:tcW w:w="5213" w:type="dxa"/>
            <w:tcBorders>
              <w:top w:val="single" w:color="auto" w:sz="4" w:space="0"/>
              <w:left w:val="single" w:color="auto" w:sz="4" w:space="0"/>
              <w:bottom w:val="single" w:color="auto" w:sz="4" w:space="0"/>
              <w:right w:val="single" w:color="auto" w:sz="4" w:space="0"/>
            </w:tcBorders>
          </w:tcPr>
          <w:p w14:paraId="31A8E891">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目录及索引表（自行编制）</w:t>
            </w:r>
          </w:p>
          <w:p w14:paraId="6AC7DDEB">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1.响应函（附报价单）</w:t>
            </w:r>
          </w:p>
          <w:p w14:paraId="58652D63">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2.法定代表人身份证明</w:t>
            </w:r>
          </w:p>
          <w:p w14:paraId="4E957596">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3.授权委托书</w:t>
            </w:r>
          </w:p>
          <w:p w14:paraId="53DF5108">
            <w:pPr>
              <w:keepLines/>
              <w:widowControl/>
              <w:spacing w:line="360" w:lineRule="exact"/>
              <w:ind w:firstLine="0" w:firstLineChars="0"/>
              <w:jc w:val="left"/>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4.供应商承诺书</w:t>
            </w:r>
            <w:r>
              <w:rPr>
                <w:rFonts w:hint="eastAsia" w:cs="Times New Roman" w:eastAsiaTheme="minorEastAsia"/>
                <w:color w:val="000000" w:themeColor="text1"/>
                <w:szCs w:val="21"/>
                <w:highlight w:val="none"/>
                <w:lang w:eastAsia="zh-CN"/>
                <w14:textFill>
                  <w14:solidFill>
                    <w14:schemeClr w14:val="tx1"/>
                  </w14:solidFill>
                </w14:textFill>
              </w:rPr>
              <w:t>（</w:t>
            </w:r>
            <w:r>
              <w:rPr>
                <w:rFonts w:hint="eastAsia" w:cs="Times New Roman" w:eastAsiaTheme="minorEastAsia"/>
                <w:color w:val="000000" w:themeColor="text1"/>
                <w:szCs w:val="21"/>
                <w:highlight w:val="none"/>
                <w:lang w:val="en-US" w:eastAsia="zh-CN"/>
                <w14:textFill>
                  <w14:solidFill>
                    <w14:schemeClr w14:val="tx1"/>
                  </w14:solidFill>
                </w14:textFill>
              </w:rPr>
              <w:t>附信用中国截图</w:t>
            </w:r>
            <w:r>
              <w:rPr>
                <w:rFonts w:hint="eastAsia" w:cs="Times New Roman" w:eastAsiaTheme="minorEastAsia"/>
                <w:color w:val="000000" w:themeColor="text1"/>
                <w:szCs w:val="21"/>
                <w:highlight w:val="none"/>
                <w:lang w:eastAsia="zh-CN"/>
                <w14:textFill>
                  <w14:solidFill>
                    <w14:schemeClr w14:val="tx1"/>
                  </w14:solidFill>
                </w14:textFill>
              </w:rPr>
              <w:t>）</w:t>
            </w:r>
          </w:p>
          <w:p w14:paraId="78545E02">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5.联合体谈判协议书（如允许联合体参与谈判时提供）</w:t>
            </w:r>
          </w:p>
          <w:p w14:paraId="41E9B6D8">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6.供应商基本情况表</w:t>
            </w:r>
          </w:p>
          <w:p w14:paraId="6B4AC63F">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6.1</w:t>
            </w:r>
            <w:r>
              <w:rPr>
                <w:rFonts w:ascii="Times New Roman" w:hAnsi="Times New Roman" w:cs="Times New Roman" w:eastAsiaTheme="minorEastAsia"/>
                <w:color w:val="000000" w:themeColor="text1"/>
                <w:szCs w:val="21"/>
                <w:highlight w:val="none"/>
                <w14:textFill>
                  <w14:solidFill>
                    <w14:schemeClr w14:val="tx1"/>
                  </w14:solidFill>
                </w14:textFill>
              </w:rPr>
              <w:t>企业营业执照</w:t>
            </w:r>
          </w:p>
          <w:p w14:paraId="365DE395">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2</w:t>
            </w:r>
            <w:r>
              <w:rPr>
                <w:rFonts w:ascii="Times New Roman" w:hAnsi="Times New Roman" w:cs="Times New Roman" w:eastAsiaTheme="minorEastAsia"/>
                <w:color w:val="000000" w:themeColor="text1"/>
                <w:szCs w:val="21"/>
                <w:highlight w:val="none"/>
                <w14:textFill>
                  <w14:solidFill>
                    <w14:schemeClr w14:val="tx1"/>
                  </w14:solidFill>
                </w14:textFill>
              </w:rPr>
              <w:t>企业资质证书（如要求）</w:t>
            </w:r>
          </w:p>
          <w:p w14:paraId="4642B89B">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3</w:t>
            </w:r>
            <w:r>
              <w:rPr>
                <w:rFonts w:ascii="Times New Roman" w:hAnsi="Times New Roman" w:cs="Times New Roman" w:eastAsiaTheme="minorEastAsia"/>
                <w:color w:val="000000" w:themeColor="text1"/>
                <w:szCs w:val="21"/>
                <w:highlight w:val="none"/>
                <w14:textFill>
                  <w14:solidFill>
                    <w14:schemeClr w14:val="tx1"/>
                  </w14:solidFill>
                </w14:textFill>
              </w:rPr>
              <w:t>安全生产许可证（如要求）</w:t>
            </w:r>
          </w:p>
          <w:p w14:paraId="19BA7307">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4</w:t>
            </w:r>
            <w:r>
              <w:rPr>
                <w:rFonts w:ascii="Times New Roman" w:hAnsi="Times New Roman" w:cs="Times New Roman" w:eastAsiaTheme="minorEastAsia"/>
                <w:color w:val="000000" w:themeColor="text1"/>
                <w:szCs w:val="21"/>
                <w:highlight w:val="none"/>
                <w14:textFill>
                  <w14:solidFill>
                    <w14:schemeClr w14:val="tx1"/>
                  </w14:solidFill>
                </w14:textFill>
              </w:rPr>
              <w:t>企业开户许可证（或基本帐户信息</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如要求</w:t>
            </w:r>
            <w:r>
              <w:rPr>
                <w:rFonts w:ascii="Times New Roman" w:hAnsi="Times New Roman" w:cs="Times New Roman" w:eastAsiaTheme="minorEastAsia"/>
                <w:color w:val="000000" w:themeColor="text1"/>
                <w:szCs w:val="21"/>
                <w:highlight w:val="none"/>
                <w14:textFill>
                  <w14:solidFill>
                    <w14:schemeClr w14:val="tx1"/>
                  </w14:solidFill>
                </w14:textFill>
              </w:rPr>
              <w:t>）</w:t>
            </w:r>
          </w:p>
          <w:p w14:paraId="290862C5">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7.项目负责人简历表</w:t>
            </w:r>
          </w:p>
          <w:p w14:paraId="33B3293A">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7.1项目负责人注册证书或职称证书（如要求）</w:t>
            </w:r>
          </w:p>
          <w:p w14:paraId="4C77F00D">
            <w:pPr>
              <w:keepLines/>
              <w:widowControl/>
              <w:numPr>
                <w:ilvl w:val="-1"/>
                <w:numId w:val="0"/>
              </w:numPr>
              <w:spacing w:line="360" w:lineRule="exact"/>
              <w:ind w:firstLine="0" w:firstLineChars="0"/>
              <w:jc w:val="left"/>
              <w:rPr>
                <w:rFonts w:hint="default" w:ascii="Times New Roman" w:hAnsi="Times New Roman" w:eastAsia="宋体" w:cs="Times New Roman"/>
                <w:bCs/>
                <w:sz w:val="20"/>
                <w:szCs w:val="28"/>
                <w:highlight w:val="none"/>
              </w:rPr>
            </w:pPr>
            <w:r>
              <w:rPr>
                <w:rFonts w:ascii="Times New Roman" w:hAnsi="Times New Roman" w:cs="Times New Roman" w:eastAsiaTheme="minorEastAsia"/>
                <w:color w:val="000000" w:themeColor="text1"/>
                <w:szCs w:val="21"/>
                <w:highlight w:val="none"/>
                <w14:textFill>
                  <w14:solidFill>
                    <w14:schemeClr w14:val="tx1"/>
                  </w14:solidFill>
                </w14:textFill>
              </w:rPr>
              <w:t>7.2项目负责人社保缴纳证明（如要求）</w:t>
            </w:r>
          </w:p>
          <w:p w14:paraId="5FDEBE1A">
            <w:pPr>
              <w:keepLines/>
              <w:widowControl/>
              <w:spacing w:line="360" w:lineRule="exact"/>
              <w:ind w:firstLine="0" w:firstLineChars="0"/>
              <w:jc w:val="left"/>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ascii="Times New Roman" w:hAnsi="Times New Roman" w:cs="Times New Roman" w:eastAsiaTheme="minorEastAsia"/>
                <w:color w:val="000000" w:themeColor="text1"/>
                <w:szCs w:val="21"/>
                <w:highlight w:val="none"/>
                <w14:textFill>
                  <w14:solidFill>
                    <w14:schemeClr w14:val="tx1"/>
                  </w14:solidFill>
                </w14:textFill>
              </w:rPr>
              <w:t>资格审查资料</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如要求</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p>
          <w:p w14:paraId="17DBDE09">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9</w:t>
            </w:r>
            <w:r>
              <w:rPr>
                <w:rFonts w:ascii="Times New Roman" w:hAnsi="Times New Roman" w:cs="Times New Roman" w:eastAsiaTheme="minorEastAsia"/>
                <w:color w:val="000000" w:themeColor="text1"/>
                <w:szCs w:val="21"/>
                <w:highlight w:val="none"/>
                <w14:textFill>
                  <w14:solidFill>
                    <w14:schemeClr w14:val="tx1"/>
                  </w14:solidFill>
                </w14:textFill>
              </w:rPr>
              <w:t>.其它材料（如谈判保证金交纳凭证等）</w:t>
            </w:r>
          </w:p>
          <w:p w14:paraId="7D909CA1">
            <w:pPr>
              <w:keepLines/>
              <w:widowControl/>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★以上内容根据谈判文件要求提供并按顺序装订。</w:t>
            </w:r>
          </w:p>
        </w:tc>
      </w:tr>
      <w:tr w14:paraId="58B53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4C9B2AE4">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20</w:t>
            </w:r>
          </w:p>
        </w:tc>
        <w:tc>
          <w:tcPr>
            <w:tcW w:w="2527" w:type="dxa"/>
            <w:tcBorders>
              <w:top w:val="single" w:color="auto" w:sz="4" w:space="0"/>
              <w:left w:val="single" w:color="auto" w:sz="4" w:space="0"/>
              <w:bottom w:val="single" w:color="auto" w:sz="4" w:space="0"/>
              <w:right w:val="single" w:color="auto" w:sz="4" w:space="0"/>
            </w:tcBorders>
            <w:vAlign w:val="center"/>
          </w:tcPr>
          <w:p w14:paraId="573D699F">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合同价格形式</w:t>
            </w:r>
          </w:p>
        </w:tc>
        <w:tc>
          <w:tcPr>
            <w:tcW w:w="5213" w:type="dxa"/>
            <w:tcBorders>
              <w:top w:val="single" w:color="auto" w:sz="4" w:space="0"/>
              <w:left w:val="single" w:color="auto" w:sz="4" w:space="0"/>
              <w:bottom w:val="single" w:color="auto" w:sz="4" w:space="0"/>
              <w:right w:val="single" w:color="auto" w:sz="4" w:space="0"/>
            </w:tcBorders>
            <w:vAlign w:val="center"/>
          </w:tcPr>
          <w:p w14:paraId="3C0EC67C">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ascii="Times New Roman" w:hAnsi="Times New Roman" w:cs="Times New Roman" w:eastAsiaTheme="minorEastAsia"/>
                <w:color w:val="000000" w:themeColor="text1"/>
                <w:szCs w:val="21"/>
                <w:highlight w:val="none"/>
                <w14:textFill>
                  <w14:solidFill>
                    <w14:schemeClr w14:val="tx1"/>
                  </w14:solidFill>
                </w14:textFill>
              </w:rPr>
              <w:t>单价合同</w:t>
            </w:r>
          </w:p>
          <w:p w14:paraId="753F14B5">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ascii="Times New Roman" w:hAnsi="Times New Roman" w:cs="Times New Roman" w:eastAsiaTheme="minorEastAsia"/>
                <w:color w:val="000000" w:themeColor="text1"/>
                <w:szCs w:val="21"/>
                <w:highlight w:val="none"/>
                <w14:textFill>
                  <w14:solidFill>
                    <w14:schemeClr w14:val="tx1"/>
                  </w14:solidFill>
                </w14:textFill>
              </w:rPr>
              <w:t>总价合同</w:t>
            </w:r>
          </w:p>
        </w:tc>
      </w:tr>
      <w:tr w14:paraId="0FA7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377024B9">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21</w:t>
            </w:r>
          </w:p>
        </w:tc>
        <w:tc>
          <w:tcPr>
            <w:tcW w:w="2527" w:type="dxa"/>
            <w:tcBorders>
              <w:top w:val="single" w:color="auto" w:sz="4" w:space="0"/>
              <w:left w:val="single" w:color="auto" w:sz="4" w:space="0"/>
              <w:bottom w:val="single" w:color="auto" w:sz="4" w:space="0"/>
              <w:right w:val="single" w:color="auto" w:sz="4" w:space="0"/>
            </w:tcBorders>
            <w:vAlign w:val="center"/>
          </w:tcPr>
          <w:p w14:paraId="71D79908">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有效期</w:t>
            </w:r>
          </w:p>
        </w:tc>
        <w:tc>
          <w:tcPr>
            <w:tcW w:w="5213" w:type="dxa"/>
            <w:tcBorders>
              <w:top w:val="single" w:color="auto" w:sz="4" w:space="0"/>
              <w:left w:val="single" w:color="auto" w:sz="4" w:space="0"/>
              <w:bottom w:val="single" w:color="auto" w:sz="4" w:space="0"/>
              <w:right w:val="single" w:color="auto" w:sz="4" w:space="0"/>
            </w:tcBorders>
            <w:vAlign w:val="center"/>
          </w:tcPr>
          <w:p w14:paraId="749D8A3D">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w:t>
            </w:r>
            <w:r>
              <w:rPr>
                <w:rFonts w:ascii="Times New Roman" w:hAnsi="Times New Roman" w:cs="Times New Roman" w:eastAsiaTheme="minorEastAsia"/>
                <w:color w:val="000000" w:themeColor="text1"/>
                <w:szCs w:val="21"/>
                <w:highlight w:val="none"/>
                <w14:textFill>
                  <w14:solidFill>
                    <w14:schemeClr w14:val="tx1"/>
                  </w14:solidFill>
                </w14:textFill>
              </w:rPr>
              <w:t>文件递交截止日后</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90 </w:t>
            </w:r>
            <w:r>
              <w:rPr>
                <w:rFonts w:ascii="Times New Roman" w:hAnsi="Times New Roman" w:cs="Times New Roman" w:eastAsiaTheme="minorEastAsia"/>
                <w:color w:val="000000" w:themeColor="text1"/>
                <w:szCs w:val="21"/>
                <w:highlight w:val="none"/>
                <w14:textFill>
                  <w14:solidFill>
                    <w14:schemeClr w14:val="tx1"/>
                  </w14:solidFill>
                </w14:textFill>
              </w:rPr>
              <w:t>日历天</w:t>
            </w:r>
          </w:p>
        </w:tc>
      </w:tr>
      <w:tr w14:paraId="1EC45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14:paraId="06EA347B">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22</w:t>
            </w:r>
          </w:p>
        </w:tc>
        <w:tc>
          <w:tcPr>
            <w:tcW w:w="2527" w:type="dxa"/>
            <w:tcBorders>
              <w:top w:val="single" w:color="auto" w:sz="4" w:space="0"/>
              <w:left w:val="single" w:color="auto" w:sz="4" w:space="0"/>
              <w:bottom w:val="single" w:color="auto" w:sz="4" w:space="0"/>
              <w:right w:val="single" w:color="auto" w:sz="4" w:space="0"/>
            </w:tcBorders>
            <w:vAlign w:val="center"/>
          </w:tcPr>
          <w:p w14:paraId="478FFD54">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保证金</w:t>
            </w:r>
          </w:p>
        </w:tc>
        <w:tc>
          <w:tcPr>
            <w:tcW w:w="5213" w:type="dxa"/>
            <w:tcBorders>
              <w:top w:val="single" w:color="auto" w:sz="4" w:space="0"/>
              <w:left w:val="single" w:color="auto" w:sz="4" w:space="0"/>
              <w:bottom w:val="single" w:color="auto" w:sz="4" w:space="0"/>
              <w:right w:val="single" w:color="auto" w:sz="4" w:space="0"/>
            </w:tcBorders>
          </w:tcPr>
          <w:p w14:paraId="67607225">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一、谈判保证金的形式：转账、电汇、网银形式</w:t>
            </w:r>
          </w:p>
          <w:p w14:paraId="4CAFC0B4">
            <w:pPr>
              <w:keepLines/>
              <w:widowControl/>
              <w:snapToGrid w:val="0"/>
              <w:spacing w:line="360" w:lineRule="exact"/>
              <w:ind w:firstLine="0" w:firstLineChars="0"/>
              <w:jc w:val="left"/>
              <w:rPr>
                <w:rFonts w:hint="default" w:ascii="Times New Roman" w:hAnsi="Times New Roman" w:cs="Times New Roman" w:eastAsiaTheme="minorEastAsia"/>
                <w:color w:val="000000" w:themeColor="text1"/>
                <w:szCs w:val="21"/>
                <w:highlight w:val="none"/>
                <w:u w:val="singl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二、谈判保证金的金额：</w:t>
            </w:r>
            <w:r>
              <w:rPr>
                <w:rFonts w:hint="default" w:ascii="Times New Roman" w:hAnsi="Times New Roman" w:cs="Times New Roman" w:eastAsiaTheme="minorEastAsia"/>
                <w:color w:val="000000" w:themeColor="text1"/>
                <w:szCs w:val="21"/>
                <w:highlight w:val="none"/>
                <w:u w:val="single"/>
                <w:lang w:val="en-US" w:eastAsia="zh-CN"/>
                <w14:textFill>
                  <w14:solidFill>
                    <w14:schemeClr w14:val="tx1"/>
                  </w14:solidFill>
                </w14:textFill>
              </w:rPr>
              <w:t>详见</w:t>
            </w:r>
            <w:r>
              <w:rPr>
                <w:rFonts w:hint="eastAsia" w:cs="Times New Roman" w:eastAsiaTheme="minorEastAsia"/>
                <w:color w:val="000000" w:themeColor="text1"/>
                <w:szCs w:val="21"/>
                <w:highlight w:val="none"/>
                <w:u w:val="single"/>
                <w:lang w:val="en-US" w:eastAsia="zh-CN"/>
                <w14:textFill>
                  <w14:solidFill>
                    <w14:schemeClr w14:val="tx1"/>
                  </w14:solidFill>
                </w14:textFill>
              </w:rPr>
              <w:t>竞争性谈判公告</w:t>
            </w:r>
          </w:p>
          <w:p w14:paraId="1799C788">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三、收款人信息：</w:t>
            </w:r>
          </w:p>
          <w:p w14:paraId="1C90C3CB">
            <w:pPr>
              <w:keepLines/>
              <w:widowControl/>
              <w:snapToGrid w:val="0"/>
              <w:spacing w:line="360" w:lineRule="exact"/>
              <w:ind w:firstLine="0" w:firstLineChars="0"/>
              <w:jc w:val="left"/>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户名：</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eastAsia" w:cs="Times New Roman" w:eastAsiaTheme="minorEastAsia"/>
                <w:color w:val="000000" w:themeColor="text1"/>
                <w:szCs w:val="21"/>
                <w:highlight w:val="none"/>
                <w:u w:val="single"/>
                <w:lang w:eastAsia="zh-CN"/>
                <w14:textFill>
                  <w14:solidFill>
                    <w14:schemeClr w14:val="tx1"/>
                  </w14:solidFill>
                </w14:textFill>
              </w:rPr>
              <w:t>江苏方洋水务有限公司</w:t>
            </w:r>
          </w:p>
          <w:p w14:paraId="5108B286">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开户银行：</w:t>
            </w:r>
            <w:r>
              <w:rPr>
                <w:rFonts w:hint="eastAsia" w:cs="Times New Roman" w:eastAsiaTheme="minorEastAsia"/>
                <w:color w:val="auto"/>
                <w:szCs w:val="21"/>
                <w:highlight w:val="none"/>
                <w:u w:val="single"/>
                <w:lang w:eastAsia="zh-CN"/>
              </w:rPr>
              <w:t>中国建设银行股份有限公司连云港徐圩支行</w:t>
            </w:r>
            <w:r>
              <w:rPr>
                <w:rFonts w:hint="default" w:ascii="Times New Roman" w:hAnsi="Times New Roman" w:cs="Times New Roman" w:eastAsiaTheme="minorEastAsia"/>
                <w:color w:val="000000" w:themeColor="text1"/>
                <w:szCs w:val="21"/>
                <w:highlight w:val="none"/>
                <w14:textFill>
                  <w14:solidFill>
                    <w14:schemeClr w14:val="tx1"/>
                  </w14:solidFill>
                </w14:textFill>
              </w:rPr>
              <w:t xml:space="preserve"> </w:t>
            </w:r>
          </w:p>
          <w:p w14:paraId="635F5855">
            <w:pPr>
              <w:keepLines/>
              <w:widowControl/>
              <w:snapToGrid w:val="0"/>
              <w:spacing w:line="360" w:lineRule="exact"/>
              <w:ind w:firstLine="0" w:firstLineChars="0"/>
              <w:jc w:val="left"/>
              <w:rPr>
                <w:rFonts w:hint="eastAsia" w:ascii="Times New Roman" w:hAnsi="Times New Roman" w:eastAsia="宋体" w:cs="Times New Roman"/>
                <w:highlight w:val="none"/>
                <w:lang w:val="en-US" w:eastAsia="zh-CN"/>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账号：</w:t>
            </w:r>
            <w:r>
              <w:rPr>
                <w:rFonts w:hint="eastAsia" w:cs="Times New Roman"/>
                <w:b w:val="0"/>
                <w:bCs/>
                <w:color w:val="auto"/>
                <w:szCs w:val="21"/>
                <w:highlight w:val="none"/>
                <w:u w:val="single"/>
                <w:lang w:eastAsia="zh-CN"/>
              </w:rPr>
              <w:t>32050110472800000010</w:t>
            </w:r>
          </w:p>
          <w:p w14:paraId="7A288DC2">
            <w:pPr>
              <w:snapToGrid w:val="0"/>
              <w:ind w:firstLine="0" w:firstLineChars="0"/>
              <w:jc w:val="left"/>
              <w:rPr>
                <w:rFonts w:ascii="Times New Roman" w:hAnsi="Times New Roman" w:cs="Times New Roman"/>
                <w:highlight w:val="none"/>
              </w:rPr>
            </w:pPr>
            <w:r>
              <w:rPr>
                <w:rFonts w:ascii="Times New Roman" w:hAnsi="Times New Roman" w:cs="Times New Roman"/>
                <w:highlight w:val="none"/>
              </w:rPr>
              <w:t>谈判保证金缴纳时应注明：</w:t>
            </w:r>
            <w:r>
              <w:rPr>
                <w:rFonts w:hint="eastAsia" w:cs="Times New Roman"/>
                <w:highlight w:val="none"/>
                <w:u w:val="single"/>
                <w:lang w:eastAsia="zh-CN"/>
              </w:rPr>
              <w:t>江苏方洋水务有限公司2024-2025年煤质颗粒活性炭采购</w:t>
            </w:r>
            <w:r>
              <w:rPr>
                <w:rFonts w:hint="default" w:ascii="Times New Roman" w:hAnsi="Times New Roman" w:cs="Times New Roman"/>
                <w:highlight w:val="none"/>
                <w:u w:val="single"/>
                <w:lang w:eastAsia="zh-CN"/>
              </w:rPr>
              <w:t>项目</w:t>
            </w:r>
            <w:r>
              <w:rPr>
                <w:rFonts w:hint="default" w:ascii="Times New Roman" w:hAnsi="Times New Roman" w:cs="Times New Roman"/>
                <w:highlight w:val="none"/>
                <w:u w:val="none"/>
                <w:lang w:val="en-US" w:eastAsia="zh-CN"/>
              </w:rPr>
              <w:t>谈判</w:t>
            </w:r>
            <w:r>
              <w:rPr>
                <w:rFonts w:ascii="Times New Roman" w:hAnsi="Times New Roman" w:cs="Times New Roman"/>
                <w:highlight w:val="none"/>
              </w:rPr>
              <w:t>保证金（如字数过多可简写</w:t>
            </w:r>
            <w:r>
              <w:rPr>
                <w:rFonts w:hint="default" w:ascii="Times New Roman" w:hAnsi="Times New Roman" w:cs="Times New Roman"/>
                <w:highlight w:val="none"/>
              </w:rPr>
              <w:t>项目名称</w:t>
            </w:r>
            <w:r>
              <w:rPr>
                <w:rFonts w:ascii="Times New Roman" w:hAnsi="Times New Roman" w:cs="Times New Roman"/>
                <w:highlight w:val="none"/>
              </w:rPr>
              <w:t>关键字）</w:t>
            </w:r>
          </w:p>
          <w:p w14:paraId="7844AD80">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注意事项：</w:t>
            </w:r>
          </w:p>
          <w:p w14:paraId="42892C26">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 xml:space="preserve">1. </w:t>
            </w:r>
            <w:r>
              <w:rPr>
                <w:rFonts w:hint="eastAsia" w:ascii="Times New Roman" w:hAnsi="Times New Roman" w:cs="Times New Roman"/>
                <w:szCs w:val="21"/>
                <w:highlight w:val="none"/>
              </w:rPr>
              <w:t>采用转账、电汇、网银等形式缴纳保证金的，保证金应以供应商的存款账户缴纳，以个人、企业的办事处、分公司、子公司名义或从他人账户缴纳的保证金无效。超出谈判文件规定时间和要求递交谈判保证金的，采购人将视其为不响应谈判文件而拒绝其投标。</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谈判保证金必须在</w:t>
            </w:r>
            <w:r>
              <w:rPr>
                <w:rFonts w:hint="default" w:ascii="Times New Roman" w:hAnsi="Times New Roman" w:cs="Times New Roman"/>
                <w:szCs w:val="21"/>
                <w:highlight w:val="none"/>
                <w:lang w:eastAsia="zh-CN"/>
              </w:rPr>
              <w:t>响应文件递交截止时间</w:t>
            </w:r>
            <w:r>
              <w:rPr>
                <w:rFonts w:hint="default" w:ascii="Times New Roman" w:hAnsi="Times New Roman" w:cs="Times New Roman"/>
                <w:szCs w:val="21"/>
                <w:highlight w:val="none"/>
                <w:lang w:val="en-US" w:eastAsia="zh-CN"/>
              </w:rPr>
              <w:t>前</w:t>
            </w:r>
            <w:r>
              <w:rPr>
                <w:rFonts w:hint="default" w:ascii="Times New Roman" w:hAnsi="Times New Roman" w:cs="Times New Roman" w:eastAsiaTheme="minorEastAsia"/>
                <w:color w:val="000000" w:themeColor="text1"/>
                <w:szCs w:val="21"/>
                <w:highlight w:val="none"/>
                <w14:textFill>
                  <w14:solidFill>
                    <w14:schemeClr w14:val="tx1"/>
                  </w14:solidFill>
                </w14:textFill>
              </w:rPr>
              <w:t>一次性足额到账，超过谈判文件规定和要求递交谈判保证金的作重大偏差处理；</w:t>
            </w:r>
          </w:p>
          <w:p w14:paraId="53DC3899">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 如有疑问请致电</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051880179003/</w:t>
            </w:r>
            <w:r>
              <w:rPr>
                <w:rFonts w:hint="default" w:ascii="Times New Roman" w:hAnsi="Times New Roman" w:cs="Times New Roman" w:eastAsiaTheme="minorEastAsia"/>
                <w:color w:val="000000" w:themeColor="text1"/>
                <w:szCs w:val="21"/>
                <w:highlight w:val="none"/>
                <w:u w:val="single"/>
                <w:lang w:eastAsia="zh-CN"/>
                <w14:textFill>
                  <w14:solidFill>
                    <w14:schemeClr w14:val="tx1"/>
                  </w14:solidFill>
                </w14:textFill>
              </w:rPr>
              <w:t>17712408562</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Cs w:val="21"/>
                <w:highlight w:val="none"/>
                <w14:textFill>
                  <w14:solidFill>
                    <w14:schemeClr w14:val="tx1"/>
                  </w14:solidFill>
                </w14:textFill>
              </w:rPr>
              <w:t>联系确认，联系人：</w:t>
            </w:r>
            <w:r>
              <w:rPr>
                <w:rFonts w:hint="default" w:ascii="Times New Roman" w:hAnsi="Times New Roman" w:cs="Times New Roman" w:eastAsiaTheme="minorEastAsia"/>
                <w:color w:val="000000" w:themeColor="text1"/>
                <w:szCs w:val="21"/>
                <w:highlight w:val="none"/>
                <w:u w:val="single"/>
                <w:lang w:val="en-US" w:eastAsia="zh-CN"/>
                <w14:textFill>
                  <w14:solidFill>
                    <w14:schemeClr w14:val="tx1"/>
                  </w14:solidFill>
                </w14:textFill>
              </w:rPr>
              <w:t>王</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工</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p w14:paraId="03D18816">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3.供应商应充分考虑保证金缴纳时间段内的银行处理业务时间以及节假日等客观因素，确保在工作日及时汇出并保证按时到账。</w:t>
            </w:r>
          </w:p>
          <w:p w14:paraId="6FD46D7C">
            <w:pPr>
              <w:keepLines/>
              <w:widowControl/>
              <w:snapToGrid w:val="0"/>
              <w:spacing w:line="360" w:lineRule="exact"/>
              <w:ind w:firstLine="0" w:firstLineChars="0"/>
              <w:jc w:val="left"/>
              <w:rPr>
                <w:rFonts w:ascii="Times New Roman" w:hAnsi="Times New Roman" w:cs="Times New Roman" w:eastAsiaTheme="minorEastAsia"/>
                <w:highlight w:val="none"/>
              </w:rPr>
            </w:pPr>
            <w:r>
              <w:rPr>
                <w:rFonts w:hint="default" w:ascii="Times New Roman" w:hAnsi="Times New Roman" w:cs="Times New Roman" w:eastAsiaTheme="minorEastAsia"/>
                <w:color w:val="000000" w:themeColor="text1"/>
                <w:szCs w:val="21"/>
                <w:highlight w:val="none"/>
                <w14:textFill>
                  <w14:solidFill>
                    <w14:schemeClr w14:val="tx1"/>
                  </w14:solidFill>
                </w14:textFill>
              </w:rPr>
              <w:t>4.供应商</w:t>
            </w:r>
            <w:r>
              <w:rPr>
                <w:rFonts w:hint="default" w:ascii="Times New Roman" w:hAnsi="Times New Roman" w:cs="Times New Roman"/>
                <w:szCs w:val="21"/>
                <w:highlight w:val="none"/>
              </w:rPr>
              <w:t>须将保证金的缴纳凭证放入响应文件中，并承诺真实性，未放入响应文件的，作无效文件处理，若发现弄虚作假，将取消成交资格并纳入方洋集团物资采购平台“黑名单”管理</w:t>
            </w:r>
            <w:r>
              <w:rPr>
                <w:rFonts w:hint="default" w:ascii="Times New Roman" w:hAnsi="Times New Roman" w:cs="Times New Roman"/>
                <w:b/>
                <w:szCs w:val="21"/>
                <w:highlight w:val="none"/>
              </w:rPr>
              <w:t>。</w:t>
            </w:r>
          </w:p>
        </w:tc>
      </w:tr>
      <w:tr w14:paraId="4B6C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14:paraId="3A3BB729">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23</w:t>
            </w:r>
          </w:p>
        </w:tc>
        <w:tc>
          <w:tcPr>
            <w:tcW w:w="2527" w:type="dxa"/>
            <w:tcBorders>
              <w:top w:val="single" w:color="auto" w:sz="4" w:space="0"/>
              <w:left w:val="single" w:color="auto" w:sz="4" w:space="0"/>
              <w:bottom w:val="single" w:color="auto" w:sz="4" w:space="0"/>
              <w:right w:val="single" w:color="auto" w:sz="4" w:space="0"/>
            </w:tcBorders>
            <w:vAlign w:val="center"/>
          </w:tcPr>
          <w:p w14:paraId="0E4D923B">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谈判保证金不予退还的情形</w:t>
            </w:r>
          </w:p>
        </w:tc>
        <w:tc>
          <w:tcPr>
            <w:tcW w:w="5213" w:type="dxa"/>
            <w:tcBorders>
              <w:top w:val="single" w:color="auto" w:sz="4" w:space="0"/>
              <w:left w:val="single" w:color="auto" w:sz="4" w:space="0"/>
              <w:bottom w:val="single" w:color="auto" w:sz="4" w:space="0"/>
              <w:right w:val="single" w:color="auto" w:sz="4" w:space="0"/>
            </w:tcBorders>
          </w:tcPr>
          <w:p w14:paraId="1240D85A">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1.供应商</w:t>
            </w:r>
            <w:r>
              <w:rPr>
                <w:rFonts w:ascii="Times New Roman" w:hAnsi="Times New Roman" w:cs="Times New Roman" w:eastAsiaTheme="minorEastAsia"/>
                <w:color w:val="000000" w:themeColor="text1"/>
                <w:szCs w:val="21"/>
                <w:highlight w:val="none"/>
                <w14:textFill>
                  <w14:solidFill>
                    <w14:schemeClr w14:val="tx1"/>
                  </w14:solidFill>
                </w14:textFill>
              </w:rPr>
              <w:t>在投标有效期内撤回</w:t>
            </w:r>
            <w:r>
              <w:rPr>
                <w:rFonts w:hint="default" w:ascii="Times New Roman" w:hAnsi="Times New Roman" w:cs="Times New Roman" w:eastAsiaTheme="minorEastAsia"/>
                <w:color w:val="000000" w:themeColor="text1"/>
                <w:szCs w:val="21"/>
                <w:highlight w:val="none"/>
                <w14:textFill>
                  <w14:solidFill>
                    <w14:schemeClr w14:val="tx1"/>
                  </w14:solidFill>
                </w14:textFill>
              </w:rPr>
              <w:t>或修改响应</w:t>
            </w:r>
            <w:r>
              <w:rPr>
                <w:rFonts w:ascii="Times New Roman" w:hAnsi="Times New Roman" w:cs="Times New Roman" w:eastAsiaTheme="minorEastAsia"/>
                <w:color w:val="000000" w:themeColor="text1"/>
                <w:szCs w:val="21"/>
                <w:highlight w:val="none"/>
                <w14:textFill>
                  <w14:solidFill>
                    <w14:schemeClr w14:val="tx1"/>
                  </w14:solidFill>
                </w14:textFill>
              </w:rPr>
              <w:t>文件的；</w:t>
            </w:r>
          </w:p>
          <w:p w14:paraId="0A7215AC">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2.供应商</w:t>
            </w:r>
            <w:r>
              <w:rPr>
                <w:rFonts w:ascii="Times New Roman" w:hAnsi="Times New Roman" w:cs="Times New Roman" w:eastAsiaTheme="minorEastAsia"/>
                <w:color w:val="000000" w:themeColor="text1"/>
                <w:szCs w:val="21"/>
                <w:highlight w:val="none"/>
                <w14:textFill>
                  <w14:solidFill>
                    <w14:schemeClr w14:val="tx1"/>
                  </w14:solidFill>
                </w14:textFill>
              </w:rPr>
              <w:t>在投标过程中存在围标、串标等违规行为经查属实的；</w:t>
            </w:r>
          </w:p>
          <w:p w14:paraId="09603F76">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3.成交供应商</w:t>
            </w:r>
            <w:r>
              <w:rPr>
                <w:rFonts w:ascii="Times New Roman" w:hAnsi="Times New Roman" w:cs="Times New Roman" w:eastAsiaTheme="minorEastAsia"/>
                <w:color w:val="000000" w:themeColor="text1"/>
                <w:szCs w:val="21"/>
                <w:highlight w:val="none"/>
                <w14:textFill>
                  <w14:solidFill>
                    <w14:schemeClr w14:val="tx1"/>
                  </w14:solidFill>
                </w14:textFill>
              </w:rPr>
              <w:t>非不可抗力无故放弃中标项目的；</w:t>
            </w:r>
          </w:p>
          <w:p w14:paraId="3270EA32">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4.成交供应商</w:t>
            </w:r>
            <w:r>
              <w:rPr>
                <w:rFonts w:ascii="Times New Roman" w:hAnsi="Times New Roman" w:cs="Times New Roman" w:eastAsiaTheme="minorEastAsia"/>
                <w:color w:val="000000" w:themeColor="text1"/>
                <w:szCs w:val="21"/>
                <w:highlight w:val="none"/>
                <w14:textFill>
                  <w14:solidFill>
                    <w14:schemeClr w14:val="tx1"/>
                  </w14:solidFill>
                </w14:textFill>
              </w:rPr>
              <w:t>不按照</w:t>
            </w:r>
            <w:r>
              <w:rPr>
                <w:rFonts w:hint="default" w:ascii="Times New Roman" w:hAnsi="Times New Roman" w:cs="Times New Roman" w:eastAsiaTheme="minorEastAsia"/>
                <w:color w:val="000000" w:themeColor="text1"/>
                <w:szCs w:val="21"/>
                <w:highlight w:val="none"/>
                <w14:textFill>
                  <w14:solidFill>
                    <w14:schemeClr w14:val="tx1"/>
                  </w14:solidFill>
                </w14:textFill>
              </w:rPr>
              <w:t>竞争性谈判文件</w:t>
            </w:r>
            <w:r>
              <w:rPr>
                <w:rFonts w:ascii="Times New Roman" w:hAnsi="Times New Roman" w:cs="Times New Roman" w:eastAsiaTheme="minorEastAsia"/>
                <w:color w:val="000000" w:themeColor="text1"/>
                <w:szCs w:val="21"/>
                <w:highlight w:val="none"/>
                <w14:textFill>
                  <w14:solidFill>
                    <w14:schemeClr w14:val="tx1"/>
                  </w14:solidFill>
                </w14:textFill>
              </w:rPr>
              <w:t>要求提交履约保证金的；</w:t>
            </w:r>
          </w:p>
          <w:p w14:paraId="14D16A8D">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5.成交供应商</w:t>
            </w:r>
            <w:r>
              <w:rPr>
                <w:rFonts w:hint="eastAsia" w:cs="Times New Roman" w:eastAsiaTheme="minorEastAsia"/>
                <w:color w:val="000000" w:themeColor="text1"/>
                <w:szCs w:val="21"/>
                <w:highlight w:val="none"/>
                <w:lang w:val="en-US" w:eastAsia="zh-CN"/>
                <w14:textFill>
                  <w14:solidFill>
                    <w14:schemeClr w14:val="tx1"/>
                  </w14:solidFill>
                </w14:textFill>
              </w:rPr>
              <w:t>无正当理由确定成交结果次日起30日内</w:t>
            </w:r>
            <w:r>
              <w:rPr>
                <w:rFonts w:ascii="Times New Roman" w:hAnsi="Times New Roman" w:cs="Times New Roman" w:eastAsiaTheme="minorEastAsia"/>
                <w:color w:val="000000" w:themeColor="text1"/>
                <w:szCs w:val="21"/>
                <w:highlight w:val="none"/>
                <w14:textFill>
                  <w14:solidFill>
                    <w14:schemeClr w14:val="tx1"/>
                  </w14:solidFill>
                </w14:textFill>
              </w:rPr>
              <w:t>不与</w:t>
            </w:r>
            <w:r>
              <w:rPr>
                <w:rFonts w:hint="default" w:ascii="Times New Roman" w:hAnsi="Times New Roman" w:cs="Times New Roman" w:eastAsiaTheme="minorEastAsia"/>
                <w:color w:val="000000" w:themeColor="text1"/>
                <w:szCs w:val="21"/>
                <w:highlight w:val="none"/>
                <w14:textFill>
                  <w14:solidFill>
                    <w14:schemeClr w14:val="tx1"/>
                  </w14:solidFill>
                </w14:textFill>
              </w:rPr>
              <w:t>采购</w:t>
            </w:r>
            <w:r>
              <w:rPr>
                <w:rFonts w:ascii="Times New Roman" w:hAnsi="Times New Roman" w:cs="Times New Roman" w:eastAsiaTheme="minorEastAsia"/>
                <w:color w:val="000000" w:themeColor="text1"/>
                <w:szCs w:val="21"/>
                <w:highlight w:val="none"/>
                <w14:textFill>
                  <w14:solidFill>
                    <w14:schemeClr w14:val="tx1"/>
                  </w14:solidFill>
                </w14:textFill>
              </w:rPr>
              <w:t>人签订合同的，或者在签订合同时向</w:t>
            </w:r>
            <w:r>
              <w:rPr>
                <w:rFonts w:hint="default" w:ascii="Times New Roman" w:hAnsi="Times New Roman" w:cs="Times New Roman" w:eastAsiaTheme="minorEastAsia"/>
                <w:color w:val="000000" w:themeColor="text1"/>
                <w:szCs w:val="21"/>
                <w:highlight w:val="none"/>
                <w14:textFill>
                  <w14:solidFill>
                    <w14:schemeClr w14:val="tx1"/>
                  </w14:solidFill>
                </w14:textFill>
              </w:rPr>
              <w:t>采购</w:t>
            </w:r>
            <w:r>
              <w:rPr>
                <w:rFonts w:ascii="Times New Roman" w:hAnsi="Times New Roman" w:cs="Times New Roman" w:eastAsiaTheme="minorEastAsia"/>
                <w:color w:val="000000" w:themeColor="text1"/>
                <w:szCs w:val="21"/>
                <w:highlight w:val="none"/>
                <w14:textFill>
                  <w14:solidFill>
                    <w14:schemeClr w14:val="tx1"/>
                  </w14:solidFill>
                </w14:textFill>
              </w:rPr>
              <w:t>人提出附加条件或者更改合同实质性内容要求的；</w:t>
            </w:r>
          </w:p>
          <w:p w14:paraId="2D12113B">
            <w:pPr>
              <w:keepLines/>
              <w:widowControl/>
              <w:snapToGrid w:val="0"/>
              <w:spacing w:line="360" w:lineRule="exact"/>
              <w:ind w:firstLine="0" w:firstLineChars="0"/>
              <w:jc w:val="left"/>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r>
              <w:rPr>
                <w:rFonts w:ascii="Times New Roman" w:hAnsi="Times New Roman" w:cs="Times New Roman" w:eastAsiaTheme="minorEastAsia"/>
                <w:color w:val="000000" w:themeColor="text1"/>
                <w:szCs w:val="21"/>
                <w:highlight w:val="none"/>
                <w14:textFill>
                  <w14:solidFill>
                    <w14:schemeClr w14:val="tx1"/>
                  </w14:solidFill>
                </w14:textFill>
              </w:rPr>
              <w:t>标中、标后被发现存在出借挂靠资质、提供虚假资料、承诺等违法违规行为的。</w:t>
            </w:r>
          </w:p>
        </w:tc>
      </w:tr>
      <w:tr w14:paraId="66C4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4" w:type="dxa"/>
            <w:tcBorders>
              <w:top w:val="single" w:color="auto" w:sz="4" w:space="0"/>
              <w:left w:val="single" w:color="auto" w:sz="4" w:space="0"/>
              <w:bottom w:val="single" w:color="auto" w:sz="4" w:space="0"/>
              <w:right w:val="single" w:color="auto" w:sz="4" w:space="0"/>
            </w:tcBorders>
            <w:vAlign w:val="center"/>
          </w:tcPr>
          <w:p w14:paraId="52E7F176">
            <w:pPr>
              <w:keepLines/>
              <w:widowControl/>
              <w:adjustRightInd w:val="0"/>
              <w:snapToGrid w:val="0"/>
              <w:spacing w:line="360" w:lineRule="exact"/>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24</w:t>
            </w:r>
          </w:p>
        </w:tc>
        <w:tc>
          <w:tcPr>
            <w:tcW w:w="2527" w:type="dxa"/>
            <w:tcBorders>
              <w:top w:val="single" w:color="auto" w:sz="4" w:space="0"/>
              <w:left w:val="single" w:color="auto" w:sz="4" w:space="0"/>
              <w:bottom w:val="single" w:color="auto" w:sz="4" w:space="0"/>
              <w:right w:val="single" w:color="auto" w:sz="4" w:space="0"/>
            </w:tcBorders>
            <w:vAlign w:val="center"/>
          </w:tcPr>
          <w:p w14:paraId="766B967F">
            <w:pPr>
              <w:keepLines/>
              <w:widowControl/>
              <w:adjustRightInd w:val="0"/>
              <w:snapToGrid w:val="0"/>
              <w:spacing w:line="360" w:lineRule="exact"/>
              <w:ind w:firstLine="0" w:firstLineChars="0"/>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履约保证金</w:t>
            </w:r>
          </w:p>
        </w:tc>
        <w:tc>
          <w:tcPr>
            <w:tcW w:w="5213" w:type="dxa"/>
            <w:tcBorders>
              <w:top w:val="single" w:color="auto" w:sz="4" w:space="0"/>
              <w:left w:val="single" w:color="auto" w:sz="4" w:space="0"/>
              <w:bottom w:val="single" w:color="auto" w:sz="4" w:space="0"/>
              <w:right w:val="single" w:color="auto" w:sz="4" w:space="0"/>
            </w:tcBorders>
          </w:tcPr>
          <w:p w14:paraId="2A85A27C">
            <w:pPr>
              <w:keepLines/>
              <w:widowControl/>
              <w:snapToGrid w:val="0"/>
              <w:spacing w:line="360" w:lineRule="exact"/>
              <w:ind w:firstLine="0" w:firstLineChars="0"/>
              <w:jc w:val="left"/>
              <w:rPr>
                <w:rFonts w:eastAsia="宋体"/>
                <w:szCs w:val="21"/>
                <w:highlight w:val="none"/>
              </w:rPr>
            </w:pPr>
            <w:r>
              <w:rPr>
                <w:rFonts w:eastAsia="宋体"/>
                <w:szCs w:val="21"/>
                <w:highlight w:val="none"/>
              </w:rPr>
              <w:t>履约担保：</w:t>
            </w:r>
          </w:p>
          <w:p w14:paraId="1D805FAF">
            <w:pPr>
              <w:keepLines/>
              <w:widowControl/>
              <w:snapToGrid w:val="0"/>
              <w:spacing w:line="360" w:lineRule="exact"/>
              <w:ind w:firstLine="0" w:firstLineChars="0"/>
              <w:jc w:val="left"/>
              <w:rPr>
                <w:rFonts w:eastAsia="宋体"/>
                <w:szCs w:val="21"/>
                <w:highlight w:val="none"/>
              </w:rPr>
            </w:pPr>
            <w:r>
              <w:rPr>
                <w:rFonts w:eastAsia="宋体"/>
                <w:szCs w:val="21"/>
                <w:highlight w:val="none"/>
              </w:rPr>
              <w:t>供应商是否提供履约担保：</w:t>
            </w:r>
            <w:r>
              <w:rPr>
                <w:rFonts w:eastAsia="宋体"/>
                <w:szCs w:val="21"/>
                <w:highlight w:val="none"/>
                <w:u w:val="single"/>
              </w:rPr>
              <w:t xml:space="preserve"> 是 </w:t>
            </w:r>
            <w:r>
              <w:rPr>
                <w:rFonts w:eastAsia="宋体"/>
                <w:szCs w:val="21"/>
                <w:highlight w:val="none"/>
              </w:rPr>
              <w:t>，金额：</w:t>
            </w:r>
            <w:r>
              <w:rPr>
                <w:rFonts w:hint="eastAsia"/>
                <w:szCs w:val="21"/>
                <w:highlight w:val="none"/>
                <w:lang w:val="en-US" w:eastAsia="zh-CN"/>
              </w:rPr>
              <w:t>合同金额*10%且不超过</w:t>
            </w:r>
            <w:r>
              <w:rPr>
                <w:rFonts w:hint="eastAsia"/>
                <w:szCs w:val="21"/>
                <w:highlight w:val="none"/>
                <w:u w:val="single"/>
                <w:lang w:val="en-US" w:eastAsia="zh-CN"/>
              </w:rPr>
              <w:t>伍拾万元整</w:t>
            </w:r>
            <w:r>
              <w:rPr>
                <w:rFonts w:eastAsia="宋体"/>
                <w:szCs w:val="21"/>
                <w:highlight w:val="none"/>
              </w:rPr>
              <w:t>。</w:t>
            </w:r>
          </w:p>
          <w:p w14:paraId="618A2362">
            <w:pPr>
              <w:keepLines/>
              <w:widowControl/>
              <w:snapToGrid w:val="0"/>
              <w:spacing w:line="360" w:lineRule="exact"/>
              <w:ind w:firstLine="0" w:firstLineChars="0"/>
              <w:jc w:val="left"/>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eastAsia="宋体"/>
                <w:szCs w:val="21"/>
                <w:highlight w:val="none"/>
              </w:rPr>
              <w:t>供应商提供履约担保的形式、金额及期限的：在成交结果公示结束次日起10个工作日内，且合同签订前向采购人足额提交履约保证金（现金或银行保函（无条件）），履约保证金待协议期结束后30天内（无息）退还。未按规定提交履约担保的，视为供应商放弃成交项目。</w:t>
            </w:r>
          </w:p>
        </w:tc>
      </w:tr>
      <w:tr w14:paraId="169F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0DB2AF7E">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eastAsia" w:cs="Times New Roman" w:eastAsiaTheme="minorEastAsia"/>
                <w:color w:val="000000" w:themeColor="text1"/>
                <w:szCs w:val="21"/>
                <w:highlight w:val="none"/>
                <w:lang w:val="en-US" w:eastAsia="zh-CN"/>
                <w14:textFill>
                  <w14:solidFill>
                    <w14:schemeClr w14:val="tx1"/>
                  </w14:solidFill>
                </w14:textFill>
              </w:rPr>
              <w:t>5</w:t>
            </w:r>
          </w:p>
        </w:tc>
        <w:tc>
          <w:tcPr>
            <w:tcW w:w="2527" w:type="dxa"/>
            <w:tcBorders>
              <w:top w:val="single" w:color="auto" w:sz="4" w:space="0"/>
              <w:left w:val="single" w:color="auto" w:sz="4" w:space="0"/>
              <w:bottom w:val="single" w:color="auto" w:sz="4" w:space="0"/>
              <w:right w:val="single" w:color="auto" w:sz="4" w:space="0"/>
            </w:tcBorders>
            <w:vAlign w:val="center"/>
          </w:tcPr>
          <w:p w14:paraId="14472AEB">
            <w:pPr>
              <w:keepLines/>
              <w:widowControl/>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响应文件编制</w:t>
            </w:r>
          </w:p>
        </w:tc>
        <w:tc>
          <w:tcPr>
            <w:tcW w:w="5213" w:type="dxa"/>
            <w:tcBorders>
              <w:top w:val="single" w:color="auto" w:sz="4" w:space="0"/>
              <w:left w:val="single" w:color="auto" w:sz="4" w:space="0"/>
              <w:bottom w:val="single" w:color="auto" w:sz="4" w:space="0"/>
              <w:right w:val="single" w:color="auto" w:sz="4" w:space="0"/>
            </w:tcBorders>
          </w:tcPr>
          <w:p w14:paraId="6174E0B7">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响应文件应按第</w:t>
            </w:r>
            <w:r>
              <w:rPr>
                <w:rFonts w:hint="default" w:ascii="Times New Roman" w:hAnsi="Times New Roman" w:cs="Times New Roman" w:eastAsiaTheme="minorEastAsia"/>
                <w:color w:val="000000" w:themeColor="text1"/>
                <w:szCs w:val="21"/>
                <w:highlight w:val="none"/>
                <w14:textFill>
                  <w14:solidFill>
                    <w14:schemeClr w14:val="tx1"/>
                  </w14:solidFill>
                </w14:textFill>
              </w:rPr>
              <w:t>六</w:t>
            </w:r>
            <w:r>
              <w:rPr>
                <w:rFonts w:ascii="Times New Roman" w:hAnsi="Times New Roman" w:cs="Times New Roman" w:eastAsiaTheme="minorEastAsia"/>
                <w:color w:val="000000" w:themeColor="text1"/>
                <w:szCs w:val="21"/>
                <w:highlight w:val="none"/>
                <w14:textFill>
                  <w14:solidFill>
                    <w14:schemeClr w14:val="tx1"/>
                  </w14:solidFill>
                </w14:textFill>
              </w:rPr>
              <w:t>章“响应文件格式”进行编写，如有必要可自行增加，作为响应文件的组成部分。</w:t>
            </w:r>
          </w:p>
          <w:p w14:paraId="0BE59449">
            <w:pPr>
              <w:keepLines/>
              <w:widowControl/>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本项目谈判活动采用远程</w:t>
            </w:r>
            <w:r>
              <w:rPr>
                <w:rFonts w:ascii="Times New Roman" w:hAnsi="Times New Roman" w:cs="Times New Roman"/>
                <w:color w:val="000000" w:themeColor="text1"/>
                <w:szCs w:val="21"/>
                <w:highlight w:val="none"/>
                <w14:textFill>
                  <w14:solidFill>
                    <w14:schemeClr w14:val="tx1"/>
                  </w14:solidFill>
                </w14:textFill>
              </w:rPr>
              <w:t>不见面方式</w:t>
            </w:r>
            <w:r>
              <w:rPr>
                <w:rFonts w:hint="default" w:ascii="Times New Roman" w:hAnsi="Times New Roman" w:cs="Times New Roman"/>
                <w:color w:val="000000" w:themeColor="text1"/>
                <w:szCs w:val="21"/>
                <w:highlight w:val="none"/>
                <w14:textFill>
                  <w14:solidFill>
                    <w14:schemeClr w14:val="tx1"/>
                  </w14:solidFill>
                </w14:textFill>
              </w:rPr>
              <w:t>进行，供应商</w:t>
            </w:r>
            <w:r>
              <w:rPr>
                <w:rFonts w:ascii="Times New Roman" w:hAnsi="Times New Roman" w:cs="Times New Roman"/>
                <w:color w:val="000000" w:themeColor="text1"/>
                <w:szCs w:val="21"/>
                <w:highlight w:val="none"/>
                <w14:textFill>
                  <w14:solidFill>
                    <w14:schemeClr w14:val="tx1"/>
                  </w14:solidFill>
                </w14:textFill>
              </w:rPr>
              <w:t>无需提供纸质响应文件。成交结果公示期结束后成交供应商需提供三份纸质完整响应文件，其中正本一份，副本两份。</w:t>
            </w:r>
          </w:p>
        </w:tc>
      </w:tr>
      <w:tr w14:paraId="70F54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1F3ACCCB">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eastAsia" w:cs="Times New Roman" w:eastAsiaTheme="minorEastAsia"/>
                <w:color w:val="000000" w:themeColor="text1"/>
                <w:szCs w:val="21"/>
                <w:highlight w:val="none"/>
                <w:lang w:val="en-US" w:eastAsia="zh-CN"/>
                <w14:textFill>
                  <w14:solidFill>
                    <w14:schemeClr w14:val="tx1"/>
                  </w14:solidFill>
                </w14:textFill>
              </w:rPr>
              <w:t>6</w:t>
            </w:r>
          </w:p>
        </w:tc>
        <w:tc>
          <w:tcPr>
            <w:tcW w:w="2527" w:type="dxa"/>
            <w:tcBorders>
              <w:top w:val="single" w:color="auto" w:sz="4" w:space="0"/>
              <w:left w:val="single" w:color="auto" w:sz="4" w:space="0"/>
              <w:bottom w:val="single" w:color="auto" w:sz="4" w:space="0"/>
              <w:right w:val="single" w:color="auto" w:sz="4" w:space="0"/>
            </w:tcBorders>
            <w:vAlign w:val="center"/>
          </w:tcPr>
          <w:p w14:paraId="1239D879">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响应文件递交</w:t>
            </w:r>
            <w:r>
              <w:rPr>
                <w:rFonts w:ascii="Times New Roman" w:hAnsi="Times New Roman" w:cs="Times New Roman" w:eastAsiaTheme="minorEastAsia"/>
                <w:color w:val="000000" w:themeColor="text1"/>
                <w:szCs w:val="21"/>
                <w:highlight w:val="none"/>
                <w14:textFill>
                  <w14:solidFill>
                    <w14:schemeClr w14:val="tx1"/>
                  </w14:solidFill>
                </w14:textFill>
              </w:rPr>
              <w:t>截止时间</w:t>
            </w:r>
          </w:p>
        </w:tc>
        <w:tc>
          <w:tcPr>
            <w:tcW w:w="5213" w:type="dxa"/>
            <w:tcBorders>
              <w:top w:val="single" w:color="auto" w:sz="4" w:space="0"/>
              <w:left w:val="single" w:color="auto" w:sz="4" w:space="0"/>
              <w:bottom w:val="single" w:color="auto" w:sz="4" w:space="0"/>
              <w:right w:val="single" w:color="auto" w:sz="4" w:space="0"/>
            </w:tcBorders>
            <w:vAlign w:val="center"/>
          </w:tcPr>
          <w:p w14:paraId="351D1AF1">
            <w:pPr>
              <w:keepLines/>
              <w:widowControl/>
              <w:adjustRightInd w:val="0"/>
              <w:snapToGrid w:val="0"/>
              <w:spacing w:line="360" w:lineRule="exact"/>
              <w:ind w:firstLine="0" w:firstLineChars="0"/>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u w:val="none"/>
                <w:lang w:val="en-US" w:eastAsia="zh-CN"/>
                <w14:textFill>
                  <w14:solidFill>
                    <w14:schemeClr w14:val="tx1"/>
                  </w14:solidFill>
                </w14:textFill>
              </w:rPr>
              <w:t>详见</w:t>
            </w:r>
            <w:r>
              <w:rPr>
                <w:rFonts w:hint="eastAsia" w:cs="Times New Roman" w:eastAsiaTheme="minorEastAsia"/>
                <w:color w:val="000000" w:themeColor="text1"/>
                <w:szCs w:val="21"/>
                <w:highlight w:val="none"/>
                <w:u w:val="none"/>
                <w:lang w:val="en-US" w:eastAsia="zh-CN"/>
                <w14:textFill>
                  <w14:solidFill>
                    <w14:schemeClr w14:val="tx1"/>
                  </w14:solidFill>
                </w14:textFill>
              </w:rPr>
              <w:t>竞争性谈判公告</w:t>
            </w:r>
          </w:p>
        </w:tc>
      </w:tr>
      <w:tr w14:paraId="3BD2A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77BBA2D7">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eastAsia" w:cs="Times New Roman" w:eastAsiaTheme="minorEastAsia"/>
                <w:color w:val="000000" w:themeColor="text1"/>
                <w:szCs w:val="21"/>
                <w:highlight w:val="none"/>
                <w:lang w:val="en-US" w:eastAsia="zh-CN"/>
                <w14:textFill>
                  <w14:solidFill>
                    <w14:schemeClr w14:val="tx1"/>
                  </w14:solidFill>
                </w14:textFill>
              </w:rPr>
              <w:t>7</w:t>
            </w:r>
          </w:p>
        </w:tc>
        <w:tc>
          <w:tcPr>
            <w:tcW w:w="2527" w:type="dxa"/>
            <w:tcBorders>
              <w:top w:val="single" w:color="auto" w:sz="4" w:space="0"/>
              <w:left w:val="single" w:color="auto" w:sz="4" w:space="0"/>
              <w:bottom w:val="single" w:color="auto" w:sz="4" w:space="0"/>
              <w:right w:val="single" w:color="auto" w:sz="4" w:space="0"/>
            </w:tcBorders>
            <w:vAlign w:val="center"/>
          </w:tcPr>
          <w:p w14:paraId="640FF8EC">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响应</w:t>
            </w:r>
            <w:r>
              <w:rPr>
                <w:rFonts w:ascii="Times New Roman" w:hAnsi="Times New Roman" w:cs="Times New Roman" w:eastAsiaTheme="minorEastAsia"/>
                <w:color w:val="000000" w:themeColor="text1"/>
                <w:szCs w:val="21"/>
                <w:highlight w:val="none"/>
                <w14:textFill>
                  <w14:solidFill>
                    <w14:schemeClr w14:val="tx1"/>
                  </w14:solidFill>
                </w14:textFill>
              </w:rPr>
              <w:t>文件</w:t>
            </w:r>
            <w:r>
              <w:rPr>
                <w:rFonts w:hint="default" w:ascii="Times New Roman" w:hAnsi="Times New Roman" w:cs="Times New Roman" w:eastAsiaTheme="minorEastAsia"/>
                <w:color w:val="000000" w:themeColor="text1"/>
                <w:szCs w:val="21"/>
                <w:highlight w:val="none"/>
                <w14:textFill>
                  <w14:solidFill>
                    <w14:schemeClr w14:val="tx1"/>
                  </w14:solidFill>
                </w14:textFill>
              </w:rPr>
              <w:t>递交</w:t>
            </w:r>
            <w:r>
              <w:rPr>
                <w:rFonts w:ascii="Times New Roman" w:hAnsi="Times New Roman" w:cs="Times New Roman" w:eastAsiaTheme="minorEastAsia"/>
                <w:color w:val="000000" w:themeColor="text1"/>
                <w:szCs w:val="21"/>
                <w:highlight w:val="none"/>
                <w14:textFill>
                  <w14:solidFill>
                    <w14:schemeClr w14:val="tx1"/>
                  </w14:solidFill>
                </w14:textFill>
              </w:rPr>
              <w:t>地点</w:t>
            </w:r>
          </w:p>
        </w:tc>
        <w:tc>
          <w:tcPr>
            <w:tcW w:w="5213" w:type="dxa"/>
            <w:tcBorders>
              <w:top w:val="single" w:color="auto" w:sz="4" w:space="0"/>
              <w:left w:val="single" w:color="auto" w:sz="4" w:space="0"/>
              <w:bottom w:val="single" w:color="auto" w:sz="4" w:space="0"/>
              <w:right w:val="single" w:color="auto" w:sz="4" w:space="0"/>
            </w:tcBorders>
          </w:tcPr>
          <w:p w14:paraId="29242A36">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本</w:t>
            </w:r>
            <w:r>
              <w:rPr>
                <w:rFonts w:hint="default" w:ascii="Times New Roman" w:hAnsi="Times New Roman" w:cs="Times New Roman" w:eastAsiaTheme="minorEastAsia"/>
                <w:color w:val="000000" w:themeColor="text1"/>
                <w:szCs w:val="21"/>
                <w:highlight w:val="none"/>
                <w14:textFill>
                  <w14:solidFill>
                    <w14:schemeClr w14:val="tx1"/>
                  </w14:solidFill>
                </w14:textFill>
              </w:rPr>
              <w:t>项目</w:t>
            </w:r>
            <w:r>
              <w:rPr>
                <w:rFonts w:ascii="Times New Roman" w:hAnsi="Times New Roman" w:cs="Times New Roman" w:eastAsiaTheme="minorEastAsia"/>
                <w:color w:val="000000" w:themeColor="text1"/>
                <w:szCs w:val="21"/>
                <w:highlight w:val="none"/>
                <w14:textFill>
                  <w14:solidFill>
                    <w14:schemeClr w14:val="tx1"/>
                  </w14:solidFill>
                </w14:textFill>
              </w:rPr>
              <w:t>采用远程不见面</w:t>
            </w:r>
            <w:r>
              <w:rPr>
                <w:rFonts w:hint="default" w:ascii="Times New Roman" w:hAnsi="Times New Roman" w:cs="Times New Roman" w:eastAsiaTheme="minorEastAsia"/>
                <w:color w:val="000000" w:themeColor="text1"/>
                <w:szCs w:val="21"/>
                <w:highlight w:val="none"/>
                <w14:textFill>
                  <w14:solidFill>
                    <w14:schemeClr w14:val="tx1"/>
                  </w14:solidFill>
                </w14:textFill>
              </w:rPr>
              <w:t>线上</w:t>
            </w:r>
            <w:r>
              <w:rPr>
                <w:rFonts w:ascii="Times New Roman" w:hAnsi="Times New Roman" w:cs="Times New Roman" w:eastAsiaTheme="minorEastAsia"/>
                <w:color w:val="000000" w:themeColor="text1"/>
                <w:szCs w:val="21"/>
                <w:highlight w:val="none"/>
                <w14:textFill>
                  <w14:solidFill>
                    <w14:schemeClr w14:val="tx1"/>
                  </w14:solidFill>
                </w14:textFill>
              </w:rPr>
              <w:t>交易模式，</w:t>
            </w:r>
            <w:r>
              <w:rPr>
                <w:rFonts w:hint="default" w:ascii="Times New Roman" w:hAnsi="Times New Roman" w:cs="Times New Roman" w:eastAsiaTheme="minorEastAsia"/>
                <w:color w:val="000000" w:themeColor="text1"/>
                <w:szCs w:val="21"/>
                <w:highlight w:val="none"/>
                <w14:textFill>
                  <w14:solidFill>
                    <w14:schemeClr w14:val="tx1"/>
                  </w14:solidFill>
                </w14:textFill>
              </w:rPr>
              <w:t>响应</w:t>
            </w:r>
            <w:r>
              <w:rPr>
                <w:rFonts w:ascii="Times New Roman" w:hAnsi="Times New Roman" w:cs="Times New Roman" w:eastAsiaTheme="minorEastAsia"/>
                <w:color w:val="000000" w:themeColor="text1"/>
                <w:szCs w:val="21"/>
                <w:highlight w:val="none"/>
                <w14:textFill>
                  <w14:solidFill>
                    <w14:schemeClr w14:val="tx1"/>
                  </w14:solidFill>
                </w14:textFill>
              </w:rPr>
              <w:t>文件由</w:t>
            </w: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在</w:t>
            </w: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响应文件递交</w:t>
            </w:r>
            <w:r>
              <w:rPr>
                <w:rFonts w:ascii="Times New Roman" w:hAnsi="Times New Roman" w:cs="Times New Roman" w:eastAsiaTheme="minorEastAsia"/>
                <w:color w:val="000000" w:themeColor="text1"/>
                <w:szCs w:val="21"/>
                <w:highlight w:val="none"/>
                <w14:textFill>
                  <w14:solidFill>
                    <w14:schemeClr w14:val="tx1"/>
                  </w14:solidFill>
                </w14:textFill>
              </w:rPr>
              <w:t>截止时间前自行在“</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”上传。</w:t>
            </w:r>
          </w:p>
          <w:p w14:paraId="2BA86686">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上传流程详见方洋集团物资采购平台-会员中心-视频教程（https://cg.fygroup.com/）</w:t>
            </w:r>
          </w:p>
        </w:tc>
      </w:tr>
      <w:tr w14:paraId="79521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1B12D78D">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eastAsia" w:cs="Times New Roman" w:eastAsiaTheme="minorEastAsia"/>
                <w:color w:val="000000" w:themeColor="text1"/>
                <w:szCs w:val="21"/>
                <w:highlight w:val="none"/>
                <w:lang w:val="en-US" w:eastAsia="zh-CN"/>
                <w14:textFill>
                  <w14:solidFill>
                    <w14:schemeClr w14:val="tx1"/>
                  </w14:solidFill>
                </w14:textFill>
              </w:rPr>
              <w:t>8</w:t>
            </w:r>
          </w:p>
        </w:tc>
        <w:tc>
          <w:tcPr>
            <w:tcW w:w="2527" w:type="dxa"/>
            <w:tcBorders>
              <w:top w:val="single" w:color="auto" w:sz="4" w:space="0"/>
              <w:left w:val="single" w:color="auto" w:sz="4" w:space="0"/>
              <w:bottom w:val="single" w:color="auto" w:sz="4" w:space="0"/>
              <w:right w:val="single" w:color="auto" w:sz="4" w:space="0"/>
            </w:tcBorders>
            <w:vAlign w:val="center"/>
          </w:tcPr>
          <w:p w14:paraId="3F5D3859">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时间和地点</w:t>
            </w:r>
          </w:p>
        </w:tc>
        <w:tc>
          <w:tcPr>
            <w:tcW w:w="5213" w:type="dxa"/>
            <w:tcBorders>
              <w:top w:val="single" w:color="auto" w:sz="4" w:space="0"/>
              <w:left w:val="single" w:color="auto" w:sz="4" w:space="0"/>
              <w:bottom w:val="single" w:color="auto" w:sz="4" w:space="0"/>
              <w:right w:val="single" w:color="auto" w:sz="4" w:space="0"/>
            </w:tcBorders>
          </w:tcPr>
          <w:p w14:paraId="74922F24">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时间：同</w:t>
            </w:r>
            <w:r>
              <w:rPr>
                <w:rFonts w:hint="default" w:ascii="Times New Roman" w:hAnsi="Times New Roman" w:cs="Times New Roman" w:eastAsiaTheme="minorEastAsia"/>
                <w:color w:val="000000" w:themeColor="text1"/>
                <w:szCs w:val="21"/>
                <w:highlight w:val="none"/>
                <w14:textFill>
                  <w14:solidFill>
                    <w14:schemeClr w14:val="tx1"/>
                  </w14:solidFill>
                </w14:textFill>
              </w:rPr>
              <w:t>响应文件递交</w:t>
            </w:r>
            <w:r>
              <w:rPr>
                <w:rFonts w:ascii="Times New Roman" w:hAnsi="Times New Roman" w:cs="Times New Roman" w:eastAsiaTheme="minorEastAsia"/>
                <w:color w:val="000000" w:themeColor="text1"/>
                <w:szCs w:val="21"/>
                <w:highlight w:val="none"/>
                <w14:textFill>
                  <w14:solidFill>
                    <w14:schemeClr w14:val="tx1"/>
                  </w14:solidFill>
                </w14:textFill>
              </w:rPr>
              <w:t>截止时间</w:t>
            </w:r>
            <w:r>
              <w:rPr>
                <w:rFonts w:hint="default" w:ascii="Times New Roman" w:hAnsi="Times New Roman" w:cs="Times New Roman" w:eastAsiaTheme="minorEastAsia"/>
                <w:color w:val="000000" w:themeColor="text1"/>
                <w:szCs w:val="21"/>
                <w:highlight w:val="none"/>
                <w14:textFill>
                  <w14:solidFill>
                    <w14:schemeClr w14:val="tx1"/>
                  </w14:solidFill>
                </w14:textFill>
              </w:rPr>
              <w:t>，远程采购项目的时间均以国家授时中心发布的时间为准。</w:t>
            </w:r>
          </w:p>
          <w:p w14:paraId="07AAE094">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地点：</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当日，</w:t>
            </w: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不必抵达</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现场，仅需在任意地点通过</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“方洋集团物资采购平台”对应项目的“开标室”远程</w:t>
            </w:r>
            <w:r>
              <w:rPr>
                <w:rFonts w:ascii="Times New Roman" w:hAnsi="Times New Roman" w:cs="Times New Roman" w:eastAsiaTheme="minorEastAsia"/>
                <w:color w:val="000000" w:themeColor="text1"/>
                <w:szCs w:val="21"/>
                <w:highlight w:val="none"/>
                <w14:textFill>
                  <w14:solidFill>
                    <w14:schemeClr w14:val="tx1"/>
                  </w14:solidFill>
                </w14:textFill>
              </w:rPr>
              <w:t>参加</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谈判活动。</w:t>
            </w:r>
          </w:p>
        </w:tc>
      </w:tr>
      <w:tr w14:paraId="59D3F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5CCA793D">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eastAsia" w:cs="Times New Roman" w:eastAsiaTheme="minorEastAsia"/>
                <w:color w:val="000000" w:themeColor="text1"/>
                <w:szCs w:val="21"/>
                <w:highlight w:val="none"/>
                <w:lang w:val="en-US" w:eastAsia="zh-CN"/>
                <w14:textFill>
                  <w14:solidFill>
                    <w14:schemeClr w14:val="tx1"/>
                  </w14:solidFill>
                </w14:textFill>
              </w:rPr>
              <w:t>9</w:t>
            </w:r>
          </w:p>
        </w:tc>
        <w:tc>
          <w:tcPr>
            <w:tcW w:w="2527" w:type="dxa"/>
            <w:tcBorders>
              <w:top w:val="single" w:color="auto" w:sz="4" w:space="0"/>
              <w:left w:val="single" w:color="auto" w:sz="4" w:space="0"/>
              <w:bottom w:val="single" w:color="auto" w:sz="4" w:space="0"/>
              <w:right w:val="single" w:color="auto" w:sz="4" w:space="0"/>
            </w:tcBorders>
            <w:vAlign w:val="center"/>
          </w:tcPr>
          <w:p w14:paraId="15BC4BEC">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供应商参会代表</w:t>
            </w:r>
          </w:p>
        </w:tc>
        <w:tc>
          <w:tcPr>
            <w:tcW w:w="5213" w:type="dxa"/>
            <w:tcBorders>
              <w:top w:val="single" w:color="auto" w:sz="4" w:space="0"/>
              <w:left w:val="single" w:color="auto" w:sz="4" w:space="0"/>
              <w:bottom w:val="single" w:color="auto" w:sz="4" w:space="0"/>
              <w:right w:val="single" w:color="auto" w:sz="4" w:space="0"/>
            </w:tcBorders>
          </w:tcPr>
          <w:p w14:paraId="6F76480C">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参加远程谈判会议的供应商代表须为供应商响应函明确的授权委托人。供应商</w:t>
            </w:r>
            <w:r>
              <w:rPr>
                <w:rFonts w:ascii="Times New Roman" w:hAnsi="Times New Roman" w:cs="Times New Roman" w:eastAsiaTheme="minorEastAsia"/>
                <w:color w:val="000000" w:themeColor="text1"/>
                <w:szCs w:val="21"/>
                <w:highlight w:val="none"/>
                <w14:textFill>
                  <w14:solidFill>
                    <w14:schemeClr w14:val="tx1"/>
                  </w14:solidFill>
                </w14:textFill>
              </w:rPr>
              <w:t>参与交互的人员将一直被视为是</w:t>
            </w: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的授权委托人，</w:t>
            </w:r>
            <w:r>
              <w:rPr>
                <w:rFonts w:hint="default" w:ascii="Times New Roman" w:hAnsi="Times New Roman" w:cs="Times New Roman" w:eastAsiaTheme="minorEastAsia"/>
                <w:color w:val="000000" w:themeColor="text1"/>
                <w:szCs w:val="21"/>
                <w:highlight w:val="none"/>
                <w14:textFill>
                  <w14:solidFill>
                    <w14:schemeClr w14:val="tx1"/>
                  </w14:solidFill>
                </w14:textFill>
              </w:rPr>
              <w:t>供应商</w:t>
            </w:r>
            <w:r>
              <w:rPr>
                <w:rFonts w:ascii="Times New Roman" w:hAnsi="Times New Roman" w:cs="Times New Roman" w:eastAsiaTheme="minorEastAsia"/>
                <w:color w:val="000000" w:themeColor="text1"/>
                <w:szCs w:val="21"/>
                <w:highlight w:val="none"/>
                <w14:textFill>
                  <w14:solidFill>
                    <w14:schemeClr w14:val="tx1"/>
                  </w14:solidFill>
                </w14:textFill>
              </w:rPr>
              <w:t>自行承担弄虚作假、随意更换人员所导致的一切后果。</w:t>
            </w:r>
          </w:p>
          <w:p w14:paraId="3589ED3C">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注：</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当日，</w:t>
            </w:r>
            <w:r>
              <w:rPr>
                <w:rFonts w:hint="default" w:ascii="Times New Roman" w:hAnsi="Times New Roman" w:cs="Times New Roman" w:eastAsiaTheme="minorEastAsia"/>
                <w:color w:val="000000" w:themeColor="text1"/>
                <w:szCs w:val="21"/>
                <w:highlight w:val="none"/>
                <w14:textFill>
                  <w14:solidFill>
                    <w14:schemeClr w14:val="tx1"/>
                  </w14:solidFill>
                </w14:textFill>
              </w:rPr>
              <w:t>供应商授权委托人</w:t>
            </w:r>
            <w:r>
              <w:rPr>
                <w:rFonts w:ascii="Times New Roman" w:hAnsi="Times New Roman" w:cs="Times New Roman" w:eastAsiaTheme="minorEastAsia"/>
                <w:color w:val="000000" w:themeColor="text1"/>
                <w:szCs w:val="21"/>
                <w:highlight w:val="none"/>
                <w14:textFill>
                  <w14:solidFill>
                    <w14:schemeClr w14:val="tx1"/>
                  </w14:solidFill>
                </w14:textFill>
              </w:rPr>
              <w:t>不必抵达</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现场，应当在</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文件确定的</w:t>
            </w:r>
            <w:r>
              <w:rPr>
                <w:rFonts w:hint="default" w:ascii="Times New Roman" w:hAnsi="Times New Roman" w:cs="Times New Roman" w:eastAsiaTheme="minorEastAsia"/>
                <w:color w:val="000000" w:themeColor="text1"/>
                <w:szCs w:val="21"/>
                <w:highlight w:val="none"/>
                <w14:textFill>
                  <w14:solidFill>
                    <w14:schemeClr w14:val="tx1"/>
                  </w14:solidFill>
                </w14:textFill>
              </w:rPr>
              <w:t>响应</w:t>
            </w:r>
            <w:r>
              <w:rPr>
                <w:rFonts w:ascii="Times New Roman" w:hAnsi="Times New Roman" w:cs="Times New Roman" w:eastAsiaTheme="minorEastAsia"/>
                <w:color w:val="000000" w:themeColor="text1"/>
                <w:szCs w:val="21"/>
                <w:highlight w:val="none"/>
                <w14:textFill>
                  <w14:solidFill>
                    <w14:schemeClr w14:val="tx1"/>
                  </w14:solidFill>
                </w14:textFill>
              </w:rPr>
              <w:t>文件递交截止时间前,在线准时参加</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谈判活动</w:t>
            </w:r>
            <w:r>
              <w:rPr>
                <w:rFonts w:ascii="Times New Roman" w:hAnsi="Times New Roman" w:cs="Times New Roman" w:eastAsiaTheme="minorEastAsia"/>
                <w:color w:val="000000" w:themeColor="text1"/>
                <w:szCs w:val="21"/>
                <w:highlight w:val="none"/>
                <w14:textFill>
                  <w14:solidFill>
                    <w14:schemeClr w14:val="tx1"/>
                  </w14:solidFill>
                </w14:textFill>
              </w:rPr>
              <w:t>。</w:t>
            </w:r>
          </w:p>
        </w:tc>
      </w:tr>
      <w:tr w14:paraId="518D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156411FD">
            <w:pPr>
              <w:keepLines/>
              <w:widowControl/>
              <w:adjustRightInd w:val="0"/>
              <w:snapToGrid w:val="0"/>
              <w:spacing w:line="360" w:lineRule="exact"/>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eastAsia" w:cs="Times New Roman" w:eastAsiaTheme="minorEastAsia"/>
                <w:color w:val="000000" w:themeColor="text1"/>
                <w:szCs w:val="21"/>
                <w:highlight w:val="none"/>
                <w:lang w:val="en-US" w:eastAsia="zh-CN"/>
                <w14:textFill>
                  <w14:solidFill>
                    <w14:schemeClr w14:val="tx1"/>
                  </w14:solidFill>
                </w14:textFill>
              </w:rPr>
              <w:t>30</w:t>
            </w:r>
          </w:p>
        </w:tc>
        <w:tc>
          <w:tcPr>
            <w:tcW w:w="2527" w:type="dxa"/>
            <w:tcBorders>
              <w:top w:val="single" w:color="auto" w:sz="4" w:space="0"/>
              <w:left w:val="single" w:color="auto" w:sz="4" w:space="0"/>
              <w:bottom w:val="single" w:color="auto" w:sz="4" w:space="0"/>
              <w:right w:val="single" w:color="auto" w:sz="4" w:space="0"/>
            </w:tcBorders>
            <w:vAlign w:val="center"/>
          </w:tcPr>
          <w:p w14:paraId="6552CAC8">
            <w:pPr>
              <w:keepLines/>
              <w:widowControl/>
              <w:adjustRightInd w:val="0"/>
              <w:snapToGrid w:val="0"/>
              <w:spacing w:line="360" w:lineRule="exact"/>
              <w:ind w:firstLine="0" w:firstLineChars="0"/>
              <w:jc w:val="center"/>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谈判程序</w:t>
            </w:r>
          </w:p>
        </w:tc>
        <w:tc>
          <w:tcPr>
            <w:tcW w:w="5213" w:type="dxa"/>
            <w:tcBorders>
              <w:top w:val="single" w:color="auto" w:sz="4" w:space="0"/>
              <w:left w:val="single" w:color="auto" w:sz="4" w:space="0"/>
              <w:bottom w:val="single" w:color="auto" w:sz="4" w:space="0"/>
              <w:right w:val="single" w:color="auto" w:sz="4" w:space="0"/>
            </w:tcBorders>
          </w:tcPr>
          <w:p w14:paraId="5759E236">
            <w:pPr>
              <w:keepLines/>
              <w:widowControl/>
              <w:numPr>
                <w:ilvl w:val="0"/>
                <w:numId w:val="0"/>
              </w:numPr>
              <w:adjustRightInd w:val="0"/>
              <w:snapToGrid/>
              <w:spacing w:line="360" w:lineRule="exact"/>
              <w:ind w:firstLine="0" w:firstLineChars="0"/>
              <w:jc w:val="left"/>
              <w:rPr>
                <w:rFonts w:ascii="Times New Roman" w:hAnsi="Times New Roman" w:cs="Times New Roman"/>
                <w:highlight w:val="none"/>
              </w:rPr>
            </w:pPr>
            <w:r>
              <w:rPr>
                <w:rFonts w:ascii="Times New Roman" w:hAnsi="Times New Roman" w:cs="Times New Roman"/>
                <w:highlight w:val="none"/>
              </w:rPr>
              <w:t>第一阶段：宣布开标纪律，对谈判项目的工程概况、谈判流程、评标办法及其他特殊要求进行简单说明；</w:t>
            </w:r>
          </w:p>
          <w:p w14:paraId="58C26A22">
            <w:pPr>
              <w:keepLines/>
              <w:widowControl/>
              <w:numPr>
                <w:ilvl w:val="0"/>
                <w:numId w:val="0"/>
              </w:numPr>
              <w:adjustRightInd w:val="0"/>
              <w:snapToGrid/>
              <w:spacing w:line="360" w:lineRule="exact"/>
              <w:ind w:firstLine="0" w:firstLineChars="0"/>
              <w:jc w:val="left"/>
              <w:rPr>
                <w:rFonts w:ascii="Times New Roman" w:hAnsi="Times New Roman" w:cs="Times New Roman"/>
                <w:highlight w:val="none"/>
              </w:rPr>
            </w:pPr>
            <w:r>
              <w:rPr>
                <w:rFonts w:ascii="Times New Roman" w:hAnsi="Times New Roman" w:cs="Times New Roman"/>
                <w:highlight w:val="none"/>
              </w:rPr>
              <w:t>第二阶段：谈判评审小组审阅各</w:t>
            </w:r>
            <w:r>
              <w:rPr>
                <w:rFonts w:hint="default" w:ascii="Times New Roman" w:hAnsi="Times New Roman" w:cs="Times New Roman"/>
                <w:highlight w:val="none"/>
              </w:rPr>
              <w:t>供应商</w:t>
            </w:r>
            <w:r>
              <w:rPr>
                <w:rFonts w:ascii="Times New Roman" w:hAnsi="Times New Roman" w:cs="Times New Roman"/>
                <w:highlight w:val="none"/>
              </w:rPr>
              <w:t>所递交的投标文件，删除不合格的</w:t>
            </w:r>
            <w:r>
              <w:rPr>
                <w:rFonts w:hint="default" w:ascii="Times New Roman" w:hAnsi="Times New Roman" w:cs="Times New Roman"/>
                <w:highlight w:val="none"/>
              </w:rPr>
              <w:t>谈判</w:t>
            </w:r>
            <w:r>
              <w:rPr>
                <w:rFonts w:ascii="Times New Roman" w:hAnsi="Times New Roman" w:cs="Times New Roman"/>
                <w:highlight w:val="none"/>
              </w:rPr>
              <w:t>文件并告知对应</w:t>
            </w:r>
            <w:r>
              <w:rPr>
                <w:rFonts w:hint="default" w:ascii="Times New Roman" w:hAnsi="Times New Roman" w:cs="Times New Roman"/>
                <w:highlight w:val="none"/>
              </w:rPr>
              <w:t>供应商</w:t>
            </w:r>
            <w:r>
              <w:rPr>
                <w:rFonts w:ascii="Times New Roman" w:hAnsi="Times New Roman" w:cs="Times New Roman"/>
                <w:highlight w:val="none"/>
              </w:rPr>
              <w:t>；</w:t>
            </w:r>
          </w:p>
          <w:p w14:paraId="443827F8">
            <w:pPr>
              <w:keepLines/>
              <w:widowControl/>
              <w:numPr>
                <w:ilvl w:val="0"/>
                <w:numId w:val="0"/>
              </w:numPr>
              <w:adjustRightInd w:val="0"/>
              <w:snapToGrid/>
              <w:spacing w:line="360" w:lineRule="exact"/>
              <w:ind w:firstLine="0" w:firstLineChars="0"/>
              <w:jc w:val="left"/>
              <w:rPr>
                <w:rFonts w:ascii="Times New Roman" w:hAnsi="Times New Roman" w:cs="Times New Roman"/>
                <w:highlight w:val="none"/>
              </w:rPr>
            </w:pPr>
            <w:r>
              <w:rPr>
                <w:rFonts w:ascii="Times New Roman" w:hAnsi="Times New Roman" w:cs="Times New Roman"/>
                <w:highlight w:val="none"/>
              </w:rPr>
              <w:t>第三阶段：谈判采购小组根据项目和</w:t>
            </w:r>
            <w:r>
              <w:rPr>
                <w:rFonts w:hint="default" w:ascii="Times New Roman" w:hAnsi="Times New Roman" w:cs="Times New Roman"/>
                <w:highlight w:val="none"/>
              </w:rPr>
              <w:t>谈判</w:t>
            </w:r>
            <w:r>
              <w:rPr>
                <w:rFonts w:ascii="Times New Roman" w:hAnsi="Times New Roman" w:cs="Times New Roman"/>
                <w:highlight w:val="none"/>
              </w:rPr>
              <w:t>文件的实际情况与符合要求</w:t>
            </w:r>
            <w:r>
              <w:rPr>
                <w:rFonts w:hint="default" w:ascii="Times New Roman" w:hAnsi="Times New Roman" w:cs="Times New Roman"/>
                <w:highlight w:val="none"/>
              </w:rPr>
              <w:t>供应商</w:t>
            </w:r>
            <w:r>
              <w:rPr>
                <w:rFonts w:ascii="Times New Roman" w:hAnsi="Times New Roman" w:cs="Times New Roman"/>
                <w:highlight w:val="none"/>
              </w:rPr>
              <w:t>进行谈判。每轮谈判结束后，告知各</w:t>
            </w:r>
            <w:r>
              <w:rPr>
                <w:rFonts w:hint="default" w:ascii="Times New Roman" w:hAnsi="Times New Roman" w:cs="Times New Roman"/>
                <w:highlight w:val="none"/>
              </w:rPr>
              <w:t>供应商</w:t>
            </w:r>
            <w:r>
              <w:rPr>
                <w:rFonts w:ascii="Times New Roman" w:hAnsi="Times New Roman" w:cs="Times New Roman"/>
                <w:highlight w:val="none"/>
              </w:rPr>
              <w:t>每轮最低</w:t>
            </w:r>
            <w:r>
              <w:rPr>
                <w:rFonts w:hint="default" w:ascii="Times New Roman" w:hAnsi="Times New Roman" w:cs="Times New Roman"/>
                <w:highlight w:val="none"/>
              </w:rPr>
              <w:t>谈判报价</w:t>
            </w:r>
            <w:r>
              <w:rPr>
                <w:rFonts w:ascii="Times New Roman" w:hAnsi="Times New Roman" w:cs="Times New Roman"/>
                <w:highlight w:val="none"/>
              </w:rPr>
              <w:t>（不公布最低</w:t>
            </w:r>
            <w:r>
              <w:rPr>
                <w:rFonts w:hint="default" w:ascii="Times New Roman" w:hAnsi="Times New Roman" w:cs="Times New Roman"/>
                <w:highlight w:val="none"/>
              </w:rPr>
              <w:t>谈判报价</w:t>
            </w:r>
            <w:r>
              <w:rPr>
                <w:rFonts w:ascii="Times New Roman" w:hAnsi="Times New Roman" w:cs="Times New Roman"/>
                <w:highlight w:val="none"/>
              </w:rPr>
              <w:t>单位名称），所有符合要求的</w:t>
            </w:r>
            <w:r>
              <w:rPr>
                <w:rFonts w:hint="default" w:ascii="Times New Roman" w:hAnsi="Times New Roman" w:cs="Times New Roman"/>
                <w:highlight w:val="none"/>
              </w:rPr>
              <w:t>供应商</w:t>
            </w:r>
            <w:r>
              <w:rPr>
                <w:rFonts w:ascii="Times New Roman" w:hAnsi="Times New Roman" w:cs="Times New Roman"/>
                <w:highlight w:val="none"/>
              </w:rPr>
              <w:t>进行下一轮报价。</w:t>
            </w:r>
          </w:p>
          <w:p w14:paraId="5A33A013">
            <w:pPr>
              <w:keepLines/>
              <w:widowControl/>
              <w:numPr>
                <w:ilvl w:val="0"/>
                <w:numId w:val="0"/>
              </w:numPr>
              <w:adjustRightInd w:val="0"/>
              <w:snapToGrid/>
              <w:spacing w:line="360" w:lineRule="exact"/>
              <w:ind w:firstLine="0" w:firstLineChars="0"/>
              <w:jc w:val="left"/>
              <w:rPr>
                <w:rFonts w:ascii="Times New Roman" w:hAnsi="Times New Roman" w:cs="Times New Roman"/>
                <w:highlight w:val="none"/>
              </w:rPr>
            </w:pPr>
            <w:r>
              <w:rPr>
                <w:rFonts w:ascii="Times New Roman" w:hAnsi="Times New Roman" w:cs="Times New Roman"/>
                <w:highlight w:val="none"/>
              </w:rPr>
              <w:t>本项目</w:t>
            </w:r>
            <w:r>
              <w:rPr>
                <w:rFonts w:ascii="Times New Roman" w:hAnsi="Times New Roman" w:cs="Times New Roman"/>
                <w:b/>
                <w:bCs/>
                <w:highlight w:val="none"/>
              </w:rPr>
              <w:t>原则上采取</w:t>
            </w:r>
            <w:r>
              <w:rPr>
                <w:rFonts w:hint="default" w:ascii="Times New Roman" w:hAnsi="Times New Roman" w:cs="Times New Roman"/>
                <w:b/>
                <w:bCs/>
                <w:highlight w:val="none"/>
                <w:lang w:val="en-US" w:eastAsia="zh-CN"/>
              </w:rPr>
              <w:t>两</w:t>
            </w:r>
            <w:r>
              <w:rPr>
                <w:rFonts w:ascii="Times New Roman" w:hAnsi="Times New Roman" w:cs="Times New Roman"/>
                <w:b/>
                <w:bCs/>
                <w:highlight w:val="none"/>
              </w:rPr>
              <w:t>轮报价</w:t>
            </w:r>
            <w:r>
              <w:rPr>
                <w:rFonts w:ascii="Times New Roman" w:hAnsi="Times New Roman" w:cs="Times New Roman"/>
                <w:highlight w:val="none"/>
              </w:rPr>
              <w:t>，响应文件中已有的报价为第一轮报价，后一轮报价不得高于前一轮报价（开标现场临时增加工作内容的除外），第</w:t>
            </w:r>
            <w:r>
              <w:rPr>
                <w:rFonts w:hint="default" w:ascii="Times New Roman" w:hAnsi="Times New Roman" w:cs="Times New Roman"/>
                <w:highlight w:val="none"/>
                <w:lang w:val="en-US" w:eastAsia="zh-CN"/>
              </w:rPr>
              <w:t>二</w:t>
            </w:r>
            <w:r>
              <w:rPr>
                <w:rFonts w:ascii="Times New Roman" w:hAnsi="Times New Roman" w:cs="Times New Roman"/>
                <w:highlight w:val="none"/>
              </w:rPr>
              <w:t>轮报价为最终谈判报价。</w:t>
            </w:r>
            <w:r>
              <w:rPr>
                <w:rFonts w:hint="default" w:ascii="Times New Roman" w:hAnsi="Times New Roman" w:cs="Times New Roman"/>
                <w:highlight w:val="none"/>
                <w:lang w:val="en-US" w:eastAsia="zh-CN"/>
              </w:rPr>
              <w:t>如遇特殊情况，</w:t>
            </w:r>
            <w:r>
              <w:rPr>
                <w:rFonts w:ascii="Times New Roman" w:hAnsi="Times New Roman" w:cs="Times New Roman"/>
                <w:highlight w:val="none"/>
              </w:rPr>
              <w:t>谈判采购小组可根据第</w:t>
            </w:r>
            <w:r>
              <w:rPr>
                <w:rFonts w:hint="default" w:ascii="Times New Roman" w:hAnsi="Times New Roman" w:cs="Times New Roman"/>
                <w:highlight w:val="none"/>
                <w:lang w:val="en-US" w:eastAsia="zh-CN"/>
              </w:rPr>
              <w:t>二</w:t>
            </w:r>
            <w:r>
              <w:rPr>
                <w:rFonts w:ascii="Times New Roman" w:hAnsi="Times New Roman" w:cs="Times New Roman"/>
                <w:highlight w:val="none"/>
              </w:rPr>
              <w:t>轮报价情况临时增加一轮谈判，邀请</w:t>
            </w:r>
            <w:r>
              <w:rPr>
                <w:rFonts w:hint="default" w:ascii="Times New Roman" w:hAnsi="Times New Roman" w:cs="Times New Roman"/>
                <w:highlight w:val="none"/>
              </w:rPr>
              <w:t>供应商</w:t>
            </w:r>
            <w:r>
              <w:rPr>
                <w:rFonts w:ascii="Times New Roman" w:hAnsi="Times New Roman" w:cs="Times New Roman"/>
                <w:highlight w:val="none"/>
              </w:rPr>
              <w:t>进行第</w:t>
            </w:r>
            <w:r>
              <w:rPr>
                <w:rFonts w:hint="default" w:ascii="Times New Roman" w:hAnsi="Times New Roman" w:cs="Times New Roman"/>
                <w:highlight w:val="none"/>
                <w:lang w:val="en-US" w:eastAsia="zh-CN"/>
              </w:rPr>
              <w:t>三</w:t>
            </w:r>
            <w:r>
              <w:rPr>
                <w:rFonts w:ascii="Times New Roman" w:hAnsi="Times New Roman" w:cs="Times New Roman"/>
                <w:highlight w:val="none"/>
              </w:rPr>
              <w:t>轮报价，此情况下，第</w:t>
            </w:r>
            <w:r>
              <w:rPr>
                <w:rFonts w:hint="default" w:ascii="Times New Roman" w:hAnsi="Times New Roman" w:cs="Times New Roman"/>
                <w:highlight w:val="none"/>
                <w:lang w:val="en-US" w:eastAsia="zh-CN"/>
              </w:rPr>
              <w:t>三</w:t>
            </w:r>
            <w:r>
              <w:rPr>
                <w:rFonts w:ascii="Times New Roman" w:hAnsi="Times New Roman" w:cs="Times New Roman"/>
                <w:highlight w:val="none"/>
              </w:rPr>
              <w:t>轮报价为最终谈判报价。</w:t>
            </w:r>
          </w:p>
          <w:p w14:paraId="3E7772F1">
            <w:pPr>
              <w:keepLines/>
              <w:widowControl/>
              <w:numPr>
                <w:ilvl w:val="0"/>
                <w:numId w:val="0"/>
              </w:numPr>
              <w:adjustRightInd w:val="0"/>
              <w:spacing w:line="360" w:lineRule="exact"/>
              <w:ind w:firstLine="0" w:firstLineChars="0"/>
              <w:jc w:val="left"/>
              <w:rPr>
                <w:rFonts w:ascii="Times New Roman" w:hAnsi="Times New Roman" w:cs="Times New Roman"/>
                <w:highlight w:val="none"/>
              </w:rPr>
            </w:pPr>
            <w:r>
              <w:rPr>
                <w:rFonts w:hint="default" w:ascii="Times New Roman" w:hAnsi="Times New Roman" w:cs="Times New Roman"/>
                <w:highlight w:val="none"/>
              </w:rPr>
              <w:t>第四阶段：在方洋集团物资采购平台“开标室”中公布所有符合要求的供应商的最终报价。</w:t>
            </w:r>
          </w:p>
          <w:p w14:paraId="046510E1">
            <w:pPr>
              <w:keepLines/>
              <w:widowControl/>
              <w:numPr>
                <w:ilvl w:val="0"/>
                <w:numId w:val="0"/>
              </w:numPr>
              <w:adjustRightInd w:val="0"/>
              <w:snapToGrid/>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highlight w:val="none"/>
              </w:rPr>
              <w:t>第五阶段：本项目以经评审合格供应商的最低报价作为</w:t>
            </w:r>
            <w:r>
              <w:rPr>
                <w:rFonts w:hint="eastAsia" w:cs="Times New Roman"/>
                <w:highlight w:val="none"/>
                <w:lang w:val="en-US" w:eastAsia="zh-CN"/>
              </w:rPr>
              <w:t>成交</w:t>
            </w:r>
            <w:r>
              <w:rPr>
                <w:rFonts w:hint="default" w:ascii="Times New Roman" w:hAnsi="Times New Roman" w:cs="Times New Roman"/>
                <w:highlight w:val="none"/>
              </w:rPr>
              <w:t>价，</w:t>
            </w:r>
            <w:r>
              <w:rPr>
                <w:rFonts w:hint="default"/>
                <w:highlight w:val="none"/>
              </w:rPr>
              <w:t>谈判评审小组根据合格供应商的最终报价从低到高顺序</w:t>
            </w:r>
            <w:r>
              <w:rPr>
                <w:rFonts w:eastAsiaTheme="minorEastAsia"/>
                <w:color w:val="000000" w:themeColor="text1"/>
                <w:szCs w:val="21"/>
                <w:highlight w:val="none"/>
                <w14:textFill>
                  <w14:solidFill>
                    <w14:schemeClr w14:val="tx1"/>
                  </w14:solidFill>
                </w14:textFill>
              </w:rPr>
              <w:t>推荐成交候选人，与第一成交候选人签订框架协议，与第二</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三</w:t>
            </w:r>
            <w:r>
              <w:rPr>
                <w:rFonts w:eastAsiaTheme="minorEastAsia"/>
                <w:color w:val="000000" w:themeColor="text1"/>
                <w:szCs w:val="21"/>
                <w:highlight w:val="none"/>
                <w14:textFill>
                  <w14:solidFill>
                    <w14:schemeClr w14:val="tx1"/>
                  </w14:solidFill>
                </w14:textFill>
              </w:rPr>
              <w:t>成交候选人签订备选框架协议。在方洋集团物资采购平台“开标室”中公布所有符合要求的供应商的最终报价。</w:t>
            </w:r>
          </w:p>
          <w:p w14:paraId="791C6F51">
            <w:pPr>
              <w:keepLines/>
              <w:widowControl/>
              <w:numPr>
                <w:ilvl w:val="0"/>
                <w:numId w:val="0"/>
              </w:numPr>
              <w:adjustRightInd w:val="0"/>
              <w:snapToGrid/>
              <w:spacing w:line="360" w:lineRule="exact"/>
              <w:ind w:firstLine="0" w:firstLineChars="0"/>
              <w:jc w:val="left"/>
              <w:rPr>
                <w:rFonts w:ascii="Times New Roman" w:hAnsi="Times New Roman" w:cs="Times New Roman"/>
                <w:highlight w:val="none"/>
              </w:rPr>
            </w:pPr>
            <w:r>
              <w:rPr>
                <w:rFonts w:ascii="Times New Roman" w:hAnsi="Times New Roman" w:cs="Times New Roman"/>
                <w:highlight w:val="none"/>
              </w:rPr>
              <w:t>注</w:t>
            </w:r>
            <w:r>
              <w:rPr>
                <w:rFonts w:hint="default" w:ascii="Times New Roman" w:hAnsi="Times New Roman" w:cs="Times New Roman"/>
                <w:highlight w:val="none"/>
              </w:rPr>
              <w:t>1</w:t>
            </w:r>
            <w:r>
              <w:rPr>
                <w:rFonts w:hint="eastAsia" w:cs="Times New Roman"/>
                <w:highlight w:val="none"/>
                <w:lang w:val="en-US" w:eastAsia="zh-CN"/>
              </w:rPr>
              <w:t>.</w:t>
            </w:r>
            <w:r>
              <w:rPr>
                <w:rFonts w:ascii="Times New Roman" w:hAnsi="Times New Roman" w:cs="Times New Roman" w:eastAsiaTheme="minorEastAsia"/>
                <w:color w:val="000000" w:themeColor="text1"/>
                <w:szCs w:val="21"/>
                <w:highlight w:val="none"/>
                <w14:textFill>
                  <w14:solidFill>
                    <w14:schemeClr w14:val="tx1"/>
                  </w14:solidFill>
                </w14:textFill>
              </w:rPr>
              <w:t>每轮报价在</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方洋集团物资采购平台“开标室”</w:t>
            </w:r>
            <w:r>
              <w:rPr>
                <w:rFonts w:ascii="Times New Roman" w:hAnsi="Times New Roman" w:cs="Times New Roman" w:eastAsiaTheme="minorEastAsia"/>
                <w:color w:val="000000" w:themeColor="text1"/>
                <w:szCs w:val="21"/>
                <w:highlight w:val="none"/>
                <w14:textFill>
                  <w14:solidFill>
                    <w14:schemeClr w14:val="tx1"/>
                  </w14:solidFill>
                </w14:textFill>
              </w:rPr>
              <w:t>通知</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ascii="Times New Roman" w:hAnsi="Times New Roman" w:cs="Times New Roman" w:eastAsiaTheme="minorEastAsia"/>
                <w:color w:val="000000" w:themeColor="text1"/>
                <w:szCs w:val="21"/>
                <w:highlight w:val="none"/>
                <w14:textFill>
                  <w14:solidFill>
                    <w14:schemeClr w14:val="tx1"/>
                  </w14:solidFill>
                </w14:textFill>
              </w:rPr>
              <w:t>供应商</w:t>
            </w:r>
            <w:r>
              <w:rPr>
                <w:rFonts w:hint="default" w:ascii="Times New Roman" w:hAnsi="Times New Roman" w:cs="Times New Roman" w:eastAsiaTheme="minorEastAsia"/>
                <w:color w:val="000000" w:themeColor="text1"/>
                <w:szCs w:val="21"/>
                <w:highlight w:val="none"/>
                <w14:textFill>
                  <w14:solidFill>
                    <w14:schemeClr w14:val="tx1"/>
                  </w14:solidFill>
                </w14:textFill>
              </w:rPr>
              <w:t>每轮</w:t>
            </w:r>
            <w:r>
              <w:rPr>
                <w:rFonts w:ascii="Times New Roman" w:hAnsi="Times New Roman" w:cs="Times New Roman" w:eastAsiaTheme="minorEastAsia"/>
                <w:color w:val="000000" w:themeColor="text1"/>
                <w:szCs w:val="21"/>
                <w:highlight w:val="none"/>
                <w14:textFill>
                  <w14:solidFill>
                    <w14:schemeClr w14:val="tx1"/>
                  </w14:solidFill>
                </w14:textFill>
              </w:rPr>
              <w:t>报价</w:t>
            </w:r>
            <w:r>
              <w:rPr>
                <w:rFonts w:hint="default" w:ascii="Times New Roman" w:hAnsi="Times New Roman" w:cs="Times New Roman" w:eastAsiaTheme="minorEastAsia"/>
                <w:color w:val="000000" w:themeColor="text1"/>
                <w:szCs w:val="21"/>
                <w:highlight w:val="none"/>
                <w14:textFill>
                  <w14:solidFill>
                    <w14:schemeClr w14:val="tx1"/>
                  </w14:solidFill>
                </w14:textFill>
              </w:rPr>
              <w:t>须在规定时间</w:t>
            </w:r>
            <w:r>
              <w:rPr>
                <w:rFonts w:ascii="Times New Roman" w:hAnsi="Times New Roman" w:cs="Times New Roman" w:eastAsiaTheme="minorEastAsia"/>
                <w:color w:val="000000" w:themeColor="text1"/>
                <w:szCs w:val="21"/>
                <w:highlight w:val="none"/>
                <w14:textFill>
                  <w14:solidFill>
                    <w14:schemeClr w14:val="tx1"/>
                  </w14:solidFill>
                </w14:textFill>
              </w:rPr>
              <w:t>进行线上报价</w:t>
            </w:r>
            <w:r>
              <w:rPr>
                <w:rFonts w:ascii="Times New Roman" w:hAnsi="Times New Roman" w:cs="Times New Roman"/>
                <w:highlight w:val="none"/>
              </w:rPr>
              <w:t>。</w:t>
            </w:r>
          </w:p>
          <w:p w14:paraId="385411A9">
            <w:pPr>
              <w:keepLines/>
              <w:widowControl/>
              <w:numPr>
                <w:ilvl w:val="-1"/>
                <w:numId w:val="0"/>
              </w:numPr>
              <w:adjustRightInd w:val="0"/>
              <w:spacing w:line="360" w:lineRule="exact"/>
              <w:ind w:firstLine="0" w:firstLineChars="0"/>
              <w:jc w:val="left"/>
              <w:rPr>
                <w:rFonts w:hint="eastAsia" w:cs="Times New Roman"/>
                <w:b w:val="0"/>
                <w:bCs w:val="0"/>
                <w:highlight w:val="none"/>
                <w:lang w:val="en-US" w:eastAsia="zh-CN"/>
              </w:rPr>
            </w:pPr>
            <w:r>
              <w:rPr>
                <w:rFonts w:hint="eastAsia" w:cs="Times New Roman"/>
                <w:b w:val="0"/>
                <w:bCs w:val="0"/>
                <w:highlight w:val="none"/>
                <w:lang w:val="en-US" w:eastAsia="zh-CN"/>
              </w:rPr>
              <w:t>2.第二轮报价/第三轮报价（如有）时：</w:t>
            </w:r>
          </w:p>
          <w:p w14:paraId="720D5C14">
            <w:pPr>
              <w:keepLines/>
              <w:widowControl/>
              <w:numPr>
                <w:ilvl w:val="-1"/>
                <w:numId w:val="0"/>
              </w:numPr>
              <w:adjustRightInd w:val="0"/>
              <w:spacing w:line="360" w:lineRule="exact"/>
              <w:ind w:firstLine="0" w:firstLineChars="0"/>
              <w:jc w:val="left"/>
              <w:rPr>
                <w:rFonts w:hint="eastAsia" w:cs="Times New Roman"/>
                <w:b w:val="0"/>
                <w:bCs w:val="0"/>
                <w:highlight w:val="none"/>
                <w:lang w:val="en-US" w:eastAsia="zh-CN"/>
              </w:rPr>
            </w:pPr>
            <w:r>
              <w:rPr>
                <w:rFonts w:hint="eastAsia" w:cs="Times New Roman"/>
                <w:b w:val="0"/>
                <w:bCs w:val="0"/>
                <w:highlight w:val="none"/>
                <w:lang w:val="en-US" w:eastAsia="zh-CN"/>
              </w:rPr>
              <w:t>（1）供应商每轮报价原则上仅填报总价，单价按照总价同比例下浮。</w:t>
            </w:r>
          </w:p>
          <w:p w14:paraId="57B7960F">
            <w:pPr>
              <w:keepLines/>
              <w:widowControl/>
              <w:numPr>
                <w:ilvl w:val="-1"/>
                <w:numId w:val="0"/>
              </w:numPr>
              <w:adjustRightInd w:val="0"/>
              <w:spacing w:line="360" w:lineRule="exact"/>
              <w:ind w:firstLine="0" w:firstLineChars="0"/>
              <w:jc w:val="left"/>
              <w:rPr>
                <w:rFonts w:hint="eastAsia" w:cs="Times New Roman"/>
                <w:b w:val="0"/>
                <w:bCs w:val="0"/>
                <w:highlight w:val="none"/>
                <w:lang w:val="en-US" w:eastAsia="zh-CN"/>
              </w:rPr>
            </w:pPr>
            <w:r>
              <w:rPr>
                <w:rFonts w:hint="eastAsia" w:cs="Times New Roman"/>
                <w:b w:val="0"/>
                <w:bCs w:val="0"/>
                <w:highlight w:val="none"/>
                <w:lang w:val="en-US" w:eastAsia="zh-CN"/>
              </w:rPr>
              <w:t>（2）供应商如需调整报价单价，需在报价规定时间截止前在方洋集团物资采购平台线上调整单价。</w:t>
            </w:r>
          </w:p>
          <w:p w14:paraId="2E390320">
            <w:pPr>
              <w:keepLines/>
              <w:widowControl/>
              <w:numPr>
                <w:ilvl w:val="-1"/>
                <w:numId w:val="0"/>
              </w:numPr>
              <w:adjustRightInd w:val="0"/>
              <w:spacing w:line="360" w:lineRule="exact"/>
              <w:ind w:firstLine="0" w:firstLineChars="0"/>
              <w:jc w:val="left"/>
              <w:rPr>
                <w:rFonts w:hint="eastAsia" w:cs="Times New Roman"/>
                <w:b w:val="0"/>
                <w:bCs w:val="0"/>
                <w:highlight w:val="none"/>
                <w:lang w:val="en-US" w:eastAsia="zh-CN"/>
              </w:rPr>
            </w:pPr>
            <w:r>
              <w:rPr>
                <w:rFonts w:hint="eastAsia" w:cs="Times New Roman"/>
                <w:b w:val="0"/>
                <w:bCs w:val="0"/>
                <w:highlight w:val="none"/>
                <w:lang w:val="en-US" w:eastAsia="zh-CN"/>
              </w:rPr>
              <w:t>（3）报价程序结束后，不得要求更改，否则视为无效标处理。成交后供应商要求更改报价（包括单价、总价）的视作在签订合同时向采购人提出附加条件、更改合同实质性内容要求，采购人有权取消成交资格并没收谈判保证金。</w:t>
            </w:r>
          </w:p>
          <w:p w14:paraId="798193DF">
            <w:pPr>
              <w:keepLines/>
              <w:widowControl/>
              <w:numPr>
                <w:ilvl w:val="-1"/>
                <w:numId w:val="0"/>
              </w:numPr>
              <w:adjustRightInd w:val="0"/>
              <w:spacing w:line="360" w:lineRule="exact"/>
              <w:ind w:firstLine="0" w:firstLineChars="0"/>
              <w:jc w:val="left"/>
              <w:rPr>
                <w:rFonts w:hint="default" w:ascii="Times New Roman" w:hAnsi="Times New Roman" w:cs="Times New Roman"/>
                <w:b w:val="0"/>
                <w:bCs w:val="0"/>
                <w:sz w:val="21"/>
                <w:szCs w:val="24"/>
                <w:highlight w:val="none"/>
                <w:lang w:val="en-US" w:eastAsia="zh-CN"/>
              </w:rPr>
            </w:pPr>
            <w:r>
              <w:rPr>
                <w:rFonts w:hint="eastAsia" w:cs="Times New Roman"/>
                <w:b w:val="0"/>
                <w:bCs w:val="0"/>
                <w:highlight w:val="none"/>
                <w:lang w:val="en-US" w:eastAsia="zh-CN"/>
              </w:rPr>
              <w:t>3.</w:t>
            </w:r>
            <w:r>
              <w:rPr>
                <w:rFonts w:hint="default" w:ascii="Times New Roman" w:hAnsi="Times New Roman" w:cs="Times New Roman"/>
                <w:b w:val="0"/>
                <w:bCs w:val="0"/>
                <w:highlight w:val="none"/>
                <w:lang w:val="en-US" w:eastAsia="zh-CN"/>
              </w:rPr>
              <w:t>供应商成交后，采购人与成交人签订合同前，将对成交人的清单中的相应单价进行平衡性审查，并保留对不平衡单价进行调整的权利，调整的原则是投标总价不变，单价调整。其中，量化不平衡报价的标准为成交人子目单价超过基准单价±15%的，供应商须将对应子目单价调整至合理单价。</w:t>
            </w:r>
            <w:r>
              <w:rPr>
                <w:rFonts w:hint="default" w:ascii="Times New Roman" w:hAnsi="Times New Roman" w:eastAsia="宋体" w:cs="Times New Roman"/>
                <w:b w:val="0"/>
                <w:bCs w:val="0"/>
                <w:sz w:val="21"/>
                <w:szCs w:val="24"/>
                <w:highlight w:val="none"/>
                <w:lang w:val="en-US" w:eastAsia="zh-CN"/>
              </w:rPr>
              <w:t>基准单价=（1-成交人投标下浮率）×采购人内部签批控制价子目单价×50%+各供应商子目平均单价×50%</w:t>
            </w:r>
            <w:r>
              <w:rPr>
                <w:rFonts w:hint="default" w:ascii="Times New Roman" w:hAnsi="Times New Roman" w:cs="Times New Roman"/>
                <w:b w:val="0"/>
                <w:bCs w:val="0"/>
                <w:sz w:val="21"/>
                <w:szCs w:val="24"/>
                <w:highlight w:val="none"/>
                <w:lang w:val="en-US" w:eastAsia="zh-CN"/>
              </w:rPr>
              <w:t>。</w:t>
            </w:r>
          </w:p>
          <w:p w14:paraId="4970D4B7">
            <w:pPr>
              <w:keepLines/>
              <w:widowControl/>
              <w:numPr>
                <w:ilvl w:val="-1"/>
                <w:numId w:val="0"/>
              </w:numPr>
              <w:adjustRightInd w:val="0"/>
              <w:spacing w:line="360" w:lineRule="exact"/>
              <w:ind w:firstLine="0" w:firstLineChars="0"/>
              <w:jc w:val="left"/>
              <w:rPr>
                <w:rFonts w:hint="eastAsia" w:cs="Times New Roman"/>
                <w:b w:val="0"/>
                <w:bCs w:val="0"/>
                <w:sz w:val="21"/>
                <w:szCs w:val="24"/>
                <w:highlight w:val="none"/>
                <w:lang w:val="en-US" w:eastAsia="zh-CN"/>
              </w:rPr>
            </w:pPr>
            <w:r>
              <w:rPr>
                <w:rFonts w:hint="eastAsia" w:cs="Times New Roman"/>
                <w:b w:val="0"/>
                <w:bCs w:val="0"/>
                <w:sz w:val="21"/>
                <w:szCs w:val="24"/>
                <w:highlight w:val="none"/>
                <w:lang w:val="en-US" w:eastAsia="zh-CN"/>
              </w:rPr>
              <w:t>4.框架协议选用原则</w:t>
            </w:r>
          </w:p>
          <w:p w14:paraId="15835613">
            <w:pPr>
              <w:keepLines/>
              <w:widowControl/>
              <w:numPr>
                <w:ilvl w:val="-1"/>
                <w:numId w:val="0"/>
              </w:numPr>
              <w:adjustRightInd w:val="0"/>
              <w:spacing w:line="360" w:lineRule="exact"/>
              <w:ind w:firstLine="0" w:firstLineChars="0"/>
              <w:jc w:val="left"/>
              <w:rPr>
                <w:rFonts w:hint="default" w:eastAsia="宋体" w:cs="Times New Roman"/>
                <w:b w:val="0"/>
                <w:bCs w:val="0"/>
                <w:lang w:val="en-US" w:eastAsia="zh-CN"/>
              </w:rPr>
            </w:pPr>
            <w:r>
              <w:rPr>
                <w:rFonts w:hint="eastAsia" w:cs="Times New Roman"/>
                <w:b w:val="0"/>
                <w:bCs w:val="0"/>
                <w:lang w:val="en-US" w:eastAsia="zh-CN"/>
              </w:rPr>
              <w:t>4.1</w:t>
            </w:r>
            <w:r>
              <w:rPr>
                <w:rFonts w:hint="default" w:eastAsia="宋体" w:cs="Times New Roman"/>
                <w:b w:val="0"/>
                <w:bCs w:val="0"/>
                <w:lang w:val="en-US" w:eastAsia="zh-CN"/>
              </w:rPr>
              <w:t>框架协议清单价格均一致的，各框架单位轮流供货（均衡供货量）；</w:t>
            </w:r>
          </w:p>
          <w:p w14:paraId="70D84B69">
            <w:pPr>
              <w:keepLines/>
              <w:widowControl/>
              <w:numPr>
                <w:ilvl w:val="-1"/>
                <w:numId w:val="0"/>
              </w:numPr>
              <w:adjustRightInd w:val="0"/>
              <w:spacing w:line="360" w:lineRule="exact"/>
              <w:ind w:firstLine="0" w:firstLineChars="0"/>
              <w:jc w:val="left"/>
              <w:rPr>
                <w:rFonts w:hint="default" w:eastAsia="宋体" w:cs="Times New Roman"/>
                <w:b w:val="0"/>
                <w:bCs w:val="0"/>
                <w:lang w:val="en-US" w:eastAsia="zh-CN"/>
              </w:rPr>
            </w:pPr>
            <w:r>
              <w:rPr>
                <w:rFonts w:hint="eastAsia" w:cs="Times New Roman"/>
                <w:b w:val="0"/>
                <w:bCs w:val="0"/>
                <w:lang w:val="en-US" w:eastAsia="zh-CN"/>
              </w:rPr>
              <w:t>4.2</w:t>
            </w:r>
            <w:r>
              <w:rPr>
                <w:rFonts w:hint="default" w:eastAsia="宋体" w:cs="Times New Roman"/>
                <w:b w:val="0"/>
                <w:bCs w:val="0"/>
                <w:lang w:val="en-US" w:eastAsia="zh-CN"/>
              </w:rPr>
              <w:t>框架协议清单价格有差异，同品质同规格的货物应选择价格更低的框架单位供货；</w:t>
            </w:r>
          </w:p>
          <w:p w14:paraId="7205B21D">
            <w:pPr>
              <w:keepLines/>
              <w:widowControl/>
              <w:numPr>
                <w:ilvl w:val="-1"/>
                <w:numId w:val="0"/>
              </w:numPr>
              <w:adjustRightInd w:val="0"/>
              <w:spacing w:line="360" w:lineRule="exact"/>
              <w:ind w:firstLine="0" w:firstLineChars="0"/>
              <w:jc w:val="left"/>
              <w:rPr>
                <w:rFonts w:hint="default" w:eastAsia="宋体" w:cs="Times New Roman"/>
                <w:b w:val="0"/>
                <w:bCs w:val="0"/>
                <w:lang w:val="en-US" w:eastAsia="zh-CN"/>
              </w:rPr>
            </w:pPr>
            <w:r>
              <w:rPr>
                <w:rFonts w:hint="eastAsia" w:cs="Times New Roman"/>
                <w:b w:val="0"/>
                <w:bCs w:val="0"/>
                <w:lang w:val="en-US" w:eastAsia="zh-CN"/>
              </w:rPr>
              <w:t>4.3</w:t>
            </w:r>
            <w:r>
              <w:rPr>
                <w:rFonts w:hint="default" w:eastAsia="宋体" w:cs="Times New Roman"/>
                <w:b w:val="0"/>
                <w:bCs w:val="0"/>
                <w:lang w:val="en-US" w:eastAsia="zh-CN"/>
              </w:rPr>
              <w:t>框架协议清单价格有差异且价格更低的框架单位不能供货，只能选价格偏高的框架单位供货的，需求部门应提交《框架协议采购情况说明》，由需求部门负责人及公司分管领导书面批准后可实施采购。</w:t>
            </w:r>
          </w:p>
          <w:p w14:paraId="4461BE9D">
            <w:pPr>
              <w:keepLines/>
              <w:widowControl/>
              <w:numPr>
                <w:ilvl w:val="-1"/>
                <w:numId w:val="0"/>
              </w:numPr>
              <w:adjustRightInd w:val="0"/>
              <w:spacing w:line="360" w:lineRule="exact"/>
              <w:ind w:firstLine="0" w:firstLineChars="0"/>
              <w:jc w:val="left"/>
              <w:rPr>
                <w:rFonts w:hint="default" w:eastAsia="宋体" w:cs="Times New Roman"/>
                <w:b w:val="0"/>
                <w:bCs w:val="0"/>
                <w:lang w:val="en-US" w:eastAsia="zh-CN"/>
              </w:rPr>
            </w:pPr>
            <w:r>
              <w:rPr>
                <w:rFonts w:hint="eastAsia" w:cs="Times New Roman"/>
                <w:b w:val="0"/>
                <w:bCs w:val="0"/>
                <w:lang w:val="en-US" w:eastAsia="zh-CN"/>
              </w:rPr>
              <w:t>4.4</w:t>
            </w:r>
            <w:r>
              <w:rPr>
                <w:rFonts w:hint="default" w:eastAsia="宋体" w:cs="Times New Roman"/>
                <w:b w:val="0"/>
                <w:bCs w:val="0"/>
                <w:lang w:val="en-US" w:eastAsia="zh-CN"/>
              </w:rPr>
              <w:t>框架协议清单外比价项目累计超过合同金额20%，合同外清单须另行委托单位实施。</w:t>
            </w:r>
          </w:p>
          <w:p w14:paraId="535F24FD">
            <w:pPr>
              <w:keepLines/>
              <w:widowControl/>
              <w:numPr>
                <w:ilvl w:val="-1"/>
                <w:numId w:val="0"/>
              </w:numPr>
              <w:adjustRightInd w:val="0"/>
              <w:spacing w:line="360" w:lineRule="exact"/>
              <w:ind w:firstLine="0" w:firstLineChars="0"/>
              <w:jc w:val="left"/>
              <w:rPr>
                <w:rFonts w:hint="default" w:eastAsia="宋体" w:cs="Times New Roman"/>
                <w:b w:val="0"/>
                <w:bCs w:val="0"/>
                <w:lang w:val="en-US" w:eastAsia="zh-CN"/>
              </w:rPr>
            </w:pPr>
            <w:r>
              <w:rPr>
                <w:rFonts w:hint="eastAsia" w:cs="Times New Roman"/>
                <w:b w:val="0"/>
                <w:bCs w:val="0"/>
                <w:lang w:val="en-US" w:eastAsia="zh-CN"/>
              </w:rPr>
              <w:t>4.5仅在选用框架协议供应商因不可抗力或违约无法提供服务时，可选择备选框架协议单位服务。</w:t>
            </w:r>
          </w:p>
        </w:tc>
      </w:tr>
      <w:tr w14:paraId="662B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5490E10A">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hint="eastAsia" w:cs="Times New Roman" w:eastAsiaTheme="minorEastAsia"/>
                <w:color w:val="000000" w:themeColor="text1"/>
                <w:szCs w:val="21"/>
                <w:highlight w:val="none"/>
                <w:lang w:val="en-US" w:eastAsia="zh-CN"/>
                <w14:textFill>
                  <w14:solidFill>
                    <w14:schemeClr w14:val="tx1"/>
                  </w14:solidFill>
                </w14:textFill>
              </w:rPr>
              <w:t>1</w:t>
            </w:r>
          </w:p>
        </w:tc>
        <w:tc>
          <w:tcPr>
            <w:tcW w:w="2527" w:type="dxa"/>
            <w:tcBorders>
              <w:top w:val="single" w:color="auto" w:sz="4" w:space="0"/>
              <w:left w:val="single" w:color="auto" w:sz="4" w:space="0"/>
              <w:bottom w:val="single" w:color="auto" w:sz="4" w:space="0"/>
              <w:right w:val="single" w:color="auto" w:sz="4" w:space="0"/>
            </w:tcBorders>
            <w:vAlign w:val="center"/>
          </w:tcPr>
          <w:p w14:paraId="7230A5ED">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评审小组</w:t>
            </w:r>
            <w:r>
              <w:rPr>
                <w:rFonts w:ascii="Times New Roman" w:hAnsi="Times New Roman" w:cs="Times New Roman" w:eastAsiaTheme="minorEastAsia"/>
                <w:color w:val="000000" w:themeColor="text1"/>
                <w:szCs w:val="21"/>
                <w:highlight w:val="none"/>
                <w14:textFill>
                  <w14:solidFill>
                    <w14:schemeClr w14:val="tx1"/>
                  </w14:solidFill>
                </w14:textFill>
              </w:rPr>
              <w:t>的组建</w:t>
            </w:r>
          </w:p>
        </w:tc>
        <w:tc>
          <w:tcPr>
            <w:tcW w:w="5213" w:type="dxa"/>
            <w:tcBorders>
              <w:top w:val="single" w:color="auto" w:sz="4" w:space="0"/>
              <w:left w:val="single" w:color="auto" w:sz="4" w:space="0"/>
              <w:bottom w:val="single" w:color="auto" w:sz="4" w:space="0"/>
              <w:right w:val="single" w:color="auto" w:sz="4" w:space="0"/>
            </w:tcBorders>
            <w:vAlign w:val="center"/>
          </w:tcPr>
          <w:p w14:paraId="22CB2954">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评审小组的构成：</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3人及以上的单数 </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p w14:paraId="4B370BFC">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评标专家确定方式：</w:t>
            </w:r>
            <w:r>
              <w:rPr>
                <w:rFonts w:ascii="Times New Roman" w:hAnsi="Times New Roman" w:cs="Times New Roman" w:eastAsiaTheme="minorEastAsia"/>
                <w:color w:val="000000" w:themeColor="text1"/>
                <w:szCs w:val="21"/>
                <w:highlight w:val="none"/>
                <w:u w:val="single"/>
                <w14:textFill>
                  <w14:solidFill>
                    <w14:schemeClr w14:val="tx1"/>
                  </w14:solidFill>
                </w14:textFill>
              </w:rPr>
              <w:t>专家库中随机抽取</w:t>
            </w:r>
            <w:r>
              <w:rPr>
                <w:rFonts w:ascii="Times New Roman" w:hAnsi="Times New Roman" w:cs="Times New Roman" w:eastAsiaTheme="minorEastAsia"/>
                <w:color w:val="000000" w:themeColor="text1"/>
                <w:szCs w:val="21"/>
                <w:highlight w:val="none"/>
                <w14:textFill>
                  <w14:solidFill>
                    <w14:schemeClr w14:val="tx1"/>
                  </w14:solidFill>
                </w14:textFill>
              </w:rPr>
              <w:t>。</w:t>
            </w:r>
          </w:p>
        </w:tc>
      </w:tr>
      <w:tr w14:paraId="137DF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722551D3">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hint="eastAsia" w:cs="Times New Roman" w:eastAsiaTheme="minorEastAsia"/>
                <w:color w:val="000000" w:themeColor="text1"/>
                <w:szCs w:val="21"/>
                <w:highlight w:val="none"/>
                <w:lang w:val="en-US" w:eastAsia="zh-CN"/>
                <w14:textFill>
                  <w14:solidFill>
                    <w14:schemeClr w14:val="tx1"/>
                  </w14:solidFill>
                </w14:textFill>
              </w:rPr>
              <w:t>2</w:t>
            </w:r>
          </w:p>
        </w:tc>
        <w:tc>
          <w:tcPr>
            <w:tcW w:w="2527" w:type="dxa"/>
            <w:tcBorders>
              <w:top w:val="single" w:color="auto" w:sz="4" w:space="0"/>
              <w:left w:val="single" w:color="auto" w:sz="4" w:space="0"/>
              <w:bottom w:val="single" w:color="auto" w:sz="4" w:space="0"/>
              <w:right w:val="single" w:color="auto" w:sz="4" w:space="0"/>
            </w:tcBorders>
            <w:vAlign w:val="center"/>
          </w:tcPr>
          <w:p w14:paraId="00D25E8F">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评审入围条件、评审</w:t>
            </w:r>
            <w:r>
              <w:rPr>
                <w:rFonts w:ascii="Times New Roman" w:hAnsi="Times New Roman" w:cs="Times New Roman" w:eastAsiaTheme="minorEastAsia"/>
                <w:color w:val="000000" w:themeColor="text1"/>
                <w:szCs w:val="21"/>
                <w:highlight w:val="none"/>
                <w14:textFill>
                  <w14:solidFill>
                    <w14:schemeClr w14:val="tx1"/>
                  </w14:solidFill>
                </w14:textFill>
              </w:rPr>
              <w:t>方法</w:t>
            </w:r>
            <w:r>
              <w:rPr>
                <w:rFonts w:hint="default" w:ascii="Times New Roman" w:hAnsi="Times New Roman" w:cs="Times New Roman" w:eastAsiaTheme="minorEastAsia"/>
                <w:color w:val="000000" w:themeColor="text1"/>
                <w:szCs w:val="21"/>
                <w:highlight w:val="none"/>
                <w14:textFill>
                  <w14:solidFill>
                    <w14:schemeClr w14:val="tx1"/>
                  </w14:solidFill>
                </w14:textFill>
              </w:rPr>
              <w:t>及推荐的成交供应商候选人数</w:t>
            </w:r>
          </w:p>
        </w:tc>
        <w:tc>
          <w:tcPr>
            <w:tcW w:w="5213" w:type="dxa"/>
            <w:tcBorders>
              <w:top w:val="single" w:color="auto" w:sz="4" w:space="0"/>
              <w:left w:val="single" w:color="auto" w:sz="4" w:space="0"/>
              <w:bottom w:val="single" w:color="auto" w:sz="4" w:space="0"/>
              <w:right w:val="single" w:color="auto" w:sz="4" w:space="0"/>
            </w:tcBorders>
            <w:vAlign w:val="center"/>
          </w:tcPr>
          <w:p w14:paraId="577B6CB9">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szCs w:val="21"/>
                <w:highlight w:val="none"/>
              </w:rPr>
              <w:t>评审</w:t>
            </w:r>
            <w:r>
              <w:rPr>
                <w:rFonts w:hint="default" w:ascii="Times New Roman" w:hAnsi="Times New Roman" w:cs="Times New Roman"/>
                <w:b/>
                <w:bCs/>
                <w:szCs w:val="21"/>
                <w:highlight w:val="none"/>
              </w:rPr>
              <w:t>入围条件：</w:t>
            </w:r>
            <w:r>
              <w:rPr>
                <w:rFonts w:hint="default" w:ascii="Times New Roman" w:hAnsi="Times New Roman" w:cs="Times New Roman"/>
                <w:b/>
                <w:bCs/>
                <w:color w:val="FF0000"/>
                <w:szCs w:val="21"/>
                <w:highlight w:val="none"/>
              </w:rPr>
              <w:t>供应商响应文件响应函中载明的报价高于采购人采购控制价的，不再进行后续评审。</w:t>
            </w:r>
          </w:p>
          <w:p w14:paraId="5CADE9B8">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评审方法：</w:t>
            </w:r>
            <w:r>
              <w:rPr>
                <w:rFonts w:ascii="Times New Roman" w:hAnsi="Times New Roman" w:cs="Times New Roman" w:eastAsiaTheme="minorEastAsia"/>
                <w:color w:val="000000" w:themeColor="text1"/>
                <w:szCs w:val="21"/>
                <w:highlight w:val="none"/>
                <w14:textFill>
                  <w14:solidFill>
                    <w14:schemeClr w14:val="tx1"/>
                  </w14:solidFill>
                </w14:textFill>
              </w:rPr>
              <w:t>采用经评审的最低价法。</w:t>
            </w:r>
          </w:p>
          <w:p w14:paraId="482B9A96">
            <w:pPr>
              <w:keepLines/>
              <w:widowControl/>
              <w:adjustRightInd w:val="0"/>
              <w:snapToGrid w:val="0"/>
              <w:spacing w:line="360" w:lineRule="exact"/>
              <w:ind w:firstLine="0" w:firstLineChars="0"/>
              <w:jc w:val="left"/>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推荐的成交供应商候选人数：3名</w:t>
            </w:r>
          </w:p>
        </w:tc>
      </w:tr>
      <w:tr w14:paraId="5B10B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28C71D03">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hint="eastAsia" w:cs="Times New Roman" w:eastAsiaTheme="minorEastAsia"/>
                <w:color w:val="000000" w:themeColor="text1"/>
                <w:szCs w:val="21"/>
                <w:highlight w:val="none"/>
                <w:lang w:val="en-US" w:eastAsia="zh-CN"/>
                <w14:textFill>
                  <w14:solidFill>
                    <w14:schemeClr w14:val="tx1"/>
                  </w14:solidFill>
                </w14:textFill>
              </w:rPr>
              <w:t>3</w:t>
            </w:r>
          </w:p>
        </w:tc>
        <w:tc>
          <w:tcPr>
            <w:tcW w:w="2527" w:type="dxa"/>
            <w:tcBorders>
              <w:top w:val="single" w:color="auto" w:sz="4" w:space="0"/>
              <w:left w:val="single" w:color="auto" w:sz="4" w:space="0"/>
              <w:bottom w:val="single" w:color="auto" w:sz="4" w:space="0"/>
              <w:right w:val="single" w:color="auto" w:sz="4" w:space="0"/>
            </w:tcBorders>
            <w:vAlign w:val="center"/>
          </w:tcPr>
          <w:p w14:paraId="2CE785B9">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投诉受理</w:t>
            </w:r>
            <w:r>
              <w:rPr>
                <w:rFonts w:ascii="Times New Roman" w:hAnsi="Times New Roman" w:cs="Times New Roman" w:eastAsiaTheme="minorEastAsia"/>
                <w:color w:val="000000" w:themeColor="text1"/>
                <w:szCs w:val="21"/>
                <w:highlight w:val="none"/>
                <w14:textFill>
                  <w14:solidFill>
                    <w14:schemeClr w14:val="tx1"/>
                  </w14:solidFill>
                </w14:textFill>
              </w:rPr>
              <w:t>部门</w:t>
            </w:r>
          </w:p>
        </w:tc>
        <w:tc>
          <w:tcPr>
            <w:tcW w:w="5213" w:type="dxa"/>
            <w:tcBorders>
              <w:top w:val="single" w:color="auto" w:sz="4" w:space="0"/>
              <w:left w:val="single" w:color="auto" w:sz="4" w:space="0"/>
              <w:bottom w:val="single" w:color="auto" w:sz="4" w:space="0"/>
              <w:right w:val="single" w:color="auto" w:sz="4" w:space="0"/>
            </w:tcBorders>
          </w:tcPr>
          <w:p w14:paraId="264B568C">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投诉受理部门：</w:t>
            </w:r>
            <w:r>
              <w:rPr>
                <w:rFonts w:ascii="Times New Roman" w:hAnsi="Times New Roman" w:cs="Times New Roman" w:eastAsiaTheme="minorEastAsia"/>
                <w:color w:val="000000" w:themeColor="text1"/>
                <w:szCs w:val="21"/>
                <w:highlight w:val="none"/>
                <w14:textFill>
                  <w14:solidFill>
                    <w14:schemeClr w14:val="tx1"/>
                  </w14:solidFill>
                </w14:textFill>
              </w:rPr>
              <w:sym w:font="Wingdings 2" w:char="00A3"/>
            </w:r>
            <w:r>
              <w:rPr>
                <w:rFonts w:ascii="Times New Roman" w:hAnsi="Times New Roman" w:cs="Times New Roman" w:eastAsiaTheme="minorEastAsia"/>
                <w:color w:val="000000" w:themeColor="text1"/>
                <w:szCs w:val="21"/>
                <w:highlight w:val="none"/>
                <w14:textFill>
                  <w14:solidFill>
                    <w14:schemeClr w14:val="tx1"/>
                  </w14:solidFill>
                </w14:textFill>
              </w:rPr>
              <w:t>徐圩新区招标办</w:t>
            </w:r>
            <w:r>
              <w:rPr>
                <w:rFonts w:ascii="Times New Roman" w:hAnsi="Times New Roman" w:cs="Times New Roman" w:eastAsiaTheme="minorEastAsia"/>
                <w:color w:val="000000" w:themeColor="text1"/>
                <w:szCs w:val="21"/>
                <w:highlight w:val="none"/>
                <w14:textFill>
                  <w14:solidFill>
                    <w14:schemeClr w14:val="tx1"/>
                  </w14:solidFill>
                </w14:textFill>
              </w:rPr>
              <w:sym w:font="Wingdings 2" w:char="0052"/>
            </w:r>
            <w:r>
              <w:rPr>
                <w:rFonts w:ascii="Times New Roman" w:hAnsi="Times New Roman" w:cs="Times New Roman" w:eastAsiaTheme="minorEastAsia"/>
                <w:color w:val="000000" w:themeColor="text1"/>
                <w:szCs w:val="21"/>
                <w:highlight w:val="none"/>
                <w14:textFill>
                  <w14:solidFill>
                    <w14:schemeClr w14:val="tx1"/>
                  </w14:solidFill>
                </w14:textFill>
              </w:rPr>
              <w:t>采购人监察审计部门</w:t>
            </w:r>
          </w:p>
          <w:p w14:paraId="1F6C35E2">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联系电话：</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0518-82256909</w:t>
            </w:r>
          </w:p>
        </w:tc>
      </w:tr>
      <w:tr w14:paraId="5098E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14:paraId="40B64912">
            <w:pPr>
              <w:keepLines/>
              <w:widowControl/>
              <w:adjustRightInd w:val="0"/>
              <w:snapToGrid w:val="0"/>
              <w:spacing w:line="360" w:lineRule="exact"/>
              <w:ind w:firstLine="0" w:firstLineChars="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hint="eastAsia" w:cs="Times New Roman" w:eastAsiaTheme="minorEastAsia"/>
                <w:color w:val="000000" w:themeColor="text1"/>
                <w:szCs w:val="21"/>
                <w:highlight w:val="none"/>
                <w:lang w:val="en-US" w:eastAsia="zh-CN"/>
                <w14:textFill>
                  <w14:solidFill>
                    <w14:schemeClr w14:val="tx1"/>
                  </w14:solidFill>
                </w14:textFill>
              </w:rPr>
              <w:t>4</w:t>
            </w:r>
          </w:p>
        </w:tc>
        <w:tc>
          <w:tcPr>
            <w:tcW w:w="2527" w:type="dxa"/>
            <w:tcBorders>
              <w:top w:val="single" w:color="auto" w:sz="4" w:space="0"/>
              <w:left w:val="single" w:color="auto" w:sz="4" w:space="0"/>
              <w:bottom w:val="single" w:color="auto" w:sz="4" w:space="0"/>
              <w:right w:val="single" w:color="auto" w:sz="4" w:space="0"/>
            </w:tcBorders>
            <w:vAlign w:val="center"/>
          </w:tcPr>
          <w:p w14:paraId="0D4B6002">
            <w:pPr>
              <w:keepLines/>
              <w:widowControl/>
              <w:adjustRightInd w:val="0"/>
              <w:snapToGrid w:val="0"/>
              <w:spacing w:line="360" w:lineRule="exact"/>
              <w:ind w:firstLine="0" w:firstLineChars="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需要补充的其他内容</w:t>
            </w:r>
          </w:p>
        </w:tc>
        <w:tc>
          <w:tcPr>
            <w:tcW w:w="5213" w:type="dxa"/>
            <w:tcBorders>
              <w:top w:val="single" w:color="auto" w:sz="4" w:space="0"/>
              <w:left w:val="single" w:color="auto" w:sz="4" w:space="0"/>
              <w:bottom w:val="single" w:color="auto" w:sz="4" w:space="0"/>
              <w:right w:val="single" w:color="auto" w:sz="4" w:space="0"/>
            </w:tcBorders>
          </w:tcPr>
          <w:p w14:paraId="03A4E431">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w:t>
            </w:r>
            <w:r>
              <w:rPr>
                <w:rFonts w:ascii="Times New Roman" w:hAnsi="Times New Roman" w:cs="Times New Roman" w:eastAsiaTheme="minorEastAsia"/>
                <w:color w:val="000000" w:themeColor="text1"/>
                <w:szCs w:val="21"/>
                <w:highlight w:val="none"/>
                <w14:textFill>
                  <w14:solidFill>
                    <w14:schemeClr w14:val="tx1"/>
                  </w14:solidFill>
                </w14:textFill>
              </w:rPr>
              <w:t>本项目采用远程不见面线上开展谈判及评审。供应商除网上下载谈判文件外，还应在供应商须知前附表规定的响应文件递交截止时间前，向“</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”递交电子响应文件</w:t>
            </w:r>
            <w:r>
              <w:rPr>
                <w:rFonts w:hint="default" w:ascii="Times New Roman" w:hAnsi="Times New Roman" w:cs="Times New Roman" w:eastAsiaTheme="minorEastAsia"/>
                <w:color w:val="000000" w:themeColor="text1"/>
                <w:szCs w:val="21"/>
                <w:highlight w:val="none"/>
                <w14:textFill>
                  <w14:solidFill>
                    <w14:schemeClr w14:val="tx1"/>
                  </w14:solidFill>
                </w14:textFill>
              </w:rPr>
              <w:t>、提交线上电子报价</w:t>
            </w:r>
            <w:r>
              <w:rPr>
                <w:rFonts w:ascii="Times New Roman" w:hAnsi="Times New Roman" w:cs="Times New Roman" w:eastAsiaTheme="minorEastAsia"/>
                <w:color w:val="000000" w:themeColor="text1"/>
                <w:szCs w:val="21"/>
                <w:highlight w:val="none"/>
                <w14:textFill>
                  <w14:solidFill>
                    <w14:schemeClr w14:val="tx1"/>
                  </w14:solidFill>
                </w14:textFill>
              </w:rPr>
              <w:t>。因供应商原因造成响应文件在规定的时间内未能正常下载的，该响应文件将被拒绝。</w:t>
            </w:r>
            <w:r>
              <w:rPr>
                <w:rFonts w:ascii="Times New Roman" w:hAnsi="Times New Roman" w:cs="Times New Roman" w:eastAsiaTheme="minorEastAsia"/>
                <w:b/>
                <w:bCs/>
                <w:color w:val="000000" w:themeColor="text1"/>
                <w:szCs w:val="21"/>
                <w:highlight w:val="none"/>
                <w14:textFill>
                  <w14:solidFill>
                    <w14:schemeClr w14:val="tx1"/>
                  </w14:solidFill>
                </w14:textFill>
              </w:rPr>
              <w:t>本次采购活动通过</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平台内</w:t>
            </w:r>
            <w:r>
              <w:rPr>
                <w:rFonts w:ascii="Times New Roman" w:hAnsi="Times New Roman" w:cs="Times New Roman" w:eastAsiaTheme="minorEastAsia"/>
                <w:b/>
                <w:bCs/>
                <w:color w:val="000000" w:themeColor="text1"/>
                <w:szCs w:val="21"/>
                <w:highlight w:val="none"/>
                <w14:textFill>
                  <w14:solidFill>
                    <w14:schemeClr w14:val="tx1"/>
                  </w14:solidFill>
                </w14:textFill>
              </w:rPr>
              <w:t>相应项目</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的“开标室”功能</w:t>
            </w:r>
            <w:r>
              <w:rPr>
                <w:rFonts w:ascii="Times New Roman" w:hAnsi="Times New Roman" w:cs="Times New Roman" w:eastAsiaTheme="minorEastAsia"/>
                <w:b/>
                <w:bCs/>
                <w:color w:val="000000" w:themeColor="text1"/>
                <w:szCs w:val="21"/>
                <w:highlight w:val="none"/>
                <w14:textFill>
                  <w14:solidFill>
                    <w14:schemeClr w14:val="tx1"/>
                  </w14:solidFill>
                </w14:textFill>
              </w:rPr>
              <w:t>完成采购现场异议及回复、响应文件报价宣布、响应文件评审等交互环节。</w:t>
            </w:r>
            <w:r>
              <w:rPr>
                <w:rFonts w:ascii="Times New Roman" w:hAnsi="Times New Roman" w:cs="Times New Roman" w:eastAsiaTheme="minorEastAsia"/>
                <w:color w:val="000000" w:themeColor="text1"/>
                <w:szCs w:val="21"/>
                <w:highlight w:val="none"/>
                <w14:textFill>
                  <w14:solidFill>
                    <w14:schemeClr w14:val="tx1"/>
                  </w14:solidFill>
                </w14:textFill>
              </w:rPr>
              <w:t>相关要求和说明如下：</w:t>
            </w:r>
          </w:p>
          <w:p w14:paraId="7FD59179">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（1）远程采购项目的时间均以国家授时中心发布的时间为准；</w:t>
            </w:r>
          </w:p>
          <w:p w14:paraId="17F217DD">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（2）响应文件递交及评审当日，供应商不必抵达开标现场，应当在谈判文件确定的响应文件递交截止时间前在线准时参加谈判活动，并务必在相应项目</w:t>
            </w:r>
            <w:r>
              <w:rPr>
                <w:rFonts w:hint="default" w:ascii="Times New Roman" w:hAnsi="Times New Roman" w:cs="Times New Roman" w:eastAsiaTheme="minorEastAsia"/>
                <w:color w:val="000000" w:themeColor="text1"/>
                <w:szCs w:val="21"/>
                <w:highlight w:val="none"/>
                <w14:textFill>
                  <w14:solidFill>
                    <w14:schemeClr w14:val="tx1"/>
                  </w14:solidFill>
                </w14:textFill>
              </w:rPr>
              <w:t>的“开标室”</w:t>
            </w:r>
            <w:r>
              <w:rPr>
                <w:rFonts w:ascii="Times New Roman" w:hAnsi="Times New Roman" w:cs="Times New Roman" w:eastAsiaTheme="minorEastAsia"/>
                <w:color w:val="000000" w:themeColor="text1"/>
                <w:szCs w:val="21"/>
                <w:highlight w:val="none"/>
                <w14:textFill>
                  <w14:solidFill>
                    <w14:schemeClr w14:val="tx1"/>
                  </w14:solidFill>
                </w14:textFill>
              </w:rPr>
              <w:t>中进行</w:t>
            </w:r>
            <w:r>
              <w:rPr>
                <w:rFonts w:hint="default" w:ascii="Times New Roman" w:hAnsi="Times New Roman" w:cs="Times New Roman" w:eastAsiaTheme="minorEastAsia"/>
                <w:color w:val="000000" w:themeColor="text1"/>
                <w:szCs w:val="21"/>
                <w:highlight w:val="none"/>
                <w14:textFill>
                  <w14:solidFill>
                    <w14:schemeClr w14:val="tx1"/>
                  </w14:solidFill>
                </w14:textFill>
              </w:rPr>
              <w:t>等候</w:t>
            </w: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14:textFill>
                  <w14:solidFill>
                    <w14:schemeClr w14:val="tx1"/>
                  </w14:solidFill>
                </w14:textFill>
              </w:rPr>
              <w:t>确认报价、</w:t>
            </w:r>
            <w:r>
              <w:rPr>
                <w:rFonts w:ascii="Times New Roman" w:hAnsi="Times New Roman" w:cs="Times New Roman" w:eastAsiaTheme="minorEastAsia"/>
                <w:color w:val="000000" w:themeColor="text1"/>
                <w:szCs w:val="21"/>
                <w:highlight w:val="none"/>
                <w14:textFill>
                  <w14:solidFill>
                    <w14:schemeClr w14:val="tx1"/>
                  </w14:solidFill>
                </w14:textFill>
              </w:rPr>
              <w:t>答疑澄清等。</w:t>
            </w:r>
          </w:p>
          <w:p w14:paraId="30E537AC">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★注：</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网址为</w:t>
            </w:r>
            <w:r>
              <w:rPr>
                <w:rFonts w:hint="default" w:ascii="Times New Roman" w:hAnsi="Times New Roman" w:cs="Times New Roman"/>
                <w:highlight w:val="none"/>
              </w:rPr>
              <w:t>https://cg.fygroup.com/</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p w14:paraId="1849ABE0">
            <w:pPr>
              <w:keepLines/>
              <w:widowControl/>
              <w:adjustRightInd w:val="0"/>
              <w:snapToGrid w:val="0"/>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szCs w:val="21"/>
                <w:highlight w:val="none"/>
                <w14:textFill>
                  <w14:solidFill>
                    <w14:schemeClr w14:val="tx1"/>
                  </w14:solidFill>
                </w14:textFill>
              </w:rPr>
              <w:t>2.</w:t>
            </w:r>
            <w:r>
              <w:rPr>
                <w:rFonts w:ascii="Times New Roman" w:hAnsi="Times New Roman" w:cs="Times New Roman" w:eastAsiaTheme="minorEastAsia"/>
                <w:b/>
                <w:bCs/>
                <w:color w:val="000000" w:themeColor="text1"/>
                <w:szCs w:val="21"/>
                <w:highlight w:val="none"/>
                <w14:textFill>
                  <w14:solidFill>
                    <w14:schemeClr w14:val="tx1"/>
                  </w14:solidFill>
                </w14:textFill>
              </w:rPr>
              <w:t>响应文件递交截止时间前，各供应商授权委托人提前进入相应项目</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的“开标室”</w:t>
            </w:r>
            <w:r>
              <w:rPr>
                <w:rFonts w:ascii="Times New Roman" w:hAnsi="Times New Roman" w:cs="Times New Roman" w:eastAsiaTheme="minorEastAsia"/>
                <w:b/>
                <w:bCs/>
                <w:color w:val="000000" w:themeColor="text1"/>
                <w:szCs w:val="21"/>
                <w:highlight w:val="none"/>
                <w14:textFill>
                  <w14:solidFill>
                    <w14:schemeClr w14:val="tx1"/>
                  </w14:solidFill>
                </w14:textFill>
              </w:rPr>
              <w:t>，未按时加入</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“开标室”</w:t>
            </w:r>
            <w:r>
              <w:rPr>
                <w:rFonts w:ascii="Times New Roman" w:hAnsi="Times New Roman" w:cs="Times New Roman" w:eastAsiaTheme="minorEastAsia"/>
                <w:b/>
                <w:bCs/>
                <w:color w:val="000000" w:themeColor="text1"/>
                <w:szCs w:val="21"/>
                <w:highlight w:val="none"/>
                <w14:textFill>
                  <w14:solidFill>
                    <w14:schemeClr w14:val="tx1"/>
                  </w14:solidFill>
                </w14:textFill>
              </w:rPr>
              <w:t>全程参与交互的，视为放弃交互和放弃对谈判及评审全过程提疑的权利，供应商将无法看到异议回复、唱标等实时情况，并承担由此导致的一切后果；</w:t>
            </w:r>
          </w:p>
          <w:p w14:paraId="3D721530">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ascii="Times New Roman" w:hAnsi="Times New Roman" w:cs="Times New Roman" w:eastAsiaTheme="minorEastAsia"/>
                <w:color w:val="000000" w:themeColor="text1"/>
                <w:szCs w:val="21"/>
                <w:highlight w:val="none"/>
                <w14:textFill>
                  <w14:solidFill>
                    <w14:schemeClr w14:val="tx1"/>
                  </w14:solidFill>
                </w14:textFill>
              </w:rPr>
              <w:t>响应文件公布、评审全过程中，各供应商参与远程交互的授权委托人应始终为同一个人，中途不得更换，在异议提出等特殊情况下需要交互时，供应商参与交互的人员将均被视为是供应商的授权委托人，供应商自行承担随意更换人员所导致的一切后果。</w:t>
            </w:r>
          </w:p>
          <w:p w14:paraId="1C567827">
            <w:pPr>
              <w:keepLines/>
              <w:widowControl/>
              <w:adjustRightInd w:val="0"/>
              <w:snapToGrid w:val="0"/>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5.如遇系统原因导致交易不能进行的，采购人将及时采用电话方式联系供应商进行报价。采购过程中遇到系统操作及技术问题，请联系：</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李经理</w:t>
            </w: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bCs/>
                <w:szCs w:val="21"/>
                <w:highlight w:val="none"/>
                <w:lang w:eastAsia="zh-CN"/>
              </w:rPr>
              <w:t>0518-82256705</w:t>
            </w:r>
            <w:r>
              <w:rPr>
                <w:rFonts w:ascii="Times New Roman" w:hAnsi="Times New Roman" w:cs="Times New Roman" w:eastAsiaTheme="minorEastAsia"/>
                <w:color w:val="000000" w:themeColor="text1"/>
                <w:szCs w:val="21"/>
                <w:highlight w:val="none"/>
                <w14:textFill>
                  <w14:solidFill>
                    <w14:schemeClr w14:val="tx1"/>
                  </w14:solidFill>
                </w14:textFill>
              </w:rPr>
              <w:t>。</w:t>
            </w:r>
          </w:p>
        </w:tc>
      </w:tr>
    </w:tbl>
    <w:p w14:paraId="43C71242">
      <w:pPr>
        <w:pStyle w:val="46"/>
        <w:ind w:left="63" w:right="63" w:firstLine="280"/>
        <w:rPr>
          <w:rFonts w:ascii="Times New Roman" w:hAnsi="Times New Roman" w:cs="Times New Roman"/>
          <w:highlight w:val="none"/>
        </w:rPr>
      </w:pPr>
      <w:bookmarkStart w:id="19" w:name="_Toc152042318"/>
      <w:bookmarkStart w:id="20" w:name="_Toc144974510"/>
      <w:bookmarkStart w:id="21" w:name="_Toc247527567"/>
      <w:bookmarkStart w:id="22" w:name="_Toc443200825"/>
      <w:bookmarkStart w:id="23" w:name="_Toc152045542"/>
      <w:bookmarkStart w:id="24" w:name="_Toc247513966"/>
    </w:p>
    <w:p w14:paraId="56D789BB">
      <w:pPr>
        <w:pStyle w:val="46"/>
        <w:ind w:left="63" w:right="63" w:firstLine="280"/>
        <w:rPr>
          <w:rFonts w:ascii="Times New Roman" w:hAnsi="Times New Roman" w:cs="Times New Roman"/>
          <w:highlight w:val="none"/>
        </w:rPr>
        <w:sectPr>
          <w:headerReference r:id="rId17" w:type="default"/>
          <w:footerReference r:id="rId18" w:type="default"/>
          <w:footerReference r:id="rId19" w:type="even"/>
          <w:pgSz w:w="11906" w:h="16838"/>
          <w:pgMar w:top="1440" w:right="1800" w:bottom="1440" w:left="1800" w:header="851" w:footer="992" w:gutter="0"/>
          <w:pgNumType w:start="1"/>
          <w:cols w:space="720" w:num="1"/>
          <w:docGrid w:type="lines" w:linePitch="312" w:charSpace="0"/>
        </w:sectPr>
      </w:pPr>
    </w:p>
    <w:p w14:paraId="6ED5BB49">
      <w:pPr>
        <w:pStyle w:val="6"/>
        <w:spacing w:before="0" w:after="0" w:line="400" w:lineRule="exact"/>
        <w:ind w:firstLine="0" w:firstLineChars="0"/>
        <w:jc w:val="center"/>
        <w:rPr>
          <w:rFonts w:ascii="Times New Roman" w:hAnsi="Times New Roman" w:cs="Times New Roman" w:eastAsiaTheme="minorEastAsia"/>
          <w:color w:val="000000" w:themeColor="text1"/>
          <w:sz w:val="24"/>
          <w:szCs w:val="24"/>
          <w:highlight w:val="none"/>
          <w14:textFill>
            <w14:solidFill>
              <w14:schemeClr w14:val="tx1"/>
            </w14:solidFill>
          </w14:textFill>
        </w:rPr>
      </w:pPr>
      <w:bookmarkStart w:id="25" w:name="_Toc20977"/>
      <w:bookmarkStart w:id="26" w:name="_Toc28990"/>
      <w:bookmarkStart w:id="27" w:name="_Toc19115"/>
      <w:bookmarkStart w:id="28" w:name="_Toc21677"/>
      <w:r>
        <w:rPr>
          <w:rFonts w:hint="default" w:ascii="Times New Roman" w:hAnsi="Times New Roman" w:cs="Times New Roman" w:eastAsiaTheme="minorEastAsia"/>
          <w:color w:val="000000" w:themeColor="text1"/>
          <w:sz w:val="30"/>
          <w:szCs w:val="30"/>
          <w:highlight w:val="none"/>
          <w14:textFill>
            <w14:solidFill>
              <w14:schemeClr w14:val="tx1"/>
            </w14:solidFill>
          </w14:textFill>
        </w:rPr>
        <w:t>供应商须知</w:t>
      </w:r>
      <w:bookmarkEnd w:id="25"/>
      <w:bookmarkEnd w:id="26"/>
      <w:bookmarkEnd w:id="27"/>
      <w:bookmarkEnd w:id="28"/>
    </w:p>
    <w:p w14:paraId="1380B9B2">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29" w:name="_Toc8819"/>
      <w:bookmarkStart w:id="30" w:name="_Toc23232"/>
      <w:bookmarkStart w:id="31" w:name="_Toc31760"/>
      <w:bookmarkStart w:id="32" w:name="_Toc3257"/>
      <w:r>
        <w:rPr>
          <w:rFonts w:ascii="Times New Roman" w:hAnsi="Times New Roman" w:cs="Times New Roman" w:eastAsiaTheme="minorEastAsia"/>
          <w:color w:val="000000" w:themeColor="text1"/>
          <w:sz w:val="21"/>
          <w:szCs w:val="21"/>
          <w:highlight w:val="none"/>
          <w14:textFill>
            <w14:solidFill>
              <w14:schemeClr w14:val="tx1"/>
            </w14:solidFill>
          </w14:textFill>
        </w:rPr>
        <w:t>一、总则</w:t>
      </w:r>
      <w:bookmarkEnd w:id="29"/>
      <w:bookmarkEnd w:id="30"/>
      <w:bookmarkEnd w:id="31"/>
      <w:bookmarkEnd w:id="32"/>
    </w:p>
    <w:p w14:paraId="165BF39F">
      <w:pPr>
        <w:spacing w:line="360" w:lineRule="exact"/>
        <w:ind w:firstLine="0" w:firstLineChars="0"/>
        <w:rPr>
          <w:rFonts w:ascii="Times New Roman" w:hAnsi="Times New Roman" w:cs="Times New Roman" w:eastAsiaTheme="minorEastAsia"/>
          <w:b/>
          <w:color w:val="000000" w:themeColor="text1"/>
          <w:szCs w:val="21"/>
          <w:highlight w:val="none"/>
          <w14:textFill>
            <w14:solidFill>
              <w14:schemeClr w14:val="tx1"/>
            </w14:solidFill>
          </w14:textFill>
        </w:rPr>
      </w:pPr>
      <w:bookmarkStart w:id="33" w:name="_Toc512009286"/>
      <w:bookmarkStart w:id="34" w:name="_Toc511655698"/>
      <w:bookmarkStart w:id="35" w:name="_Toc520410573"/>
      <w:bookmarkStart w:id="36" w:name="_Toc389065146"/>
      <w:r>
        <w:rPr>
          <w:rFonts w:ascii="Times New Roman" w:hAnsi="Times New Roman" w:cs="Times New Roman" w:eastAsiaTheme="minorEastAsia"/>
          <w:b/>
          <w:color w:val="000000" w:themeColor="text1"/>
          <w:szCs w:val="21"/>
          <w:highlight w:val="none"/>
          <w14:textFill>
            <w14:solidFill>
              <w14:schemeClr w14:val="tx1"/>
            </w14:solidFill>
          </w14:textFill>
        </w:rPr>
        <w:t>1.1 项目概况</w:t>
      </w:r>
      <w:bookmarkEnd w:id="33"/>
      <w:bookmarkEnd w:id="34"/>
    </w:p>
    <w:p w14:paraId="4C8BEFD7">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1.1.1本项目采购人：见“供应商须知前附表”。</w:t>
      </w:r>
    </w:p>
    <w:p w14:paraId="3A9A7096">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1.1.2 本项目采购代理机构：见“供应商须知前附表”。</w:t>
      </w:r>
    </w:p>
    <w:p w14:paraId="0057EE25">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1.1.3 本项目名称：见“供应商须知前附表”。</w:t>
      </w:r>
    </w:p>
    <w:p w14:paraId="1E217A87">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1.1.4 本项目建设地点：见“供应商须知前附表”。</w:t>
      </w:r>
    </w:p>
    <w:p w14:paraId="17A21265">
      <w:pPr>
        <w:spacing w:line="360" w:lineRule="exact"/>
        <w:ind w:firstLine="0" w:firstLineChars="0"/>
        <w:rPr>
          <w:rFonts w:ascii="Times New Roman" w:hAnsi="Times New Roman" w:cs="Times New Roman" w:eastAsiaTheme="minorEastAsia"/>
          <w:b/>
          <w:color w:val="000000" w:themeColor="text1"/>
          <w:szCs w:val="21"/>
          <w:highlight w:val="none"/>
          <w14:textFill>
            <w14:solidFill>
              <w14:schemeClr w14:val="tx1"/>
            </w14:solidFill>
          </w14:textFill>
        </w:rPr>
      </w:pPr>
      <w:bookmarkStart w:id="37" w:name="_Toc512009287"/>
      <w:bookmarkStart w:id="38" w:name="_Toc511655699"/>
      <w:bookmarkStart w:id="39" w:name="_Toc389065147"/>
      <w:r>
        <w:rPr>
          <w:rFonts w:ascii="Times New Roman" w:hAnsi="Times New Roman" w:cs="Times New Roman" w:eastAsiaTheme="minorEastAsia"/>
          <w:b/>
          <w:color w:val="000000" w:themeColor="text1"/>
          <w:szCs w:val="21"/>
          <w:highlight w:val="none"/>
          <w14:textFill>
            <w14:solidFill>
              <w14:schemeClr w14:val="tx1"/>
            </w14:solidFill>
          </w14:textFill>
        </w:rPr>
        <w:t>1.2 资金来源和落实情况</w:t>
      </w:r>
      <w:bookmarkEnd w:id="37"/>
      <w:bookmarkEnd w:id="38"/>
      <w:bookmarkEnd w:id="39"/>
    </w:p>
    <w:p w14:paraId="6DA74044">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1.2.1 本项目的资金来源：见“供应商须知前附表”。</w:t>
      </w:r>
    </w:p>
    <w:p w14:paraId="33155187">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1.2.2 本项目的出资比例：见“供应商须知前附表”。</w:t>
      </w:r>
    </w:p>
    <w:p w14:paraId="3A8016E4">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1.2.3 本项目的资金落实情况：见“供应商须知前附表”；</w:t>
      </w:r>
    </w:p>
    <w:p w14:paraId="3FC67EC3">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1.2.4 本项目的工程款支付方式：见“供应商须知前附表”。</w:t>
      </w:r>
    </w:p>
    <w:p w14:paraId="47DBE67B">
      <w:pPr>
        <w:spacing w:line="360" w:lineRule="exact"/>
        <w:ind w:firstLine="0" w:firstLineChars="0"/>
        <w:rPr>
          <w:rFonts w:ascii="Times New Roman" w:hAnsi="Times New Roman" w:cs="Times New Roman" w:eastAsiaTheme="minorEastAsia"/>
          <w:b/>
          <w:color w:val="000000" w:themeColor="text1"/>
          <w:szCs w:val="21"/>
          <w:highlight w:val="none"/>
          <w14:textFill>
            <w14:solidFill>
              <w14:schemeClr w14:val="tx1"/>
            </w14:solidFill>
          </w14:textFill>
        </w:rPr>
      </w:pPr>
      <w:bookmarkStart w:id="40" w:name="_Toc511655700"/>
      <w:bookmarkStart w:id="41" w:name="_Toc512009288"/>
      <w:r>
        <w:rPr>
          <w:rFonts w:ascii="Times New Roman" w:hAnsi="Times New Roman" w:cs="Times New Roman" w:eastAsiaTheme="minorEastAsia"/>
          <w:b/>
          <w:color w:val="000000" w:themeColor="text1"/>
          <w:szCs w:val="21"/>
          <w:highlight w:val="none"/>
          <w14:textFill>
            <w14:solidFill>
              <w14:schemeClr w14:val="tx1"/>
            </w14:solidFill>
          </w14:textFill>
        </w:rPr>
        <w:t>1.3 采购范围、计划工期和质量要求</w:t>
      </w:r>
      <w:bookmarkEnd w:id="40"/>
      <w:bookmarkEnd w:id="41"/>
    </w:p>
    <w:p w14:paraId="1632F897">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1.3.1 本项目采购范围：见“供应商须知前附表”。</w:t>
      </w:r>
    </w:p>
    <w:p w14:paraId="19EACA81">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1.3.2 本项目工期要求：见“供应商须知前附表”。</w:t>
      </w:r>
    </w:p>
    <w:p w14:paraId="0943ECBC">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1.3.3 本项目质量要求：见“供应商须知前附表”。</w:t>
      </w:r>
    </w:p>
    <w:p w14:paraId="2B85EF12">
      <w:pPr>
        <w:spacing w:line="360" w:lineRule="exact"/>
        <w:ind w:firstLine="0" w:firstLineChars="0"/>
        <w:rPr>
          <w:rFonts w:ascii="Times New Roman" w:hAnsi="Times New Roman" w:cs="Times New Roman" w:eastAsiaTheme="minorEastAsia"/>
          <w:b/>
          <w:color w:val="000000" w:themeColor="text1"/>
          <w:szCs w:val="21"/>
          <w:highlight w:val="none"/>
          <w14:textFill>
            <w14:solidFill>
              <w14:schemeClr w14:val="tx1"/>
            </w14:solidFill>
          </w14:textFill>
        </w:rPr>
      </w:pPr>
      <w:bookmarkStart w:id="42" w:name="_Toc512009289"/>
      <w:bookmarkStart w:id="43" w:name="_Toc511655701"/>
      <w:r>
        <w:rPr>
          <w:rFonts w:ascii="Times New Roman" w:hAnsi="Times New Roman" w:cs="Times New Roman" w:eastAsiaTheme="minorEastAsia"/>
          <w:b/>
          <w:color w:val="000000" w:themeColor="text1"/>
          <w:szCs w:val="21"/>
          <w:highlight w:val="none"/>
          <w14:textFill>
            <w14:solidFill>
              <w14:schemeClr w14:val="tx1"/>
            </w14:solidFill>
          </w14:textFill>
        </w:rPr>
        <w:t>1.4 供应商资格要求</w:t>
      </w:r>
      <w:bookmarkEnd w:id="42"/>
      <w:bookmarkEnd w:id="43"/>
    </w:p>
    <w:p w14:paraId="0206D1FB">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1.4.1 供应商应具备承担本项目施工的资格要求，见谈判公告。</w:t>
      </w:r>
    </w:p>
    <w:p w14:paraId="303C5A87">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1.4.2 “供应商须知前附表”规定接受联合体参与谈判的，除应符合本章第1.4.1项和“供应商须知前附表”的要求外，还应遵守以下规定：</w:t>
      </w:r>
    </w:p>
    <w:p w14:paraId="0423C882">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（1）联合体各方应按谈判文件提供的格式签订联合体协议书，明确联合体牵头人和各方权利义务；</w:t>
      </w:r>
    </w:p>
    <w:p w14:paraId="2475A6E2">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（2）联合体各成员单位应当具备与联合体协议中约定的分工相适应的资质和能力；</w:t>
      </w:r>
    </w:p>
    <w:p w14:paraId="2555E54B">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（3）联合体各方不得再以自己名义单独或参加其他联合体参与同一采购项目谈判活动；</w:t>
      </w:r>
    </w:p>
    <w:p w14:paraId="6BA3663A">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（4）联合体各方必须指定牵头人，授权其代表所有联合体成员负责参与谈判和合同实施阶段的主办、协调工作，并应当向采购人提交由所有联合体成员法定代表人签署的授权书；</w:t>
      </w:r>
    </w:p>
    <w:p w14:paraId="72447E82">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（5）采购人要求供应商提交谈判保证担保的，应当以联合体各方或者联合体中牵头人的名义提交谈判保证担保。以联合体中牵头人名义提交的谈判保证担保，对联合体各成员具有约束力。</w:t>
      </w:r>
    </w:p>
    <w:bookmarkEnd w:id="35"/>
    <w:bookmarkEnd w:id="36"/>
    <w:p w14:paraId="35839A4D">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44" w:name="_Toc389065150"/>
      <w:bookmarkStart w:id="45" w:name="_Toc520410576"/>
      <w:r>
        <w:rPr>
          <w:rFonts w:ascii="Times New Roman" w:hAnsi="Times New Roman" w:cs="Times New Roman" w:eastAsiaTheme="minorEastAsia"/>
          <w:b/>
          <w:bCs/>
          <w:color w:val="000000" w:themeColor="text1"/>
          <w:szCs w:val="21"/>
          <w:highlight w:val="none"/>
          <w14:textFill>
            <w14:solidFill>
              <w14:schemeClr w14:val="tx1"/>
            </w14:solidFill>
          </w14:textFill>
        </w:rPr>
        <w:t>1.5费用承担</w:t>
      </w:r>
      <w:bookmarkEnd w:id="44"/>
      <w:bookmarkEnd w:id="45"/>
    </w:p>
    <w:p w14:paraId="086B6CF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供应商应承担其编制响应文件以及递交响应文件过程中所涉及的一切费用，无论谈判结果如何，采购人对上述费用不负任何责任。</w:t>
      </w:r>
    </w:p>
    <w:p w14:paraId="1014066C">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46" w:name="_Toc389065151"/>
      <w:bookmarkStart w:id="47" w:name="_Toc520410577"/>
      <w:r>
        <w:rPr>
          <w:rFonts w:ascii="Times New Roman" w:hAnsi="Times New Roman" w:cs="Times New Roman" w:eastAsiaTheme="minorEastAsia"/>
          <w:b/>
          <w:bCs/>
          <w:color w:val="000000" w:themeColor="text1"/>
          <w:szCs w:val="21"/>
          <w:highlight w:val="none"/>
          <w14:textFill>
            <w14:solidFill>
              <w14:schemeClr w14:val="tx1"/>
            </w14:solidFill>
          </w14:textFill>
        </w:rPr>
        <w:t>1.6保密</w:t>
      </w:r>
      <w:bookmarkEnd w:id="46"/>
      <w:bookmarkEnd w:id="47"/>
    </w:p>
    <w:p w14:paraId="5E4D503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供应商对接收到的一切与本次谈判工作有关的电子及纸质资料包括但不限于谈判文件、报价清单、图纸、答疑等，负有保密责任，不得随意传播，对于由此产生的各种责任由供应商承担，给采购人造成损失的由供应商负责赔偿。</w:t>
      </w:r>
    </w:p>
    <w:p w14:paraId="06232B87">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48" w:name="_Toc520410578"/>
      <w:bookmarkStart w:id="49" w:name="_Toc389065152"/>
      <w:r>
        <w:rPr>
          <w:rFonts w:ascii="Times New Roman" w:hAnsi="Times New Roman" w:cs="Times New Roman" w:eastAsiaTheme="minorEastAsia"/>
          <w:b/>
          <w:bCs/>
          <w:color w:val="000000" w:themeColor="text1"/>
          <w:szCs w:val="21"/>
          <w:highlight w:val="none"/>
          <w14:textFill>
            <w14:solidFill>
              <w14:schemeClr w14:val="tx1"/>
            </w14:solidFill>
          </w14:textFill>
        </w:rPr>
        <w:t>1.7语言文字</w:t>
      </w:r>
      <w:bookmarkEnd w:id="48"/>
      <w:bookmarkEnd w:id="49"/>
    </w:p>
    <w:p w14:paraId="4CBCA911">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除专用术语外，与谈判有关的语言均使用中文，必要时专用术语应附有中文注释。</w:t>
      </w:r>
    </w:p>
    <w:p w14:paraId="36F7DAA9">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50" w:name="_Toc389065153"/>
      <w:bookmarkStart w:id="51" w:name="_Toc520410579"/>
      <w:r>
        <w:rPr>
          <w:rFonts w:ascii="Times New Roman" w:hAnsi="Times New Roman" w:cs="Times New Roman" w:eastAsiaTheme="minorEastAsia"/>
          <w:b/>
          <w:bCs/>
          <w:color w:val="000000" w:themeColor="text1"/>
          <w:szCs w:val="21"/>
          <w:highlight w:val="none"/>
          <w14:textFill>
            <w14:solidFill>
              <w14:schemeClr w14:val="tx1"/>
            </w14:solidFill>
          </w14:textFill>
        </w:rPr>
        <w:t>1.8计量单位</w:t>
      </w:r>
      <w:bookmarkEnd w:id="50"/>
      <w:bookmarkEnd w:id="51"/>
    </w:p>
    <w:p w14:paraId="1B28E951">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所有计量均采用中华人民共和国法定计量单位。</w:t>
      </w:r>
    </w:p>
    <w:p w14:paraId="5B136DFB">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52" w:name="_Toc389065154"/>
      <w:bookmarkStart w:id="53" w:name="_Toc520410580"/>
      <w:r>
        <w:rPr>
          <w:rFonts w:ascii="Times New Roman" w:hAnsi="Times New Roman" w:cs="Times New Roman" w:eastAsiaTheme="minorEastAsia"/>
          <w:b/>
          <w:bCs/>
          <w:color w:val="000000" w:themeColor="text1"/>
          <w:szCs w:val="21"/>
          <w:highlight w:val="none"/>
          <w14:textFill>
            <w14:solidFill>
              <w14:schemeClr w14:val="tx1"/>
            </w14:solidFill>
          </w14:textFill>
        </w:rPr>
        <w:t>1.9踏勘现场</w:t>
      </w:r>
      <w:bookmarkEnd w:id="52"/>
      <w:bookmarkEnd w:id="53"/>
    </w:p>
    <w:p w14:paraId="07FC604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1.9.1供应商根据需要自行踏勘项目现场。</w:t>
      </w:r>
    </w:p>
    <w:p w14:paraId="7A667DF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1.9.2供应商踏勘现场发生的费用自理。</w:t>
      </w:r>
    </w:p>
    <w:p w14:paraId="0A108F8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1.9.3供应商自行负责在踏勘现场中所发生的人员伤亡和财产损失。</w:t>
      </w:r>
    </w:p>
    <w:p w14:paraId="40DF0036">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54" w:name="_Toc520410581"/>
      <w:bookmarkStart w:id="55" w:name="_Toc389065156"/>
      <w:r>
        <w:rPr>
          <w:rFonts w:ascii="Times New Roman" w:hAnsi="Times New Roman" w:cs="Times New Roman" w:eastAsiaTheme="minorEastAsia"/>
          <w:b/>
          <w:bCs/>
          <w:color w:val="000000" w:themeColor="text1"/>
          <w:szCs w:val="21"/>
          <w:highlight w:val="none"/>
          <w14:textFill>
            <w14:solidFill>
              <w14:schemeClr w14:val="tx1"/>
            </w14:solidFill>
          </w14:textFill>
        </w:rPr>
        <w:t>1.10分包</w:t>
      </w:r>
      <w:bookmarkEnd w:id="54"/>
      <w:bookmarkEnd w:id="55"/>
    </w:p>
    <w:p w14:paraId="5C853D82">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szCs w:val="21"/>
          <w:highlight w:val="none"/>
          <w14:textFill>
            <w14:solidFill>
              <w14:schemeClr w14:val="tx1"/>
            </w14:solidFill>
          </w14:textFill>
        </w:rPr>
        <w:t>不允许分包</w:t>
      </w:r>
      <w:r>
        <w:rPr>
          <w:rFonts w:ascii="Times New Roman" w:hAnsi="Times New Roman" w:cs="Times New Roman" w:eastAsiaTheme="minorEastAsia"/>
          <w:color w:val="000000" w:themeColor="text1"/>
          <w:szCs w:val="21"/>
          <w:highlight w:val="none"/>
          <w14:textFill>
            <w14:solidFill>
              <w14:schemeClr w14:val="tx1"/>
            </w14:solidFill>
          </w14:textFill>
        </w:rPr>
        <w:t>。</w:t>
      </w:r>
    </w:p>
    <w:p w14:paraId="43604BC8">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56" w:name="_Toc520410582"/>
      <w:bookmarkStart w:id="57" w:name="_Toc389065198"/>
      <w:r>
        <w:rPr>
          <w:rFonts w:ascii="Times New Roman" w:hAnsi="Times New Roman" w:cs="Times New Roman" w:eastAsiaTheme="minorEastAsia"/>
          <w:b/>
          <w:bCs/>
          <w:color w:val="000000" w:themeColor="text1"/>
          <w:szCs w:val="21"/>
          <w:highlight w:val="none"/>
          <w14:textFill>
            <w14:solidFill>
              <w14:schemeClr w14:val="tx1"/>
            </w14:solidFill>
          </w14:textFill>
        </w:rPr>
        <w:t>1.11知识产权</w:t>
      </w:r>
      <w:bookmarkEnd w:id="56"/>
      <w:bookmarkEnd w:id="57"/>
    </w:p>
    <w:p w14:paraId="6933E76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构成本谈判文件各个组成部分的文件，未经采购人书面同意，供应商不得擅自复印和用于非本谈判项目所需的其他目的。采购人全部或者部分使用非成交供应商响应文件中的技术成果或技术方案时，需征得其书面同意，并不得擅自复印或提供给第三人。</w:t>
      </w:r>
    </w:p>
    <w:p w14:paraId="195755F0">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58" w:name="_Toc520410583"/>
      <w:bookmarkStart w:id="59" w:name="_Toc23711"/>
      <w:bookmarkStart w:id="60" w:name="_Toc29911"/>
      <w:bookmarkStart w:id="61" w:name="_Toc19340"/>
      <w:bookmarkStart w:id="62" w:name="_Toc12094"/>
      <w:r>
        <w:rPr>
          <w:rFonts w:ascii="Times New Roman" w:hAnsi="Times New Roman" w:cs="Times New Roman" w:eastAsiaTheme="minorEastAsia"/>
          <w:color w:val="000000" w:themeColor="text1"/>
          <w:sz w:val="21"/>
          <w:szCs w:val="21"/>
          <w:highlight w:val="none"/>
          <w14:textFill>
            <w14:solidFill>
              <w14:schemeClr w14:val="tx1"/>
            </w14:solidFill>
          </w14:textFill>
        </w:rPr>
        <w:t>二、谈判文件</w:t>
      </w:r>
      <w:bookmarkEnd w:id="58"/>
      <w:bookmarkEnd w:id="59"/>
      <w:bookmarkEnd w:id="60"/>
      <w:bookmarkEnd w:id="61"/>
      <w:bookmarkEnd w:id="62"/>
    </w:p>
    <w:p w14:paraId="037F6321">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63" w:name="_Toc389065159"/>
      <w:bookmarkStart w:id="64" w:name="_Toc520410584"/>
      <w:r>
        <w:rPr>
          <w:rFonts w:ascii="Times New Roman" w:hAnsi="Times New Roman" w:cs="Times New Roman" w:eastAsiaTheme="minorEastAsia"/>
          <w:b/>
          <w:bCs/>
          <w:color w:val="000000" w:themeColor="text1"/>
          <w:szCs w:val="21"/>
          <w:highlight w:val="none"/>
          <w14:textFill>
            <w14:solidFill>
              <w14:schemeClr w14:val="tx1"/>
            </w14:solidFill>
          </w14:textFill>
        </w:rPr>
        <w:t>2.1谈判文件的组成</w:t>
      </w:r>
      <w:bookmarkEnd w:id="63"/>
      <w:bookmarkEnd w:id="64"/>
    </w:p>
    <w:p w14:paraId="02AF85E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2.1.1本谈判文件包括：</w:t>
      </w:r>
    </w:p>
    <w:p w14:paraId="6C70888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w:t>
      </w:r>
      <w:r>
        <w:rPr>
          <w:rFonts w:hint="eastAsia" w:cs="Times New Roman" w:eastAsiaTheme="minorEastAsia"/>
          <w:color w:val="000000" w:themeColor="text1"/>
          <w:szCs w:val="21"/>
          <w:highlight w:val="none"/>
          <w:lang w:eastAsia="zh-CN"/>
          <w14:textFill>
            <w14:solidFill>
              <w14:schemeClr w14:val="tx1"/>
            </w14:solidFill>
          </w14:textFill>
        </w:rPr>
        <w:t>竞争性谈判公告</w:t>
      </w:r>
      <w:r>
        <w:rPr>
          <w:rFonts w:ascii="Times New Roman" w:hAnsi="Times New Roman" w:cs="Times New Roman" w:eastAsiaTheme="minorEastAsia"/>
          <w:color w:val="000000" w:themeColor="text1"/>
          <w:szCs w:val="21"/>
          <w:highlight w:val="none"/>
          <w14:textFill>
            <w14:solidFill>
              <w14:schemeClr w14:val="tx1"/>
            </w14:solidFill>
          </w14:textFill>
        </w:rPr>
        <w:t>；</w:t>
      </w:r>
    </w:p>
    <w:p w14:paraId="3BAFFB0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（2）供应商须知；</w:t>
      </w:r>
    </w:p>
    <w:p w14:paraId="4F4B4C9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（3）评审办法；</w:t>
      </w:r>
    </w:p>
    <w:p w14:paraId="5ADAB8E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（4）合同条款及格式；</w:t>
      </w:r>
    </w:p>
    <w:p w14:paraId="5B9DAE4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w:t>
      </w:r>
      <w:r>
        <w:rPr>
          <w:rFonts w:hint="default" w:ascii="Times New Roman" w:hAnsi="Times New Roman" w:cs="Times New Roman" w:eastAsiaTheme="minorEastAsia"/>
          <w:color w:val="000000" w:themeColor="text1"/>
          <w:szCs w:val="21"/>
          <w:highlight w:val="none"/>
          <w14:textFill>
            <w14:solidFill>
              <w14:schemeClr w14:val="tx1"/>
            </w14:solidFill>
          </w14:textFill>
        </w:rPr>
        <w:t>任务书；</w:t>
      </w:r>
    </w:p>
    <w:p w14:paraId="19FAE1D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w:t>
      </w:r>
      <w:r>
        <w:rPr>
          <w:rFonts w:ascii="Times New Roman" w:hAnsi="Times New Roman" w:cs="Times New Roman" w:eastAsiaTheme="minorEastAsia"/>
          <w:color w:val="000000" w:themeColor="text1"/>
          <w:szCs w:val="21"/>
          <w:highlight w:val="none"/>
          <w14:textFill>
            <w14:solidFill>
              <w14:schemeClr w14:val="tx1"/>
            </w14:solidFill>
          </w14:textFill>
        </w:rPr>
        <w:t>响应文件格式；</w:t>
      </w:r>
    </w:p>
    <w:p w14:paraId="31AE146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14:textFill>
            <w14:solidFill>
              <w14:schemeClr w14:val="tx1"/>
            </w14:solidFill>
          </w14:textFill>
        </w:rPr>
        <w:t>7</w:t>
      </w:r>
      <w:r>
        <w:rPr>
          <w:rFonts w:ascii="Times New Roman" w:hAnsi="Times New Roman" w:cs="Times New Roman" w:eastAsiaTheme="minorEastAsia"/>
          <w:color w:val="000000" w:themeColor="text1"/>
          <w:szCs w:val="21"/>
          <w:highlight w:val="none"/>
          <w14:textFill>
            <w14:solidFill>
              <w14:schemeClr w14:val="tx1"/>
            </w14:solidFill>
          </w14:textFill>
        </w:rPr>
        <w:t>）“供应商须知前附表”规定的其他材料</w:t>
      </w:r>
      <w:r>
        <w:rPr>
          <w:rFonts w:hint="default" w:ascii="Times New Roman" w:hAnsi="Times New Roman" w:cs="Times New Roman" w:eastAsiaTheme="minorEastAsia"/>
          <w:color w:val="000000" w:themeColor="text1"/>
          <w:szCs w:val="21"/>
          <w:highlight w:val="none"/>
          <w14:textFill>
            <w14:solidFill>
              <w14:schemeClr w14:val="tx1"/>
            </w14:solidFill>
          </w14:textFill>
        </w:rPr>
        <w:t>；</w:t>
      </w:r>
    </w:p>
    <w:p w14:paraId="3D602E7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2.1.2根据本章第2.2款和第2.3款对谈判文件所作的澄清、修改，构成谈判文件的组成部分。谈判文件的澄清、修改内容前后相互矛盾时，以发布时间在后的文件为准。</w:t>
      </w:r>
    </w:p>
    <w:p w14:paraId="01DC0A54">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65" w:name="_Toc389065160"/>
      <w:bookmarkStart w:id="66" w:name="_Toc520410585"/>
      <w:r>
        <w:rPr>
          <w:rFonts w:ascii="Times New Roman" w:hAnsi="Times New Roman" w:cs="Times New Roman" w:eastAsiaTheme="minorEastAsia"/>
          <w:b/>
          <w:bCs/>
          <w:color w:val="000000" w:themeColor="text1"/>
          <w:szCs w:val="21"/>
          <w:highlight w:val="none"/>
          <w14:textFill>
            <w14:solidFill>
              <w14:schemeClr w14:val="tx1"/>
            </w14:solidFill>
          </w14:textFill>
        </w:rPr>
        <w:t>2.2 谈判文件的澄清</w:t>
      </w:r>
      <w:bookmarkEnd w:id="65"/>
      <w:bookmarkEnd w:id="66"/>
    </w:p>
    <w:p w14:paraId="4517E24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2.2.1供应商应仔细阅读和检查谈判文件的全部内容，供应商如有疑问，应在响应文件递交截止时间2日前向采购人提出,供应商不在澄清期限内提出，采购人有权不予答复。</w:t>
      </w:r>
    </w:p>
    <w:p w14:paraId="4797F06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2.2.2澄清的内容可能影响响应文件编制的，可根据实际情况适当延迟递交响应文件的截止时间。</w:t>
      </w:r>
    </w:p>
    <w:p w14:paraId="5FA769D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2.2.3未按照澄清后的谈判文件编制响应文件，由此造成的后果由供应商自行承担。</w:t>
      </w:r>
    </w:p>
    <w:p w14:paraId="6067BF59">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67" w:name="_Toc389065161"/>
      <w:bookmarkStart w:id="68" w:name="_Toc520410586"/>
      <w:r>
        <w:rPr>
          <w:rFonts w:ascii="Times New Roman" w:hAnsi="Times New Roman" w:cs="Times New Roman" w:eastAsiaTheme="minorEastAsia"/>
          <w:b/>
          <w:bCs/>
          <w:color w:val="000000" w:themeColor="text1"/>
          <w:szCs w:val="21"/>
          <w:highlight w:val="none"/>
          <w14:textFill>
            <w14:solidFill>
              <w14:schemeClr w14:val="tx1"/>
            </w14:solidFill>
          </w14:textFill>
        </w:rPr>
        <w:t>2.3 谈判文件的修改</w:t>
      </w:r>
      <w:bookmarkEnd w:id="67"/>
      <w:bookmarkEnd w:id="68"/>
    </w:p>
    <w:p w14:paraId="32E4512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2.3.1谈判文件发布后，采购人确需对谈判文件进行修改的，采购人将发布在“</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w:t>
      </w:r>
    </w:p>
    <w:p w14:paraId="6FE4BCA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2.3.2修改的内容可能影响响应文件编制的，可根据实际情况适当延迟递交响应文件的截止时间。</w:t>
      </w:r>
    </w:p>
    <w:p w14:paraId="4AABBCD6">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2.3.3修改文件按本章第2.3.1款规定发出之时起，视为供应商已收到该修改文件。供应商未及时查阅谈判文件的修改，或未按照修改后的谈判文件编制响应文件，由此造成的后果由供应商自行承担。</w:t>
      </w:r>
    </w:p>
    <w:p w14:paraId="36784FFA">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69" w:name="_Toc520410587"/>
      <w:bookmarkStart w:id="70" w:name="_Toc473034303"/>
      <w:r>
        <w:rPr>
          <w:rFonts w:ascii="Times New Roman" w:hAnsi="Times New Roman" w:cs="Times New Roman" w:eastAsiaTheme="minorEastAsia"/>
          <w:b/>
          <w:bCs/>
          <w:color w:val="000000" w:themeColor="text1"/>
          <w:szCs w:val="21"/>
          <w:highlight w:val="none"/>
          <w14:textFill>
            <w14:solidFill>
              <w14:schemeClr w14:val="tx1"/>
            </w14:solidFill>
          </w14:textFill>
        </w:rPr>
        <w:t xml:space="preserve">2.4 </w:t>
      </w:r>
      <w:bookmarkEnd w:id="69"/>
      <w:bookmarkEnd w:id="70"/>
      <w:r>
        <w:rPr>
          <w:rFonts w:ascii="Times New Roman" w:hAnsi="Times New Roman" w:cs="Times New Roman" w:eastAsiaTheme="minorEastAsia"/>
          <w:b/>
          <w:bCs/>
          <w:color w:val="000000" w:themeColor="text1"/>
          <w:szCs w:val="21"/>
          <w:highlight w:val="none"/>
          <w14:textFill>
            <w14:solidFill>
              <w14:schemeClr w14:val="tx1"/>
            </w14:solidFill>
          </w14:textFill>
        </w:rPr>
        <w:t>采购控制价</w:t>
      </w:r>
    </w:p>
    <w:p w14:paraId="2A8D8722">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2.4.1采购控制价，是采购人根据国家或省级、行业主管部门颁发的有关计价依据和办法，以及采购内容的市场行情，结合采购项目具体情况编制的本次谈判的最高限价。</w:t>
      </w:r>
    </w:p>
    <w:p w14:paraId="1E72BE8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2.4.2本项目采购控制价见“</w:t>
      </w:r>
      <w:r>
        <w:rPr>
          <w:rFonts w:hint="eastAsia" w:cs="Times New Roman" w:eastAsiaTheme="minorEastAsia"/>
          <w:color w:val="000000" w:themeColor="text1"/>
          <w:szCs w:val="21"/>
          <w:highlight w:val="none"/>
          <w:lang w:eastAsia="zh-CN"/>
          <w14:textFill>
            <w14:solidFill>
              <w14:schemeClr w14:val="tx1"/>
            </w14:solidFill>
          </w14:textFill>
        </w:rPr>
        <w:t>竞争性谈判公告</w:t>
      </w:r>
      <w:r>
        <w:rPr>
          <w:rFonts w:ascii="Times New Roman" w:hAnsi="Times New Roman" w:cs="Times New Roman" w:eastAsiaTheme="minorEastAsia"/>
          <w:color w:val="000000" w:themeColor="text1"/>
          <w:szCs w:val="21"/>
          <w:highlight w:val="none"/>
          <w14:textFill>
            <w14:solidFill>
              <w14:schemeClr w14:val="tx1"/>
            </w14:solidFill>
          </w14:textFill>
        </w:rPr>
        <w:t>”。采购人确需对已发布的项目概算金额进行修改的，采购人将发布在“</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w:t>
      </w:r>
    </w:p>
    <w:p w14:paraId="0E264C1A">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71" w:name="_Toc31390"/>
      <w:bookmarkStart w:id="72" w:name="_Toc24114"/>
      <w:bookmarkStart w:id="73" w:name="_Toc520410588"/>
      <w:bookmarkStart w:id="74" w:name="_Toc17815"/>
      <w:bookmarkStart w:id="75" w:name="_Toc18143"/>
      <w:bookmarkStart w:id="76" w:name="_Toc389065162"/>
      <w:r>
        <w:rPr>
          <w:rFonts w:ascii="Times New Roman" w:hAnsi="Times New Roman" w:cs="Times New Roman" w:eastAsiaTheme="minorEastAsia"/>
          <w:color w:val="000000" w:themeColor="text1"/>
          <w:sz w:val="21"/>
          <w:szCs w:val="21"/>
          <w:highlight w:val="none"/>
          <w14:textFill>
            <w14:solidFill>
              <w14:schemeClr w14:val="tx1"/>
            </w14:solidFill>
          </w14:textFill>
        </w:rPr>
        <w:t>三、响应文件</w:t>
      </w:r>
      <w:bookmarkEnd w:id="71"/>
      <w:bookmarkEnd w:id="72"/>
      <w:bookmarkEnd w:id="73"/>
      <w:bookmarkEnd w:id="74"/>
      <w:bookmarkEnd w:id="75"/>
      <w:bookmarkEnd w:id="76"/>
    </w:p>
    <w:p w14:paraId="4ABB0DA4">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77" w:name="_Toc520410589"/>
      <w:bookmarkStart w:id="78" w:name="_Toc389065163"/>
      <w:r>
        <w:rPr>
          <w:rFonts w:ascii="Times New Roman" w:hAnsi="Times New Roman" w:cs="Times New Roman" w:eastAsiaTheme="minorEastAsia"/>
          <w:b/>
          <w:bCs/>
          <w:color w:val="000000" w:themeColor="text1"/>
          <w:szCs w:val="21"/>
          <w:highlight w:val="none"/>
          <w14:textFill>
            <w14:solidFill>
              <w14:schemeClr w14:val="tx1"/>
            </w14:solidFill>
          </w14:textFill>
        </w:rPr>
        <w:t>3.1 响应文件的组成</w:t>
      </w:r>
      <w:bookmarkEnd w:id="77"/>
      <w:bookmarkEnd w:id="78"/>
    </w:p>
    <w:p w14:paraId="30023B89">
      <w:pPr>
        <w:spacing w:line="360" w:lineRule="exact"/>
        <w:ind w:firstLine="420"/>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3.1.1响应文件组成见“供应商须知前附表”；</w:t>
      </w:r>
    </w:p>
    <w:p w14:paraId="634AC19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3.1.2谈判文件“第六章响应文件格式”有规定格式要求的，供应商应按规定的格式填写并按要求提交相关的证明材料。</w:t>
      </w:r>
    </w:p>
    <w:p w14:paraId="54A8E8D7">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79" w:name="_Toc520410590"/>
      <w:bookmarkStart w:id="80" w:name="_Toc389065164"/>
      <w:r>
        <w:rPr>
          <w:rFonts w:ascii="Times New Roman" w:hAnsi="Times New Roman" w:cs="Times New Roman" w:eastAsiaTheme="minorEastAsia"/>
          <w:b/>
          <w:bCs/>
          <w:color w:val="000000" w:themeColor="text1"/>
          <w:szCs w:val="21"/>
          <w:highlight w:val="none"/>
          <w14:textFill>
            <w14:solidFill>
              <w14:schemeClr w14:val="tx1"/>
            </w14:solidFill>
          </w14:textFill>
        </w:rPr>
        <w:t>3.2 谈判报价</w:t>
      </w:r>
      <w:bookmarkEnd w:id="79"/>
      <w:bookmarkEnd w:id="80"/>
    </w:p>
    <w:p w14:paraId="41510D3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3.2.1本项目采用</w:t>
      </w:r>
      <w:r>
        <w:rPr>
          <w:rFonts w:hint="default" w:ascii="Times New Roman" w:hAnsi="Times New Roman" w:cs="Times New Roman" w:eastAsiaTheme="minorEastAsia"/>
          <w:b/>
          <w:bCs/>
          <w:color w:val="000000" w:themeColor="text1"/>
          <w:szCs w:val="21"/>
          <w:highlight w:val="none"/>
          <w:u w:val="single"/>
          <w14:textFill>
            <w14:solidFill>
              <w14:schemeClr w14:val="tx1"/>
            </w14:solidFill>
          </w14:textFill>
        </w:rPr>
        <w:t>固定单价</w:t>
      </w:r>
      <w:r>
        <w:rPr>
          <w:rFonts w:ascii="Times New Roman" w:hAnsi="Times New Roman" w:cs="Times New Roman" w:eastAsiaTheme="minorEastAsia"/>
          <w:color w:val="000000" w:themeColor="text1"/>
          <w:szCs w:val="21"/>
          <w:highlight w:val="none"/>
          <w14:textFill>
            <w14:solidFill>
              <w14:schemeClr w14:val="tx1"/>
            </w14:solidFill>
          </w14:textFill>
        </w:rPr>
        <w:t>计价，</w:t>
      </w:r>
      <w:r>
        <w:rPr>
          <w:rFonts w:ascii="Times New Roman" w:hAnsi="Times New Roman" w:cs="Times New Roman" w:eastAsiaTheme="minorEastAsia"/>
          <w:szCs w:val="21"/>
          <w:highlight w:val="none"/>
        </w:rPr>
        <w:t>供应商应充分考虑项目实施期间的市场风险和国家政策性调整风险系数计入报价，并根据本项目和供应商的自身情况，一次性地报出本项目详细地、完整地报价</w:t>
      </w:r>
      <w:r>
        <w:rPr>
          <w:rFonts w:ascii="Times New Roman" w:hAnsi="Times New Roman" w:cs="Times New Roman" w:eastAsiaTheme="minorEastAsia"/>
          <w:bCs/>
          <w:szCs w:val="21"/>
          <w:highlight w:val="none"/>
        </w:rPr>
        <w:t>，供应商未作相应报价的，将被视为供应商已经在报价中作了相应的考虑，无论出现何种情况，综合单价在经过确定后，结算时将不作调整。</w:t>
      </w:r>
      <w:r>
        <w:rPr>
          <w:rFonts w:ascii="Times New Roman" w:hAnsi="Times New Roman" w:cs="Times New Roman" w:eastAsiaTheme="minorEastAsia"/>
          <w:color w:val="000000" w:themeColor="text1"/>
          <w:szCs w:val="21"/>
          <w:highlight w:val="none"/>
          <w14:textFill>
            <w14:solidFill>
              <w14:schemeClr w14:val="tx1"/>
            </w14:solidFill>
          </w14:textFill>
        </w:rPr>
        <w:t>本次报价包含</w:t>
      </w:r>
      <w:r>
        <w:rPr>
          <w:rFonts w:ascii="Times New Roman" w:hAnsi="Times New Roman" w:cs="Times New Roman" w:eastAsiaTheme="minorEastAsia"/>
          <w:b/>
          <w:color w:val="000000" w:themeColor="text1"/>
          <w:szCs w:val="21"/>
          <w:highlight w:val="none"/>
          <w14:textFill>
            <w14:solidFill>
              <w14:schemeClr w14:val="tx1"/>
            </w14:solidFill>
          </w14:textFill>
        </w:rPr>
        <w:t>响应文件评审专家费。</w:t>
      </w:r>
    </w:p>
    <w:p w14:paraId="4949E326">
      <w:pPr>
        <w:wordWrap w:val="0"/>
        <w:spacing w:line="360" w:lineRule="exact"/>
        <w:ind w:firstLine="422"/>
        <w:jc w:val="left"/>
        <w:rPr>
          <w:rFonts w:hint="default" w:ascii="Times New Roman" w:hAnsi="Times New Roman" w:eastAsia="宋体" w:cs="Times New Roman"/>
          <w:b/>
          <w:color w:val="000000" w:themeColor="text1"/>
          <w:szCs w:val="21"/>
          <w:highlight w:val="none"/>
          <w:lang w:eastAsia="zh-CN"/>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注：本项目响应文件评审专家费</w:t>
      </w:r>
      <w:r>
        <w:rPr>
          <w:rFonts w:hint="default" w:ascii="Times New Roman" w:hAnsi="Times New Roman" w:cs="Times New Roman" w:eastAsiaTheme="minorEastAsia"/>
          <w:b/>
          <w:color w:val="000000" w:themeColor="text1"/>
          <w:szCs w:val="21"/>
          <w:highlight w:val="none"/>
          <w14:textFill>
            <w14:solidFill>
              <w14:schemeClr w14:val="tx1"/>
            </w14:solidFill>
          </w14:textFill>
        </w:rPr>
        <w:t>暂定为</w:t>
      </w:r>
      <w:r>
        <w:rPr>
          <w:rFonts w:hint="eastAsia" w:cs="Times New Roman" w:eastAsiaTheme="minorEastAsia"/>
          <w:b/>
          <w:color w:val="000000" w:themeColor="text1"/>
          <w:szCs w:val="21"/>
          <w:highlight w:val="none"/>
          <w:u w:val="single"/>
          <w:lang w:val="en-US" w:eastAsia="zh-CN"/>
          <w14:textFill>
            <w14:solidFill>
              <w14:schemeClr w14:val="tx1"/>
            </w14:solidFill>
          </w14:textFill>
        </w:rPr>
        <w:t>6</w:t>
      </w:r>
      <w:r>
        <w:rPr>
          <w:rFonts w:ascii="Times New Roman" w:hAnsi="Times New Roman" w:cs="Times New Roman" w:eastAsiaTheme="minorEastAsia"/>
          <w:b/>
          <w:color w:val="000000" w:themeColor="text1"/>
          <w:szCs w:val="21"/>
          <w:highlight w:val="none"/>
          <w:u w:val="single"/>
          <w14:textFill>
            <w14:solidFill>
              <w14:schemeClr w14:val="tx1"/>
            </w14:solidFill>
          </w14:textFill>
        </w:rPr>
        <w:t>00</w:t>
      </w:r>
      <w:r>
        <w:rPr>
          <w:rFonts w:ascii="Times New Roman" w:hAnsi="Times New Roman" w:cs="Times New Roman" w:eastAsiaTheme="minorEastAsia"/>
          <w:b/>
          <w:color w:val="000000" w:themeColor="text1"/>
          <w:szCs w:val="21"/>
          <w:highlight w:val="none"/>
          <w14:textFill>
            <w14:solidFill>
              <w14:schemeClr w14:val="tx1"/>
            </w14:solidFill>
          </w14:textFill>
        </w:rPr>
        <w:t>元，</w:t>
      </w:r>
      <w:r>
        <w:rPr>
          <w:rFonts w:hint="default" w:ascii="Times New Roman" w:hAnsi="Times New Roman" w:cs="Times New Roman" w:eastAsiaTheme="minorEastAsia"/>
          <w:b/>
          <w:color w:val="000000" w:themeColor="text1"/>
          <w:szCs w:val="21"/>
          <w:highlight w:val="none"/>
          <w14:textFill>
            <w14:solidFill>
              <w14:schemeClr w14:val="tx1"/>
            </w14:solidFill>
          </w14:textFill>
        </w:rPr>
        <w:t>据实结算</w:t>
      </w:r>
      <w:r>
        <w:rPr>
          <w:rFonts w:ascii="Times New Roman" w:hAnsi="Times New Roman" w:cs="Times New Roman" w:eastAsiaTheme="minorEastAsia"/>
          <w:b/>
          <w:color w:val="000000" w:themeColor="text1"/>
          <w:szCs w:val="21"/>
          <w:highlight w:val="none"/>
          <w14:textFill>
            <w14:solidFill>
              <w14:schemeClr w14:val="tx1"/>
            </w14:solidFill>
          </w14:textFill>
        </w:rPr>
        <w:t>，</w:t>
      </w:r>
      <w:r>
        <w:rPr>
          <w:rFonts w:hint="default" w:ascii="Times New Roman" w:hAnsi="Times New Roman" w:cs="Times New Roman" w:eastAsiaTheme="minorEastAsia"/>
          <w:b/>
          <w:color w:val="000000" w:themeColor="text1"/>
          <w:szCs w:val="21"/>
          <w:highlight w:val="none"/>
          <w14:textFill>
            <w14:solidFill>
              <w14:schemeClr w14:val="tx1"/>
            </w14:solidFill>
          </w14:textFill>
        </w:rPr>
        <w:t>此费用供应商应考虑在谈判报价中，</w:t>
      </w:r>
      <w:r>
        <w:rPr>
          <w:rFonts w:ascii="Times New Roman" w:hAnsi="Times New Roman" w:cs="Times New Roman" w:eastAsiaTheme="minorEastAsia"/>
          <w:b/>
          <w:color w:val="000000" w:themeColor="text1"/>
          <w:szCs w:val="21"/>
          <w:highlight w:val="none"/>
          <w14:textFill>
            <w14:solidFill>
              <w14:schemeClr w14:val="tx1"/>
            </w14:solidFill>
          </w14:textFill>
        </w:rPr>
        <w:t>不单列，供应商成交后5个工作日内、合同签订前至</w:t>
      </w:r>
      <w:r>
        <w:rPr>
          <w:rFonts w:hint="eastAsia" w:cs="Times New Roman" w:eastAsiaTheme="minorEastAsia"/>
          <w:b/>
          <w:color w:val="000000" w:themeColor="text1"/>
          <w:szCs w:val="21"/>
          <w:highlight w:val="none"/>
          <w:u w:val="single"/>
          <w:lang w:eastAsia="zh-CN"/>
          <w14:textFill>
            <w14:solidFill>
              <w14:schemeClr w14:val="tx1"/>
            </w14:solidFill>
          </w14:textFill>
        </w:rPr>
        <w:t>江苏方洋水务有限公司</w:t>
      </w:r>
      <w:r>
        <w:rPr>
          <w:rFonts w:ascii="Times New Roman" w:hAnsi="Times New Roman" w:cs="Times New Roman" w:eastAsiaTheme="minorEastAsia"/>
          <w:b/>
          <w:color w:val="000000" w:themeColor="text1"/>
          <w:szCs w:val="21"/>
          <w:highlight w:val="none"/>
          <w14:textFill>
            <w14:solidFill>
              <w14:schemeClr w14:val="tx1"/>
            </w14:solidFill>
          </w14:textFill>
        </w:rPr>
        <w:t>缴纳此费用（联系人：</w:t>
      </w:r>
      <w:r>
        <w:rPr>
          <w:rFonts w:hint="eastAsia" w:cs="Times New Roman" w:eastAsiaTheme="minorEastAsia"/>
          <w:b/>
          <w:color w:val="000000" w:themeColor="text1"/>
          <w:szCs w:val="21"/>
          <w:highlight w:val="none"/>
          <w:u w:val="single"/>
          <w:lang w:val="en-US" w:eastAsia="zh-CN"/>
          <w14:textFill>
            <w14:solidFill>
              <w14:schemeClr w14:val="tx1"/>
            </w14:solidFill>
          </w14:textFill>
        </w:rPr>
        <w:t>卫工</w:t>
      </w:r>
      <w:r>
        <w:rPr>
          <w:rFonts w:ascii="Times New Roman" w:hAnsi="Times New Roman" w:cs="Times New Roman" w:eastAsiaTheme="minorEastAsia"/>
          <w:b/>
          <w:color w:val="000000" w:themeColor="text1"/>
          <w:szCs w:val="21"/>
          <w:highlight w:val="none"/>
          <w14:textFill>
            <w14:solidFill>
              <w14:schemeClr w14:val="tx1"/>
            </w14:solidFill>
          </w14:textFill>
        </w:rPr>
        <w:t>，联系电话</w:t>
      </w:r>
      <w:r>
        <w:rPr>
          <w:rFonts w:hint="default" w:ascii="Times New Roman" w:hAnsi="Times New Roman" w:cs="Times New Roman" w:eastAsiaTheme="minorEastAsia"/>
          <w:b/>
          <w:color w:val="000000" w:themeColor="text1"/>
          <w:szCs w:val="21"/>
          <w:highlight w:val="none"/>
          <w:lang w:eastAsia="zh-CN"/>
          <w14:textFill>
            <w14:solidFill>
              <w14:schemeClr w14:val="tx1"/>
            </w14:solidFill>
          </w14:textFill>
        </w:rPr>
        <w:t>：</w:t>
      </w:r>
      <w:r>
        <w:rPr>
          <w:rFonts w:hint="eastAsia" w:cs="Times New Roman" w:eastAsiaTheme="minorEastAsia"/>
          <w:b/>
          <w:color w:val="000000" w:themeColor="text1"/>
          <w:szCs w:val="21"/>
          <w:highlight w:val="none"/>
          <w:u w:val="single"/>
          <w:lang w:val="en-US" w:eastAsia="zh-CN"/>
          <w14:textFill>
            <w14:solidFill>
              <w14:schemeClr w14:val="tx1"/>
            </w14:solidFill>
          </w14:textFill>
        </w:rPr>
        <w:t>18392519008</w:t>
      </w:r>
      <w:r>
        <w:rPr>
          <w:rFonts w:ascii="Times New Roman" w:hAnsi="Times New Roman" w:cs="Times New Roman" w:eastAsiaTheme="minorEastAsia"/>
          <w:b/>
          <w:color w:val="000000" w:themeColor="text1"/>
          <w:szCs w:val="21"/>
          <w:highlight w:val="none"/>
          <w14:textFill>
            <w14:solidFill>
              <w14:schemeClr w14:val="tx1"/>
            </w14:solidFill>
          </w14:textFill>
        </w:rPr>
        <w:t>）。</w:t>
      </w:r>
    </w:p>
    <w:p w14:paraId="4D3A346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bookmarkStart w:id="81" w:name="_Toc389065165"/>
      <w:bookmarkStart w:id="82" w:name="_Toc520410591"/>
      <w:r>
        <w:rPr>
          <w:rFonts w:ascii="Times New Roman" w:hAnsi="Times New Roman" w:cs="Times New Roman" w:eastAsiaTheme="minorEastAsia"/>
          <w:color w:val="000000" w:themeColor="text1"/>
          <w:szCs w:val="21"/>
          <w:highlight w:val="none"/>
          <w14:textFill>
            <w14:solidFill>
              <w14:schemeClr w14:val="tx1"/>
            </w14:solidFill>
          </w14:textFill>
        </w:rPr>
        <w:t>3.2.2供应商的响应报价应充分考虑第四章“合同条款及格式”所列合同价格风险。</w:t>
      </w:r>
    </w:p>
    <w:p w14:paraId="5AB2E1BD">
      <w:pPr>
        <w:spacing w:line="360" w:lineRule="exact"/>
        <w:ind w:firstLine="422"/>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3.2.</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3</w:t>
      </w:r>
      <w:r>
        <w:rPr>
          <w:rFonts w:ascii="Times New Roman" w:hAnsi="Times New Roman" w:cs="Times New Roman" w:eastAsiaTheme="minorEastAsia"/>
          <w:b/>
          <w:bCs/>
          <w:color w:val="000000" w:themeColor="text1"/>
          <w:szCs w:val="21"/>
          <w:highlight w:val="none"/>
          <w14:textFill>
            <w14:solidFill>
              <w14:schemeClr w14:val="tx1"/>
            </w14:solidFill>
          </w14:textFill>
        </w:rPr>
        <w:t>本项目</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原则上</w:t>
      </w:r>
      <w:r>
        <w:rPr>
          <w:rFonts w:ascii="Times New Roman" w:hAnsi="Times New Roman" w:cs="Times New Roman" w:eastAsiaTheme="minorEastAsia"/>
          <w:b/>
          <w:bCs/>
          <w:color w:val="000000" w:themeColor="text1"/>
          <w:szCs w:val="21"/>
          <w:highlight w:val="none"/>
          <w14:textFill>
            <w14:solidFill>
              <w14:schemeClr w14:val="tx1"/>
            </w14:solidFill>
          </w14:textFill>
        </w:rPr>
        <w:t>采用</w:t>
      </w:r>
      <w:r>
        <w:rPr>
          <w:rFonts w:ascii="Times New Roman" w:hAnsi="Times New Roman" w:cs="Times New Roman" w:eastAsiaTheme="minorEastAsia"/>
          <w:b/>
          <w:bCs/>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highlight w:val="none"/>
          <w:u w:val="single"/>
          <w:lang w:val="en-US" w:eastAsia="zh-CN"/>
          <w14:textFill>
            <w14:solidFill>
              <w14:schemeClr w14:val="tx1"/>
            </w14:solidFill>
          </w14:textFill>
        </w:rPr>
        <w:t>2</w:t>
      </w:r>
      <w:r>
        <w:rPr>
          <w:rFonts w:ascii="Times New Roman" w:hAnsi="Times New Roman" w:cs="Times New Roman" w:eastAsiaTheme="minorEastAsia"/>
          <w:b/>
          <w:bCs/>
          <w:color w:val="000000" w:themeColor="text1"/>
          <w:szCs w:val="21"/>
          <w:highlight w:val="none"/>
          <w:u w:val="single"/>
          <w14:textFill>
            <w14:solidFill>
              <w14:schemeClr w14:val="tx1"/>
            </w14:solidFill>
          </w14:textFill>
        </w:rPr>
        <w:t xml:space="preserve"> </w:t>
      </w:r>
      <w:r>
        <w:rPr>
          <w:rFonts w:ascii="Times New Roman" w:hAnsi="Times New Roman" w:cs="Times New Roman" w:eastAsiaTheme="minorEastAsia"/>
          <w:b/>
          <w:bCs/>
          <w:color w:val="000000" w:themeColor="text1"/>
          <w:szCs w:val="21"/>
          <w:highlight w:val="none"/>
          <w14:textFill>
            <w14:solidFill>
              <w14:schemeClr w14:val="tx1"/>
            </w14:solidFill>
          </w14:textFill>
        </w:rPr>
        <w:t>轮报价。</w:t>
      </w:r>
    </w:p>
    <w:p w14:paraId="376829B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谈判评审小组可根据第</w:t>
      </w:r>
      <w:r>
        <w:rPr>
          <w:rFonts w:hint="eastAsia" w:cs="Times New Roman" w:eastAsiaTheme="minorEastAsia"/>
          <w:color w:val="000000" w:themeColor="text1"/>
          <w:szCs w:val="21"/>
          <w:highlight w:val="none"/>
          <w:lang w:val="en-US" w:eastAsia="zh-CN"/>
          <w14:textFill>
            <w14:solidFill>
              <w14:schemeClr w14:val="tx1"/>
            </w14:solidFill>
          </w14:textFill>
        </w:rPr>
        <w:t>二</w:t>
      </w:r>
      <w:r>
        <w:rPr>
          <w:rFonts w:ascii="Times New Roman" w:hAnsi="Times New Roman" w:cs="Times New Roman" w:eastAsiaTheme="minorEastAsia"/>
          <w:color w:val="000000" w:themeColor="text1"/>
          <w:szCs w:val="21"/>
          <w:highlight w:val="none"/>
          <w14:textFill>
            <w14:solidFill>
              <w14:schemeClr w14:val="tx1"/>
            </w14:solidFill>
          </w14:textFill>
        </w:rPr>
        <w:t>轮报价情况临时增加一轮谈判，邀请供应商进行第</w:t>
      </w:r>
      <w:r>
        <w:rPr>
          <w:rFonts w:hint="eastAsia" w:cs="Times New Roman" w:eastAsiaTheme="minorEastAsia"/>
          <w:color w:val="000000" w:themeColor="text1"/>
          <w:szCs w:val="21"/>
          <w:highlight w:val="none"/>
          <w:lang w:val="en-US" w:eastAsia="zh-CN"/>
          <w14:textFill>
            <w14:solidFill>
              <w14:schemeClr w14:val="tx1"/>
            </w14:solidFill>
          </w14:textFill>
        </w:rPr>
        <w:t>三</w:t>
      </w:r>
      <w:r>
        <w:rPr>
          <w:rFonts w:ascii="Times New Roman" w:hAnsi="Times New Roman" w:cs="Times New Roman" w:eastAsiaTheme="minorEastAsia"/>
          <w:color w:val="000000" w:themeColor="text1"/>
          <w:szCs w:val="21"/>
          <w:highlight w:val="none"/>
          <w14:textFill>
            <w14:solidFill>
              <w14:schemeClr w14:val="tx1"/>
            </w14:solidFill>
          </w14:textFill>
        </w:rPr>
        <w:t>轮报价，此情况下，第</w:t>
      </w:r>
      <w:r>
        <w:rPr>
          <w:rFonts w:hint="eastAsia" w:cs="Times New Roman" w:eastAsiaTheme="minorEastAsia"/>
          <w:color w:val="000000" w:themeColor="text1"/>
          <w:szCs w:val="21"/>
          <w:highlight w:val="none"/>
          <w:lang w:val="en-US" w:eastAsia="zh-CN"/>
          <w14:textFill>
            <w14:solidFill>
              <w14:schemeClr w14:val="tx1"/>
            </w14:solidFill>
          </w14:textFill>
        </w:rPr>
        <w:t>三</w:t>
      </w:r>
      <w:r>
        <w:rPr>
          <w:rFonts w:ascii="Times New Roman" w:hAnsi="Times New Roman" w:cs="Times New Roman" w:eastAsiaTheme="minorEastAsia"/>
          <w:color w:val="000000" w:themeColor="text1"/>
          <w:szCs w:val="21"/>
          <w:highlight w:val="none"/>
          <w14:textFill>
            <w14:solidFill>
              <w14:schemeClr w14:val="tx1"/>
            </w14:solidFill>
          </w14:textFill>
        </w:rPr>
        <w:t>轮报价为最终谈判报价。</w:t>
      </w:r>
    </w:p>
    <w:p w14:paraId="15354DB3">
      <w:pPr>
        <w:pStyle w:val="3"/>
        <w:ind w:firstLine="420"/>
        <w:rPr>
          <w:rFonts w:ascii="Times New Roman" w:hAnsi="Times New Roman" w:cs="Times New Roman" w:eastAsiaTheme="minorEastAsia"/>
          <w:highlight w:val="none"/>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供应商每轮报价时不得高于前一轮报价。</w:t>
      </w:r>
    </w:p>
    <w:p w14:paraId="28CA7D18">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3.3 谈判有效期</w:t>
      </w:r>
      <w:bookmarkEnd w:id="81"/>
      <w:bookmarkEnd w:id="82"/>
    </w:p>
    <w:p w14:paraId="5D1B467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3.3.1本项目谈判有效期见“供应商须知前附表”，在规定的谈判有效期内，供应商不得要求撤销或修改其响应文件。</w:t>
      </w:r>
    </w:p>
    <w:p w14:paraId="3596FBA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3.3.2出现特殊情况需要延长谈判有效期的，采购人将通知所有供应商延长谈判有效期。供应商同意延长的，应相应延长其谈判保证金的有效期，但不得要求或被允许修改或撤销其响应文件；供应商拒绝延长的，其响应文件失效，但供应商有权收回其谈判保证金。</w:t>
      </w:r>
    </w:p>
    <w:p w14:paraId="434D8793">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83" w:name="_Toc520410592"/>
      <w:bookmarkStart w:id="84" w:name="_Toc389065166"/>
      <w:r>
        <w:rPr>
          <w:rFonts w:ascii="Times New Roman" w:hAnsi="Times New Roman" w:cs="Times New Roman" w:eastAsiaTheme="minorEastAsia"/>
          <w:b/>
          <w:bCs/>
          <w:color w:val="000000" w:themeColor="text1"/>
          <w:szCs w:val="21"/>
          <w:highlight w:val="none"/>
          <w14:textFill>
            <w14:solidFill>
              <w14:schemeClr w14:val="tx1"/>
            </w14:solidFill>
          </w14:textFill>
        </w:rPr>
        <w:t>3.4 谈判保证金</w:t>
      </w:r>
      <w:bookmarkEnd w:id="83"/>
      <w:bookmarkEnd w:id="84"/>
    </w:p>
    <w:p w14:paraId="211A20E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3.4.1 谈判保证金提交要求：</w:t>
      </w:r>
      <w:bookmarkStart w:id="85" w:name="_Hlk39483102"/>
      <w:r>
        <w:rPr>
          <w:rFonts w:ascii="Times New Roman" w:hAnsi="Times New Roman" w:cs="Times New Roman" w:eastAsiaTheme="minorEastAsia"/>
          <w:color w:val="000000" w:themeColor="text1"/>
          <w:szCs w:val="21"/>
          <w:highlight w:val="none"/>
          <w14:textFill>
            <w14:solidFill>
              <w14:schemeClr w14:val="tx1"/>
            </w14:solidFill>
          </w14:textFill>
        </w:rPr>
        <w:t>见“供应商须知前附表”。</w:t>
      </w:r>
      <w:bookmarkEnd w:id="85"/>
    </w:p>
    <w:p w14:paraId="146E773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3.4.2 供应商不按本章第3.4.1项要求提交谈判保证金的，评审委员会将否决其递交的响应文件。</w:t>
      </w:r>
    </w:p>
    <w:p w14:paraId="6888EC56">
      <w:pPr>
        <w:spacing w:line="360" w:lineRule="exact"/>
        <w:ind w:firstLine="420"/>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3.4.3</w:t>
      </w:r>
      <w:r>
        <w:rPr>
          <w:rFonts w:ascii="Times New Roman" w:hAnsi="Times New Roman" w:cs="Times New Roman" w:eastAsiaTheme="minorEastAsia"/>
          <w:szCs w:val="21"/>
          <w:highlight w:val="none"/>
        </w:rPr>
        <w:t>采购人在成交</w:t>
      </w:r>
      <w:r>
        <w:rPr>
          <w:rFonts w:hint="default" w:ascii="Times New Roman" w:hAnsi="Times New Roman" w:cs="Times New Roman" w:eastAsiaTheme="minorEastAsia"/>
          <w:szCs w:val="21"/>
          <w:highlight w:val="none"/>
          <w:lang w:val="en-US" w:eastAsia="zh-CN"/>
        </w:rPr>
        <w:t>结果公示结束</w:t>
      </w:r>
      <w:r>
        <w:rPr>
          <w:rFonts w:ascii="Times New Roman" w:hAnsi="Times New Roman" w:cs="Times New Roman" w:eastAsiaTheme="minorEastAsia"/>
          <w:szCs w:val="21"/>
          <w:highlight w:val="none"/>
        </w:rPr>
        <w:t>后</w:t>
      </w:r>
      <w:r>
        <w:rPr>
          <w:rFonts w:hint="default" w:ascii="Times New Roman" w:hAnsi="Times New Roman" w:cs="Times New Roman" w:eastAsiaTheme="minorEastAsia"/>
          <w:szCs w:val="21"/>
          <w:highlight w:val="none"/>
          <w:lang w:val="en-US" w:eastAsia="zh-CN"/>
        </w:rPr>
        <w:t>5</w:t>
      </w:r>
      <w:r>
        <w:rPr>
          <w:rFonts w:hint="eastAsia" w:cs="Times New Roman" w:eastAsiaTheme="minorEastAsia"/>
          <w:szCs w:val="21"/>
          <w:highlight w:val="none"/>
          <w:lang w:val="en-US" w:eastAsia="zh-CN"/>
        </w:rPr>
        <w:t>个工作日</w:t>
      </w:r>
      <w:r>
        <w:rPr>
          <w:rFonts w:hint="default" w:ascii="Times New Roman" w:hAnsi="Times New Roman" w:cs="Times New Roman" w:eastAsiaTheme="minorEastAsia"/>
          <w:szCs w:val="21"/>
          <w:highlight w:val="none"/>
          <w:lang w:val="en-US" w:eastAsia="zh-CN"/>
        </w:rPr>
        <w:t>内</w:t>
      </w:r>
      <w:r>
        <w:rPr>
          <w:rFonts w:ascii="Times New Roman" w:hAnsi="Times New Roman" w:cs="Times New Roman" w:eastAsiaTheme="minorEastAsia"/>
          <w:szCs w:val="21"/>
          <w:highlight w:val="none"/>
        </w:rPr>
        <w:t>退还非成交供应商的谈判保证金，合同签订后</w:t>
      </w:r>
      <w:r>
        <w:rPr>
          <w:rFonts w:hint="default" w:ascii="Times New Roman" w:hAnsi="Times New Roman" w:cs="Times New Roman" w:eastAsiaTheme="minorEastAsia"/>
          <w:szCs w:val="21"/>
          <w:highlight w:val="none"/>
          <w:lang w:val="en-US" w:eastAsia="zh-CN"/>
        </w:rPr>
        <w:t>5</w:t>
      </w:r>
      <w:r>
        <w:rPr>
          <w:rFonts w:hint="eastAsia" w:cs="Times New Roman" w:eastAsiaTheme="minorEastAsia"/>
          <w:szCs w:val="21"/>
          <w:highlight w:val="none"/>
          <w:lang w:val="en-US" w:eastAsia="zh-CN"/>
        </w:rPr>
        <w:t>个工作</w:t>
      </w:r>
      <w:r>
        <w:rPr>
          <w:rFonts w:hint="default" w:ascii="Times New Roman" w:hAnsi="Times New Roman" w:cs="Times New Roman" w:eastAsiaTheme="minorEastAsia"/>
          <w:szCs w:val="21"/>
          <w:highlight w:val="none"/>
          <w:lang w:val="en-US" w:eastAsia="zh-CN"/>
        </w:rPr>
        <w:t>日内</w:t>
      </w:r>
      <w:r>
        <w:rPr>
          <w:rFonts w:ascii="Times New Roman" w:hAnsi="Times New Roman" w:cs="Times New Roman" w:eastAsiaTheme="minorEastAsia"/>
          <w:szCs w:val="21"/>
          <w:highlight w:val="none"/>
        </w:rPr>
        <w:t>退还成交供应商的谈判保证金。</w:t>
      </w:r>
    </w:p>
    <w:p w14:paraId="700433D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3.4.4谈判保证金不予退还的情形：见“供应商须知前附表”。</w:t>
      </w:r>
    </w:p>
    <w:p w14:paraId="7F574D7B">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86" w:name="_Toc389065168"/>
      <w:bookmarkStart w:id="87" w:name="_Toc520410593"/>
      <w:bookmarkStart w:id="88" w:name="_Toc520410594"/>
      <w:bookmarkStart w:id="89" w:name="_Toc389065169"/>
      <w:r>
        <w:rPr>
          <w:rFonts w:ascii="Times New Roman" w:hAnsi="Times New Roman" w:cs="Times New Roman" w:eastAsiaTheme="minorEastAsia"/>
          <w:b/>
          <w:bCs/>
          <w:color w:val="000000" w:themeColor="text1"/>
          <w:szCs w:val="21"/>
          <w:highlight w:val="none"/>
          <w14:textFill>
            <w14:solidFill>
              <w14:schemeClr w14:val="tx1"/>
            </w14:solidFill>
          </w14:textFill>
        </w:rPr>
        <w:t>3.</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5</w:t>
      </w:r>
      <w:r>
        <w:rPr>
          <w:rFonts w:ascii="Times New Roman" w:hAnsi="Times New Roman" w:cs="Times New Roman" w:eastAsiaTheme="minorEastAsia"/>
          <w:b/>
          <w:bCs/>
          <w:color w:val="000000" w:themeColor="text1"/>
          <w:szCs w:val="21"/>
          <w:highlight w:val="none"/>
          <w14:textFill>
            <w14:solidFill>
              <w14:schemeClr w14:val="tx1"/>
            </w14:solidFill>
          </w14:textFill>
        </w:rPr>
        <w:t xml:space="preserve"> 响应文件的编制</w:t>
      </w:r>
      <w:bookmarkEnd w:id="86"/>
      <w:bookmarkEnd w:id="87"/>
    </w:p>
    <w:p w14:paraId="4720971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w:t>
      </w:r>
      <w:r>
        <w:rPr>
          <w:rFonts w:hint="default" w:ascii="Times New Roman" w:hAnsi="Times New Roman" w:cs="Times New Roman" w:eastAsiaTheme="minorEastAsia"/>
          <w:color w:val="000000" w:themeColor="text1"/>
          <w:szCs w:val="21"/>
          <w:highlight w:val="none"/>
          <w14:textFill>
            <w14:solidFill>
              <w14:schemeClr w14:val="tx1"/>
            </w14:solidFill>
          </w14:textFill>
        </w:rPr>
        <w:t>5</w:t>
      </w:r>
      <w:r>
        <w:rPr>
          <w:rFonts w:ascii="Times New Roman" w:hAnsi="Times New Roman" w:cs="Times New Roman" w:eastAsiaTheme="minorEastAsia"/>
          <w:color w:val="000000" w:themeColor="text1"/>
          <w:szCs w:val="21"/>
          <w:highlight w:val="none"/>
          <w14:textFill>
            <w14:solidFill>
              <w14:schemeClr w14:val="tx1"/>
            </w14:solidFill>
          </w14:textFill>
        </w:rPr>
        <w:t>.1供应商应认真阅读谈判文件所有的内容，响应文件应按第</w:t>
      </w:r>
      <w:r>
        <w:rPr>
          <w:rFonts w:hint="default" w:ascii="Times New Roman" w:hAnsi="Times New Roman" w:cs="Times New Roman" w:eastAsiaTheme="minorEastAsia"/>
          <w:color w:val="000000" w:themeColor="text1"/>
          <w:szCs w:val="21"/>
          <w:highlight w:val="none"/>
          <w14:textFill>
            <w14:solidFill>
              <w14:schemeClr w14:val="tx1"/>
            </w14:solidFill>
          </w14:textFill>
        </w:rPr>
        <w:t>六</w:t>
      </w:r>
      <w:r>
        <w:rPr>
          <w:rFonts w:ascii="Times New Roman" w:hAnsi="Times New Roman" w:cs="Times New Roman" w:eastAsiaTheme="minorEastAsia"/>
          <w:color w:val="000000" w:themeColor="text1"/>
          <w:szCs w:val="21"/>
          <w:highlight w:val="none"/>
          <w14:textFill>
            <w14:solidFill>
              <w14:schemeClr w14:val="tx1"/>
            </w14:solidFill>
          </w14:textFill>
        </w:rPr>
        <w:t>章“响应文件格式”进行编写，如有必要可自行增加，作为响应文件的组成部分。</w:t>
      </w:r>
    </w:p>
    <w:p w14:paraId="62B1549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w:t>
      </w:r>
      <w:r>
        <w:rPr>
          <w:rFonts w:hint="default" w:ascii="Times New Roman" w:hAnsi="Times New Roman" w:cs="Times New Roman" w:eastAsiaTheme="minorEastAsia"/>
          <w:color w:val="000000" w:themeColor="text1"/>
          <w:szCs w:val="21"/>
          <w:highlight w:val="none"/>
          <w14:textFill>
            <w14:solidFill>
              <w14:schemeClr w14:val="tx1"/>
            </w14:solidFill>
          </w14:textFill>
        </w:rPr>
        <w:t>5</w:t>
      </w:r>
      <w:r>
        <w:rPr>
          <w:rFonts w:ascii="Times New Roman" w:hAnsi="Times New Roman" w:cs="Times New Roman" w:eastAsiaTheme="minorEastAsia"/>
          <w:color w:val="000000" w:themeColor="text1"/>
          <w:szCs w:val="21"/>
          <w:highlight w:val="none"/>
          <w14:textFill>
            <w14:solidFill>
              <w14:schemeClr w14:val="tx1"/>
            </w14:solidFill>
          </w14:textFill>
        </w:rPr>
        <w:t>.2响应文件应当对谈判文件有关工期、谈判有效期、质量要求、技术标准和要求、采购范围等实质性内容作出响应。</w:t>
      </w:r>
    </w:p>
    <w:p w14:paraId="7D70622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w:t>
      </w:r>
      <w:r>
        <w:rPr>
          <w:rFonts w:hint="default" w:ascii="Times New Roman" w:hAnsi="Times New Roman" w:cs="Times New Roman" w:eastAsiaTheme="minorEastAsia"/>
          <w:color w:val="000000" w:themeColor="text1"/>
          <w:szCs w:val="21"/>
          <w:highlight w:val="none"/>
          <w14:textFill>
            <w14:solidFill>
              <w14:schemeClr w14:val="tx1"/>
            </w14:solidFill>
          </w14:textFill>
        </w:rPr>
        <w:t>5</w:t>
      </w:r>
      <w:r>
        <w:rPr>
          <w:rFonts w:ascii="Times New Roman" w:hAnsi="Times New Roman" w:cs="Times New Roman" w:eastAsiaTheme="minorEastAsia"/>
          <w:color w:val="000000" w:themeColor="text1"/>
          <w:szCs w:val="21"/>
          <w:highlight w:val="none"/>
          <w14:textFill>
            <w14:solidFill>
              <w14:schemeClr w14:val="tx1"/>
            </w14:solidFill>
          </w14:textFill>
        </w:rPr>
        <w:t>.3未注明用何种语言和币种的，以中文和人民币为准。全套响应文件应无修改和行间插字，如有修改，须在修改处加盖供应商法定代表人或其授权委托人的签字。</w:t>
      </w:r>
    </w:p>
    <w:p w14:paraId="2BE8A70F">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90" w:name="_Toc3256"/>
      <w:bookmarkStart w:id="91" w:name="_Toc8450"/>
      <w:bookmarkStart w:id="92" w:name="_Toc16412"/>
      <w:bookmarkStart w:id="93" w:name="_Toc28581"/>
      <w:r>
        <w:rPr>
          <w:rFonts w:ascii="Times New Roman" w:hAnsi="Times New Roman" w:cs="Times New Roman" w:eastAsiaTheme="minorEastAsia"/>
          <w:color w:val="000000" w:themeColor="text1"/>
          <w:sz w:val="21"/>
          <w:szCs w:val="21"/>
          <w:highlight w:val="none"/>
          <w14:textFill>
            <w14:solidFill>
              <w14:schemeClr w14:val="tx1"/>
            </w14:solidFill>
          </w14:textFill>
        </w:rPr>
        <w:t>四、</w:t>
      </w:r>
      <w:bookmarkEnd w:id="88"/>
      <w:bookmarkEnd w:id="89"/>
      <w:bookmarkStart w:id="94" w:name="_Toc520410595"/>
      <w:bookmarkStart w:id="95" w:name="_Toc389065170"/>
      <w:r>
        <w:rPr>
          <w:rFonts w:ascii="Times New Roman" w:hAnsi="Times New Roman" w:cs="Times New Roman" w:eastAsiaTheme="minorEastAsia"/>
          <w:color w:val="000000" w:themeColor="text1"/>
          <w:sz w:val="21"/>
          <w:szCs w:val="21"/>
          <w:highlight w:val="none"/>
          <w14:textFill>
            <w14:solidFill>
              <w14:schemeClr w14:val="tx1"/>
            </w14:solidFill>
          </w14:textFill>
        </w:rPr>
        <w:t>响应文件的递交</w:t>
      </w:r>
      <w:bookmarkEnd w:id="90"/>
      <w:r>
        <w:rPr>
          <w:rFonts w:ascii="Times New Roman" w:hAnsi="Times New Roman" w:cs="Times New Roman" w:eastAsiaTheme="minorEastAsia"/>
          <w:color w:val="000000" w:themeColor="text1"/>
          <w:sz w:val="21"/>
          <w:szCs w:val="21"/>
          <w:highlight w:val="none"/>
          <w14:textFill>
            <w14:solidFill>
              <w14:schemeClr w14:val="tx1"/>
            </w14:solidFill>
          </w14:textFill>
        </w:rPr>
        <w:t>、修改与撤回</w:t>
      </w:r>
      <w:bookmarkEnd w:id="91"/>
      <w:bookmarkEnd w:id="92"/>
      <w:bookmarkEnd w:id="93"/>
    </w:p>
    <w:p w14:paraId="07506BD0">
      <w:pPr>
        <w:spacing w:line="360" w:lineRule="exact"/>
        <w:ind w:firstLine="0" w:firstLineChars="0"/>
        <w:jc w:val="left"/>
        <w:rPr>
          <w:rFonts w:ascii="Times New Roman" w:hAnsi="Times New Roman" w:cs="Times New Roman" w:eastAsiaTheme="minorEastAsia"/>
          <w:bCs/>
          <w:color w:val="000000" w:themeColor="text1"/>
          <w:szCs w:val="21"/>
          <w:highlight w:val="none"/>
          <w14:textFill>
            <w14:solidFill>
              <w14:schemeClr w14:val="tx1"/>
            </w14:solidFill>
          </w14:textFill>
        </w:rPr>
      </w:pPr>
      <w:r>
        <w:rPr>
          <w:rFonts w:ascii="Times New Roman" w:hAnsi="Times New Roman" w:cs="Times New Roman" w:eastAsiaTheme="minorEastAsia"/>
          <w:bCs/>
          <w:color w:val="000000" w:themeColor="text1"/>
          <w:szCs w:val="21"/>
          <w:highlight w:val="none"/>
          <w14:textFill>
            <w14:solidFill>
              <w14:schemeClr w14:val="tx1"/>
            </w14:solidFill>
          </w14:textFill>
        </w:rPr>
        <w:t>4.1 响应文件的</w:t>
      </w:r>
      <w:bookmarkEnd w:id="94"/>
      <w:bookmarkEnd w:id="95"/>
      <w:r>
        <w:rPr>
          <w:rFonts w:ascii="Times New Roman" w:hAnsi="Times New Roman" w:cs="Times New Roman" w:eastAsiaTheme="minorEastAsia"/>
          <w:bCs/>
          <w:color w:val="000000" w:themeColor="text1"/>
          <w:szCs w:val="21"/>
          <w:highlight w:val="none"/>
          <w14:textFill>
            <w14:solidFill>
              <w14:schemeClr w14:val="tx1"/>
            </w14:solidFill>
          </w14:textFill>
        </w:rPr>
        <w:t>递交</w:t>
      </w:r>
    </w:p>
    <w:p w14:paraId="734B6A8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bookmarkStart w:id="96" w:name="_Toc520410596"/>
      <w:bookmarkStart w:id="97" w:name="_Toc389065171"/>
      <w:r>
        <w:rPr>
          <w:rFonts w:ascii="Times New Roman" w:hAnsi="Times New Roman" w:cs="Times New Roman" w:eastAsiaTheme="minorEastAsia"/>
          <w:color w:val="000000" w:themeColor="text1"/>
          <w:szCs w:val="21"/>
          <w:highlight w:val="none"/>
          <w14:textFill>
            <w14:solidFill>
              <w14:schemeClr w14:val="tx1"/>
            </w14:solidFill>
          </w14:textFill>
        </w:rPr>
        <w:t xml:space="preserve">4.1.1 </w:t>
      </w:r>
      <w:bookmarkEnd w:id="96"/>
      <w:bookmarkEnd w:id="97"/>
      <w:r>
        <w:rPr>
          <w:rFonts w:ascii="Times New Roman" w:hAnsi="Times New Roman" w:cs="Times New Roman" w:eastAsiaTheme="minorEastAsia"/>
          <w:color w:val="000000" w:themeColor="text1"/>
          <w:szCs w:val="21"/>
          <w:highlight w:val="none"/>
          <w14:textFill>
            <w14:solidFill>
              <w14:schemeClr w14:val="tx1"/>
            </w14:solidFill>
          </w14:textFill>
        </w:rPr>
        <w:t>供应商应在供应商须知前附表规定的响应文件递交截止时间前，向“</w:t>
      </w:r>
      <w:r>
        <w:rPr>
          <w:rFonts w:hint="default" w:ascii="Times New Roman" w:hAnsi="Times New Roman" w:cs="Times New Roman" w:eastAsiaTheme="minorEastAsia"/>
          <w:color w:val="000000" w:themeColor="text1"/>
          <w:szCs w:val="21"/>
          <w:highlight w:val="none"/>
          <w14:textFill>
            <w14:solidFill>
              <w14:schemeClr w14:val="tx1"/>
            </w14:solidFill>
          </w14:textFill>
        </w:rPr>
        <w:t>方洋集团物资采购平台</w:t>
      </w:r>
      <w:r>
        <w:rPr>
          <w:rFonts w:ascii="Times New Roman" w:hAnsi="Times New Roman" w:cs="Times New Roman" w:eastAsiaTheme="minorEastAsia"/>
          <w:color w:val="000000" w:themeColor="text1"/>
          <w:szCs w:val="21"/>
          <w:highlight w:val="none"/>
          <w14:textFill>
            <w14:solidFill>
              <w14:schemeClr w14:val="tx1"/>
            </w14:solidFill>
          </w14:textFill>
        </w:rPr>
        <w:t>”递交电子响应文件。</w:t>
      </w:r>
    </w:p>
    <w:p w14:paraId="6EC2E4D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Cs w:val="21"/>
          <w:highlight w:val="none"/>
          <w14:textFill>
            <w14:solidFill>
              <w14:schemeClr w14:val="tx1"/>
            </w14:solidFill>
          </w14:textFill>
        </w:rPr>
        <w:t xml:space="preserve">1.2 </w:t>
      </w:r>
      <w:r>
        <w:rPr>
          <w:rFonts w:ascii="Times New Roman" w:hAnsi="Times New Roman" w:cs="Times New Roman" w:eastAsiaTheme="minorEastAsia"/>
          <w:color w:val="000000" w:themeColor="text1"/>
          <w:szCs w:val="21"/>
          <w:highlight w:val="none"/>
          <w14:textFill>
            <w14:solidFill>
              <w14:schemeClr w14:val="tx1"/>
            </w14:solidFill>
          </w14:textFill>
        </w:rPr>
        <w:t>响应文件递交的地点：详见“供应商须知前附表”。</w:t>
      </w:r>
    </w:p>
    <w:p w14:paraId="0E0E171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4.1.3 逾期上传</w:t>
      </w:r>
      <w:r>
        <w:rPr>
          <w:rFonts w:hint="default" w:ascii="Times New Roman" w:hAnsi="Times New Roman" w:cs="Times New Roman" w:eastAsiaTheme="minorEastAsia"/>
          <w:color w:val="000000" w:themeColor="text1"/>
          <w:szCs w:val="21"/>
          <w:highlight w:val="none"/>
          <w14:textFill>
            <w14:solidFill>
              <w14:schemeClr w14:val="tx1"/>
            </w14:solidFill>
          </w14:textFill>
        </w:rPr>
        <w:t>电子</w:t>
      </w:r>
      <w:r>
        <w:rPr>
          <w:rFonts w:ascii="Times New Roman" w:hAnsi="Times New Roman" w:cs="Times New Roman" w:eastAsiaTheme="minorEastAsia"/>
          <w:color w:val="000000" w:themeColor="text1"/>
          <w:szCs w:val="21"/>
          <w:highlight w:val="none"/>
          <w14:textFill>
            <w14:solidFill>
              <w14:schemeClr w14:val="tx1"/>
            </w14:solidFill>
          </w14:textFill>
        </w:rPr>
        <w:t>响应文件的，采购人不予受理。</w:t>
      </w:r>
    </w:p>
    <w:p w14:paraId="287EF239">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98" w:name="_Toc389065172"/>
      <w:bookmarkStart w:id="99" w:name="_Toc520410597"/>
      <w:r>
        <w:rPr>
          <w:rFonts w:ascii="Times New Roman" w:hAnsi="Times New Roman" w:cs="Times New Roman" w:eastAsiaTheme="minorEastAsia"/>
          <w:b/>
          <w:bCs/>
          <w:color w:val="000000" w:themeColor="text1"/>
          <w:szCs w:val="21"/>
          <w:highlight w:val="none"/>
          <w14:textFill>
            <w14:solidFill>
              <w14:schemeClr w14:val="tx1"/>
            </w14:solidFill>
          </w14:textFill>
        </w:rPr>
        <w:t>4.</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2</w:t>
      </w:r>
      <w:r>
        <w:rPr>
          <w:rFonts w:ascii="Times New Roman" w:hAnsi="Times New Roman" w:cs="Times New Roman" w:eastAsiaTheme="minorEastAsia"/>
          <w:b/>
          <w:bCs/>
          <w:color w:val="000000" w:themeColor="text1"/>
          <w:szCs w:val="21"/>
          <w:highlight w:val="none"/>
          <w14:textFill>
            <w14:solidFill>
              <w14:schemeClr w14:val="tx1"/>
            </w14:solidFill>
          </w14:textFill>
        </w:rPr>
        <w:t>响应文件的修改与撤回</w:t>
      </w:r>
      <w:bookmarkEnd w:id="98"/>
      <w:bookmarkEnd w:id="99"/>
    </w:p>
    <w:p w14:paraId="7CC94DE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在本章第4.</w:t>
      </w:r>
      <w:r>
        <w:rPr>
          <w:rFonts w:hint="default" w:ascii="Times New Roman" w:hAnsi="Times New Roman" w:cs="Times New Roman" w:eastAsiaTheme="minorEastAsia"/>
          <w:color w:val="000000" w:themeColor="text1"/>
          <w:szCs w:val="21"/>
          <w:highlight w:val="none"/>
          <w14:textFill>
            <w14:solidFill>
              <w14:schemeClr w14:val="tx1"/>
            </w14:solidFill>
          </w14:textFill>
        </w:rPr>
        <w:t>1</w:t>
      </w:r>
      <w:r>
        <w:rPr>
          <w:rFonts w:ascii="Times New Roman" w:hAnsi="Times New Roman" w:cs="Times New Roman" w:eastAsiaTheme="minorEastAsia"/>
          <w:color w:val="000000" w:themeColor="text1"/>
          <w:szCs w:val="21"/>
          <w:highlight w:val="none"/>
          <w14:textFill>
            <w14:solidFill>
              <w14:schemeClr w14:val="tx1"/>
            </w14:solidFill>
          </w14:textFill>
        </w:rPr>
        <w:t>项规定的</w:t>
      </w:r>
      <w:r>
        <w:rPr>
          <w:rFonts w:ascii="Times New Roman" w:hAnsi="Times New Roman" w:cs="Times New Roman" w:eastAsiaTheme="minorEastAsia"/>
          <w:b/>
          <w:bCs/>
          <w:color w:val="000000" w:themeColor="text1"/>
          <w:szCs w:val="21"/>
          <w:highlight w:val="none"/>
          <w14:textFill>
            <w14:solidFill>
              <w14:schemeClr w14:val="tx1"/>
            </w14:solidFill>
          </w14:textFill>
        </w:rPr>
        <w:t>响应文件递交截止</w:t>
      </w:r>
      <w:r>
        <w:rPr>
          <w:rFonts w:ascii="Times New Roman" w:hAnsi="Times New Roman" w:cs="Times New Roman" w:eastAsiaTheme="minorEastAsia"/>
          <w:color w:val="000000" w:themeColor="text1"/>
          <w:szCs w:val="21"/>
          <w:highlight w:val="none"/>
          <w14:textFill>
            <w14:solidFill>
              <w14:schemeClr w14:val="tx1"/>
            </w14:solidFill>
          </w14:textFill>
        </w:rPr>
        <w:t>时间前，供应商可以修改或撤回已递交的响应文件。</w:t>
      </w:r>
      <w:bookmarkEnd w:id="19"/>
      <w:bookmarkEnd w:id="20"/>
      <w:bookmarkEnd w:id="21"/>
      <w:bookmarkEnd w:id="22"/>
      <w:bookmarkEnd w:id="23"/>
      <w:bookmarkEnd w:id="24"/>
    </w:p>
    <w:p w14:paraId="73FEFF30">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00" w:name="_Toc19817"/>
      <w:bookmarkStart w:id="101" w:name="_Toc10957"/>
      <w:bookmarkStart w:id="102" w:name="_Toc17786"/>
      <w:bookmarkStart w:id="103" w:name="_Toc22807"/>
      <w:bookmarkStart w:id="104" w:name="_Toc247513983"/>
      <w:bookmarkStart w:id="105" w:name="_Toc443200841"/>
      <w:bookmarkStart w:id="106" w:name="_Toc152042335"/>
      <w:bookmarkStart w:id="107" w:name="_Toc247527584"/>
      <w:bookmarkStart w:id="108" w:name="_Toc152045559"/>
      <w:bookmarkStart w:id="109" w:name="_Toc144974527"/>
      <w:r>
        <w:rPr>
          <w:rFonts w:ascii="Times New Roman" w:hAnsi="Times New Roman" w:cs="Times New Roman" w:eastAsiaTheme="minorEastAsia"/>
          <w:color w:val="000000" w:themeColor="text1"/>
          <w:sz w:val="21"/>
          <w:szCs w:val="21"/>
          <w:highlight w:val="none"/>
          <w14:textFill>
            <w14:solidFill>
              <w14:schemeClr w14:val="tx1"/>
            </w14:solidFill>
          </w14:textFill>
        </w:rPr>
        <w:t>五、谈判与评审</w:t>
      </w:r>
      <w:bookmarkEnd w:id="100"/>
      <w:bookmarkEnd w:id="101"/>
      <w:bookmarkEnd w:id="102"/>
      <w:bookmarkEnd w:id="103"/>
    </w:p>
    <w:bookmarkEnd w:id="104"/>
    <w:bookmarkEnd w:id="105"/>
    <w:bookmarkEnd w:id="106"/>
    <w:bookmarkEnd w:id="107"/>
    <w:bookmarkEnd w:id="108"/>
    <w:bookmarkEnd w:id="109"/>
    <w:p w14:paraId="1225482D">
      <w:pPr>
        <w:spacing w:line="360" w:lineRule="exact"/>
        <w:ind w:firstLine="0" w:firstLineChars="0"/>
        <w:jc w:val="left"/>
        <w:rPr>
          <w:rFonts w:ascii="Times New Roman" w:hAnsi="Times New Roman" w:cs="Times New Roman" w:eastAsiaTheme="minorEastAsia"/>
          <w:bCs/>
          <w:color w:val="000000" w:themeColor="text1"/>
          <w:szCs w:val="21"/>
          <w:highlight w:val="none"/>
          <w14:textFill>
            <w14:solidFill>
              <w14:schemeClr w14:val="tx1"/>
            </w14:solidFill>
          </w14:textFill>
        </w:rPr>
      </w:pPr>
      <w:bookmarkStart w:id="110" w:name="_Toc520410600"/>
      <w:bookmarkStart w:id="111" w:name="_Toc389065175"/>
      <w:r>
        <w:rPr>
          <w:rFonts w:ascii="Times New Roman" w:hAnsi="Times New Roman" w:cs="Times New Roman" w:eastAsiaTheme="minorEastAsia"/>
          <w:b/>
          <w:color w:val="000000" w:themeColor="text1"/>
          <w:szCs w:val="21"/>
          <w:highlight w:val="none"/>
          <w14:textFill>
            <w14:solidFill>
              <w14:schemeClr w14:val="tx1"/>
            </w14:solidFill>
          </w14:textFill>
        </w:rPr>
        <w:t>5.1</w:t>
      </w:r>
      <w:bookmarkEnd w:id="110"/>
      <w:bookmarkEnd w:id="111"/>
      <w:bookmarkStart w:id="112" w:name="_Toc520410601"/>
      <w:bookmarkStart w:id="113" w:name="_Toc389065176"/>
      <w:r>
        <w:rPr>
          <w:rFonts w:ascii="Times New Roman" w:hAnsi="Times New Roman" w:cs="Times New Roman" w:eastAsiaTheme="minorEastAsia"/>
          <w:b/>
          <w:color w:val="000000" w:themeColor="text1"/>
          <w:szCs w:val="21"/>
          <w:highlight w:val="none"/>
          <w14:textFill>
            <w14:solidFill>
              <w14:schemeClr w14:val="tx1"/>
            </w14:solidFill>
          </w14:textFill>
        </w:rPr>
        <w:t>谈判时间、地点和供应商参会代表：</w:t>
      </w:r>
    </w:p>
    <w:p w14:paraId="01CC0325">
      <w:pPr>
        <w:spacing w:line="360" w:lineRule="exact"/>
        <w:ind w:firstLine="420"/>
        <w:jc w:val="left"/>
        <w:rPr>
          <w:rFonts w:ascii="Times New Roman" w:hAnsi="Times New Roman" w:cs="Times New Roman" w:eastAsiaTheme="minorEastAsia"/>
          <w:bCs/>
          <w:color w:val="000000" w:themeColor="text1"/>
          <w:szCs w:val="21"/>
          <w:highlight w:val="none"/>
          <w14:textFill>
            <w14:solidFill>
              <w14:schemeClr w14:val="tx1"/>
            </w14:solidFill>
          </w14:textFill>
        </w:rPr>
      </w:pPr>
      <w:r>
        <w:rPr>
          <w:rFonts w:ascii="Times New Roman" w:hAnsi="Times New Roman" w:cs="Times New Roman" w:eastAsiaTheme="minorEastAsia"/>
          <w:bCs/>
          <w:color w:val="000000" w:themeColor="text1"/>
          <w:szCs w:val="21"/>
          <w:highlight w:val="none"/>
          <w14:textFill>
            <w14:solidFill>
              <w14:schemeClr w14:val="tx1"/>
            </w14:solidFill>
          </w14:textFill>
        </w:rPr>
        <w:t>5.1.1谈判时间和地点：详见“供应商须知前附表”。</w:t>
      </w:r>
    </w:p>
    <w:p w14:paraId="0C4814FC">
      <w:pPr>
        <w:spacing w:line="360" w:lineRule="exact"/>
        <w:ind w:firstLine="420"/>
        <w:jc w:val="left"/>
        <w:rPr>
          <w:rFonts w:ascii="Times New Roman" w:hAnsi="Times New Roman" w:cs="Times New Roman" w:eastAsiaTheme="minorEastAsia"/>
          <w:bCs/>
          <w:color w:val="000000" w:themeColor="text1"/>
          <w:szCs w:val="21"/>
          <w:highlight w:val="none"/>
          <w14:textFill>
            <w14:solidFill>
              <w14:schemeClr w14:val="tx1"/>
            </w14:solidFill>
          </w14:textFill>
        </w:rPr>
      </w:pPr>
      <w:r>
        <w:rPr>
          <w:rFonts w:ascii="Times New Roman" w:hAnsi="Times New Roman" w:cs="Times New Roman" w:eastAsiaTheme="minorEastAsia"/>
          <w:bCs/>
          <w:color w:val="000000" w:themeColor="text1"/>
          <w:szCs w:val="21"/>
          <w:highlight w:val="none"/>
          <w14:textFill>
            <w14:solidFill>
              <w14:schemeClr w14:val="tx1"/>
            </w14:solidFill>
          </w14:textFill>
        </w:rPr>
        <w:t>5.1.2参加谈判会议的供应商代表：详见“供应商须知前附表”。</w:t>
      </w:r>
    </w:p>
    <w:p w14:paraId="30CE21B9">
      <w:pPr>
        <w:spacing w:line="360" w:lineRule="exact"/>
        <w:ind w:firstLine="0" w:firstLineChars="0"/>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5.2谈判程序</w:t>
      </w:r>
    </w:p>
    <w:p w14:paraId="5AF5428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5.2.1谈判程序见“供应商须知前附表”。</w:t>
      </w:r>
    </w:p>
    <w:p w14:paraId="2EF813A1">
      <w:pPr>
        <w:spacing w:line="360" w:lineRule="exact"/>
        <w:ind w:firstLine="420"/>
        <w:jc w:val="left"/>
        <w:rPr>
          <w:rFonts w:ascii="Times New Roman" w:hAnsi="Times New Roman" w:cs="Times New Roman" w:eastAsiaTheme="minorEastAsia"/>
          <w:bCs/>
          <w:color w:val="000000" w:themeColor="text1"/>
          <w:szCs w:val="21"/>
          <w:highlight w:val="none"/>
          <w14:textFill>
            <w14:solidFill>
              <w14:schemeClr w14:val="tx1"/>
            </w14:solidFill>
          </w14:textFill>
        </w:rPr>
      </w:pPr>
      <w:r>
        <w:rPr>
          <w:rFonts w:ascii="Times New Roman" w:hAnsi="Times New Roman" w:cs="Times New Roman" w:eastAsiaTheme="minorEastAsia"/>
          <w:bCs/>
          <w:color w:val="000000" w:themeColor="text1"/>
          <w:szCs w:val="21"/>
          <w:highlight w:val="none"/>
          <w14:textFill>
            <w14:solidFill>
              <w14:schemeClr w14:val="tx1"/>
            </w14:solidFill>
          </w14:textFill>
        </w:rPr>
        <w:t>5.2.</w:t>
      </w:r>
      <w:r>
        <w:rPr>
          <w:rFonts w:hint="default" w:ascii="Times New Roman" w:hAnsi="Times New Roman" w:cs="Times New Roman" w:eastAsiaTheme="minorEastAsia"/>
          <w:bCs/>
          <w:color w:val="000000" w:themeColor="text1"/>
          <w:szCs w:val="21"/>
          <w:highlight w:val="none"/>
          <w14:textFill>
            <w14:solidFill>
              <w14:schemeClr w14:val="tx1"/>
            </w14:solidFill>
          </w14:textFill>
        </w:rPr>
        <w:t>2</w:t>
      </w:r>
      <w:r>
        <w:rPr>
          <w:rFonts w:ascii="Times New Roman" w:hAnsi="Times New Roman" w:cs="Times New Roman" w:eastAsiaTheme="minorEastAsia"/>
          <w:bCs/>
          <w:color w:val="000000" w:themeColor="text1"/>
          <w:szCs w:val="21"/>
          <w:highlight w:val="none"/>
          <w14:textFill>
            <w14:solidFill>
              <w14:schemeClr w14:val="tx1"/>
            </w14:solidFill>
          </w14:textFill>
        </w:rPr>
        <w:t>供应商网上谈判流程</w:t>
      </w:r>
      <w:r>
        <w:rPr>
          <w:rFonts w:hint="default" w:ascii="Times New Roman" w:hAnsi="Times New Roman" w:cs="Times New Roman" w:eastAsiaTheme="minorEastAsia"/>
          <w:bCs/>
          <w:color w:val="000000" w:themeColor="text1"/>
          <w:szCs w:val="21"/>
          <w:highlight w:val="none"/>
          <w14:textFill>
            <w14:solidFill>
              <w14:schemeClr w14:val="tx1"/>
            </w14:solidFill>
          </w14:textFill>
        </w:rPr>
        <w:t>见方洋集团物资采购平台网站页面“会员中心”功能，内附详细视频教程。</w:t>
      </w:r>
    </w:p>
    <w:p w14:paraId="051B4BCC">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5.</w:t>
      </w:r>
      <w:bookmarkEnd w:id="112"/>
      <w:r>
        <w:rPr>
          <w:rFonts w:ascii="Times New Roman" w:hAnsi="Times New Roman" w:cs="Times New Roman" w:eastAsiaTheme="minorEastAsia"/>
          <w:b/>
          <w:bCs/>
          <w:color w:val="000000" w:themeColor="text1"/>
          <w:szCs w:val="21"/>
          <w:highlight w:val="none"/>
          <w14:textFill>
            <w14:solidFill>
              <w14:schemeClr w14:val="tx1"/>
            </w14:solidFill>
          </w14:textFill>
        </w:rPr>
        <w:t>3特殊情况处理</w:t>
      </w:r>
    </w:p>
    <w:bookmarkEnd w:id="113"/>
    <w:p w14:paraId="1AA769B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供应商对谈判活动过程有异议的，应当在现场提出，采购人或代理机构应当场作出答复，并作书面记录，谈判活动结束后供应商再对谈判过程提出异议的，采购人不再受理。</w:t>
      </w:r>
    </w:p>
    <w:p w14:paraId="034847D6">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5.</w:t>
      </w:r>
      <w:bookmarkStart w:id="114" w:name="_Toc389065178"/>
      <w:bookmarkStart w:id="115" w:name="_Toc520410603"/>
      <w:r>
        <w:rPr>
          <w:rFonts w:ascii="Times New Roman" w:hAnsi="Times New Roman" w:cs="Times New Roman" w:eastAsiaTheme="minorEastAsia"/>
          <w:b/>
          <w:bCs/>
          <w:color w:val="000000" w:themeColor="text1"/>
          <w:szCs w:val="21"/>
          <w:highlight w:val="none"/>
          <w14:textFill>
            <w14:solidFill>
              <w14:schemeClr w14:val="tx1"/>
            </w14:solidFill>
          </w14:textFill>
        </w:rPr>
        <w:t>4谈判评审小组</w:t>
      </w:r>
      <w:bookmarkEnd w:id="114"/>
      <w:bookmarkEnd w:id="115"/>
    </w:p>
    <w:p w14:paraId="4F5CF01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5.4.1 评审工作由采购人依法组建的谈判评审小组负责。评审小组成员人数以及小组成员的确定方式见“供应商须知前附表”。</w:t>
      </w:r>
    </w:p>
    <w:p w14:paraId="5DEF5AF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5.4.2 评审小组成员有下列情形之一的，应当回避：</w:t>
      </w:r>
      <w:bookmarkStart w:id="116" w:name="_Toc389065179"/>
    </w:p>
    <w:p w14:paraId="225FC17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（1）供应商或供应商的主要负责人的近亲属；</w:t>
      </w:r>
    </w:p>
    <w:p w14:paraId="1B97681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（2）与供应商有经济利益关系，可能影响对谈判公正评审的；</w:t>
      </w:r>
    </w:p>
    <w:p w14:paraId="713881D6">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（3）曾因在采购有关活动中从事违法行为而受过行政处罚或刑事处罚的。</w:t>
      </w:r>
    </w:p>
    <w:p w14:paraId="7D5D2A08">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117" w:name="_Toc520410604"/>
      <w:r>
        <w:rPr>
          <w:rFonts w:ascii="Times New Roman" w:hAnsi="Times New Roman" w:cs="Times New Roman" w:eastAsiaTheme="minorEastAsia"/>
          <w:b/>
          <w:bCs/>
          <w:color w:val="000000" w:themeColor="text1"/>
          <w:szCs w:val="21"/>
          <w:highlight w:val="none"/>
          <w14:textFill>
            <w14:solidFill>
              <w14:schemeClr w14:val="tx1"/>
            </w14:solidFill>
          </w14:textFill>
        </w:rPr>
        <w:t>5.5评审原则</w:t>
      </w:r>
      <w:bookmarkEnd w:id="116"/>
      <w:bookmarkEnd w:id="117"/>
    </w:p>
    <w:p w14:paraId="6DEDF38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评审活动遵循公平、公正、科学和择优的原则。</w:t>
      </w:r>
    </w:p>
    <w:p w14:paraId="728D535C">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5.6评审</w:t>
      </w:r>
    </w:p>
    <w:p w14:paraId="0C2439C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评审小组按照第三章“评审办法”规定的方法、评审因素、标准和程序对响应文件进行评审并推荐成交候选人，推荐成交候选人的人数见“供应商须知前附表”。第三章“评审办法”没有规定的方法、评审因素和标准，不作为评审依据。</w:t>
      </w:r>
    </w:p>
    <w:p w14:paraId="752F868A">
      <w:pPr>
        <w:pStyle w:val="6"/>
        <w:spacing w:before="0" w:after="0" w:line="360" w:lineRule="exact"/>
        <w:ind w:firstLine="0" w:firstLineChars="0"/>
        <w:jc w:val="left"/>
        <w:rPr>
          <w:rFonts w:ascii="Times New Roman" w:hAnsi="Times New Roman" w:cs="Times New Roman" w:eastAsiaTheme="minorEastAsia"/>
          <w:b w:val="0"/>
          <w:bCs/>
          <w:color w:val="000000" w:themeColor="text1"/>
          <w:sz w:val="21"/>
          <w:szCs w:val="21"/>
          <w:highlight w:val="none"/>
          <w14:textFill>
            <w14:solidFill>
              <w14:schemeClr w14:val="tx1"/>
            </w14:solidFill>
          </w14:textFill>
        </w:rPr>
      </w:pPr>
      <w:bookmarkStart w:id="118" w:name="_Toc18434"/>
      <w:bookmarkStart w:id="119" w:name="_Toc32609"/>
      <w:bookmarkStart w:id="120" w:name="_Toc26505"/>
      <w:bookmarkStart w:id="121" w:name="_Toc4858"/>
      <w:r>
        <w:rPr>
          <w:rFonts w:ascii="Times New Roman" w:hAnsi="Times New Roman" w:cs="Times New Roman" w:eastAsiaTheme="minorEastAsia"/>
          <w:color w:val="000000" w:themeColor="text1"/>
          <w:sz w:val="21"/>
          <w:szCs w:val="21"/>
          <w:highlight w:val="none"/>
          <w14:textFill>
            <w14:solidFill>
              <w14:schemeClr w14:val="tx1"/>
            </w14:solidFill>
          </w14:textFill>
        </w:rPr>
        <w:t>六、成交结果公示</w:t>
      </w:r>
      <w:bookmarkEnd w:id="118"/>
      <w:bookmarkEnd w:id="119"/>
      <w:bookmarkEnd w:id="120"/>
      <w:bookmarkEnd w:id="121"/>
    </w:p>
    <w:p w14:paraId="3966C5F7">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6.1</w:t>
      </w:r>
      <w:r>
        <w:rPr>
          <w:rFonts w:ascii="Times New Roman" w:hAnsi="Times New Roman" w:cs="Times New Roman" w:eastAsiaTheme="minorEastAsia"/>
          <w:color w:val="000000" w:themeColor="text1"/>
          <w:szCs w:val="21"/>
          <w:highlight w:val="none"/>
          <w14:textFill>
            <w14:solidFill>
              <w14:schemeClr w14:val="tx1"/>
            </w14:solidFill>
          </w14:textFill>
        </w:rPr>
        <w:t>采购人在收到评审报告之日起3日内在本采购项目</w:t>
      </w:r>
      <w:r>
        <w:rPr>
          <w:rFonts w:hint="eastAsia" w:cs="Times New Roman" w:eastAsiaTheme="minorEastAsia"/>
          <w:color w:val="000000" w:themeColor="text1"/>
          <w:szCs w:val="21"/>
          <w:highlight w:val="none"/>
          <w:lang w:eastAsia="zh-CN"/>
          <w14:textFill>
            <w14:solidFill>
              <w14:schemeClr w14:val="tx1"/>
            </w14:solidFill>
          </w14:textFill>
        </w:rPr>
        <w:t>竞争性谈判公告</w:t>
      </w:r>
      <w:r>
        <w:rPr>
          <w:rFonts w:ascii="Times New Roman" w:hAnsi="Times New Roman" w:cs="Times New Roman" w:eastAsiaTheme="minorEastAsia"/>
          <w:color w:val="000000" w:themeColor="text1"/>
          <w:szCs w:val="21"/>
          <w:highlight w:val="none"/>
          <w14:textFill>
            <w14:solidFill>
              <w14:schemeClr w14:val="tx1"/>
            </w14:solidFill>
          </w14:textFill>
        </w:rPr>
        <w:t>发布的同一媒介发布成交结果公示，公示期不少于3日。</w:t>
      </w:r>
    </w:p>
    <w:p w14:paraId="540A8945">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6.2</w:t>
      </w:r>
      <w:r>
        <w:rPr>
          <w:rFonts w:ascii="Times New Roman" w:hAnsi="Times New Roman" w:cs="Times New Roman" w:eastAsiaTheme="minorEastAsia"/>
          <w:color w:val="000000" w:themeColor="text1"/>
          <w:szCs w:val="21"/>
          <w:highlight w:val="none"/>
          <w14:textFill>
            <w14:solidFill>
              <w14:schemeClr w14:val="tx1"/>
            </w14:solidFill>
          </w14:textFill>
        </w:rPr>
        <w:t>公示内容包括成交供应商名称、项目负责人（经理）、成交价格、工期及评审小组评审情况。</w:t>
      </w:r>
    </w:p>
    <w:p w14:paraId="1C1F3ABF">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6.3</w:t>
      </w:r>
      <w:r>
        <w:rPr>
          <w:rFonts w:ascii="Times New Roman" w:hAnsi="Times New Roman" w:cs="Times New Roman" w:eastAsiaTheme="minorEastAsia"/>
          <w:color w:val="000000" w:themeColor="text1"/>
          <w:szCs w:val="21"/>
          <w:highlight w:val="none"/>
          <w14:textFill>
            <w14:solidFill>
              <w14:schemeClr w14:val="tx1"/>
            </w14:solidFill>
          </w14:textFill>
        </w:rPr>
        <w:t>供应商或者其他利害关系人对评审结果有异议的，应当在公示期间提出。采购人自收到异议之日起3日内作出答复。</w:t>
      </w:r>
    </w:p>
    <w:p w14:paraId="1BDDA5E3">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22" w:name="_Toc520410607"/>
      <w:bookmarkStart w:id="123" w:name="_Toc20903"/>
      <w:bookmarkStart w:id="124" w:name="_Toc31924"/>
      <w:bookmarkStart w:id="125" w:name="_Toc252"/>
      <w:bookmarkStart w:id="126" w:name="_Toc13790"/>
      <w:r>
        <w:rPr>
          <w:rFonts w:ascii="Times New Roman" w:hAnsi="Times New Roman" w:cs="Times New Roman" w:eastAsiaTheme="minorEastAsia"/>
          <w:color w:val="000000" w:themeColor="text1"/>
          <w:sz w:val="21"/>
          <w:szCs w:val="21"/>
          <w:highlight w:val="none"/>
          <w14:textFill>
            <w14:solidFill>
              <w14:schemeClr w14:val="tx1"/>
            </w14:solidFill>
          </w14:textFill>
        </w:rPr>
        <w:t>七、</w:t>
      </w:r>
      <w:bookmarkEnd w:id="122"/>
      <w:r>
        <w:rPr>
          <w:rFonts w:ascii="Times New Roman" w:hAnsi="Times New Roman" w:cs="Times New Roman" w:eastAsiaTheme="minorEastAsia"/>
          <w:color w:val="000000" w:themeColor="text1"/>
          <w:sz w:val="21"/>
          <w:szCs w:val="21"/>
          <w:highlight w:val="none"/>
          <w14:textFill>
            <w14:solidFill>
              <w14:schemeClr w14:val="tx1"/>
            </w14:solidFill>
          </w14:textFill>
        </w:rPr>
        <w:t>合同授予</w:t>
      </w:r>
      <w:bookmarkEnd w:id="123"/>
      <w:bookmarkEnd w:id="124"/>
      <w:bookmarkEnd w:id="125"/>
      <w:bookmarkEnd w:id="126"/>
    </w:p>
    <w:p w14:paraId="60543DFE">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7.1</w:t>
      </w:r>
      <w:r>
        <w:rPr>
          <w:rFonts w:ascii="Times New Roman" w:hAnsi="Times New Roman" w:cs="Times New Roman" w:eastAsiaTheme="minorEastAsia"/>
          <w:color w:val="000000" w:themeColor="text1"/>
          <w:szCs w:val="21"/>
          <w:highlight w:val="none"/>
          <w14:textFill>
            <w14:solidFill>
              <w14:schemeClr w14:val="tx1"/>
            </w14:solidFill>
          </w14:textFill>
        </w:rPr>
        <w:t>采购人应当确定谈判评审小组推荐的第一成交候选人为成交供应商。</w:t>
      </w:r>
    </w:p>
    <w:p w14:paraId="6F296A37">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7.2</w:t>
      </w:r>
      <w:r>
        <w:rPr>
          <w:rFonts w:ascii="Times New Roman" w:hAnsi="Times New Roman" w:cs="Times New Roman" w:eastAsiaTheme="minorEastAsia"/>
          <w:color w:val="000000" w:themeColor="text1"/>
          <w:szCs w:val="21"/>
          <w:highlight w:val="none"/>
          <w14:textFill>
            <w14:solidFill>
              <w14:schemeClr w14:val="tx1"/>
            </w14:solidFill>
          </w14:textFill>
        </w:rPr>
        <w:t>成交结果通知：成交结果公示期满无异议或投诉的，采购人</w:t>
      </w:r>
      <w:r>
        <w:rPr>
          <w:rFonts w:hint="default" w:ascii="Times New Roman" w:hAnsi="Times New Roman" w:cs="Times New Roman" w:eastAsiaTheme="minorEastAsia"/>
          <w:color w:val="000000" w:themeColor="text1"/>
          <w:szCs w:val="21"/>
          <w:highlight w:val="none"/>
          <w14:textFill>
            <w14:solidFill>
              <w14:schemeClr w14:val="tx1"/>
            </w14:solidFill>
          </w14:textFill>
        </w:rPr>
        <w:t>应根据成交结果公示结果5日内确定成交供应商。成交供应商有书面通知要求的，</w:t>
      </w:r>
      <w:r>
        <w:rPr>
          <w:rFonts w:ascii="Times New Roman" w:hAnsi="Times New Roman" w:cs="Times New Roman" w:eastAsiaTheme="minorEastAsia"/>
          <w:color w:val="000000" w:themeColor="text1"/>
          <w:szCs w:val="21"/>
          <w:highlight w:val="none"/>
          <w14:textFill>
            <w14:solidFill>
              <w14:schemeClr w14:val="tx1"/>
            </w14:solidFill>
          </w14:textFill>
        </w:rPr>
        <w:t>采购人</w:t>
      </w:r>
      <w:r>
        <w:rPr>
          <w:rFonts w:hint="default" w:ascii="Times New Roman" w:hAnsi="Times New Roman" w:cs="Times New Roman" w:eastAsiaTheme="minorEastAsia"/>
          <w:color w:val="000000" w:themeColor="text1"/>
          <w:szCs w:val="21"/>
          <w:highlight w:val="none"/>
          <w14:textFill>
            <w14:solidFill>
              <w14:schemeClr w14:val="tx1"/>
            </w14:solidFill>
          </w14:textFill>
        </w:rPr>
        <w:t>可</w:t>
      </w:r>
      <w:r>
        <w:rPr>
          <w:rFonts w:ascii="Times New Roman" w:hAnsi="Times New Roman" w:cs="Times New Roman" w:eastAsiaTheme="minorEastAsia"/>
          <w:color w:val="000000" w:themeColor="text1"/>
          <w:szCs w:val="21"/>
          <w:highlight w:val="none"/>
          <w14:textFill>
            <w14:solidFill>
              <w14:schemeClr w14:val="tx1"/>
            </w14:solidFill>
          </w14:textFill>
        </w:rPr>
        <w:t>按规定的格式以书面形式向成交供应商发出成交通知书。</w:t>
      </w:r>
    </w:p>
    <w:p w14:paraId="22BBCDA9">
      <w:pPr>
        <w:pStyle w:val="65"/>
        <w:spacing w:line="360" w:lineRule="exact"/>
        <w:ind w:firstLine="422"/>
        <w:rPr>
          <w:rFonts w:ascii="Times New Roman" w:hAnsi="Times New Roman" w:cs="Times New Roman" w:eastAsiaTheme="minorEastAsia"/>
          <w:b/>
          <w:bCs/>
          <w:color w:val="000000" w:themeColor="text1"/>
          <w:kern w:val="2"/>
          <w:sz w:val="21"/>
          <w:szCs w:val="21"/>
          <w:highlight w:val="none"/>
          <w14:textFill>
            <w14:solidFill>
              <w14:schemeClr w14:val="tx1"/>
            </w14:solidFill>
          </w14:textFill>
        </w:rPr>
      </w:pPr>
      <w:r>
        <w:rPr>
          <w:rFonts w:ascii="Times New Roman" w:hAnsi="Times New Roman" w:cs="Times New Roman" w:eastAsiaTheme="minorEastAsia"/>
          <w:b/>
          <w:bCs/>
          <w:color w:val="000000" w:themeColor="text1"/>
          <w:kern w:val="2"/>
          <w:sz w:val="21"/>
          <w:szCs w:val="21"/>
          <w:highlight w:val="none"/>
          <w14:textFill>
            <w14:solidFill>
              <w14:schemeClr w14:val="tx1"/>
            </w14:solidFill>
          </w14:textFill>
        </w:rPr>
        <w:t>7.3签订合同</w:t>
      </w:r>
    </w:p>
    <w:p w14:paraId="179E9FCE">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7.3.1</w:t>
      </w:r>
      <w:r>
        <w:rPr>
          <w:rFonts w:ascii="Times New Roman" w:hAnsi="Times New Roman" w:cs="Times New Roman" w:eastAsiaTheme="minorEastAsia"/>
          <w:color w:val="000000" w:themeColor="text1"/>
          <w:szCs w:val="21"/>
          <w:highlight w:val="none"/>
          <w14:textFill>
            <w14:solidFill>
              <w14:schemeClr w14:val="tx1"/>
            </w14:solidFill>
          </w14:textFill>
        </w:rPr>
        <w:t>成交供应商公示期满无异议或投诉的，采购人将按有关规定及时与成交供应商订立书面合同。</w:t>
      </w:r>
      <w:r>
        <w:rPr>
          <w:rFonts w:hint="default" w:ascii="Times New Roman" w:hAnsi="Times New Roman" w:cs="Times New Roman" w:eastAsiaTheme="minorEastAsia"/>
          <w:color w:val="000000" w:themeColor="text1"/>
          <w:szCs w:val="21"/>
          <w:highlight w:val="none"/>
          <w14:textFill>
            <w14:solidFill>
              <w14:schemeClr w14:val="tx1"/>
            </w14:solidFill>
          </w14:textFill>
        </w:rPr>
        <w:t>成交供应商无正当理由未在成交结果公示结束次日起30天内与采购人订立书面合同的，或</w:t>
      </w:r>
      <w:r>
        <w:rPr>
          <w:rFonts w:ascii="Times New Roman" w:hAnsi="Times New Roman" w:cs="Times New Roman" w:eastAsiaTheme="minorEastAsia"/>
          <w:color w:val="000000" w:themeColor="text1"/>
          <w:szCs w:val="21"/>
          <w:highlight w:val="none"/>
          <w14:textFill>
            <w14:solidFill>
              <w14:schemeClr w14:val="tx1"/>
            </w14:solidFill>
          </w14:textFill>
        </w:rPr>
        <w:t>成交供应商无正当理由拒签合同的，采购人将取消其成交供应商资格，其谈判保证金不予退还；给采购人造成的损失超过谈判保证金数额的，成交供应商还应当对超过部分予以赔偿。</w:t>
      </w:r>
      <w:r>
        <w:rPr>
          <w:rFonts w:hint="eastAsia" w:ascii="Times New Roman" w:hAnsi="Times New Roman" w:cs="Times New Roman" w:eastAsiaTheme="minorEastAsia"/>
          <w:color w:val="000000" w:themeColor="text1"/>
          <w:szCs w:val="21"/>
          <w:highlight w:val="none"/>
          <w14:textFill>
            <w14:solidFill>
              <w14:schemeClr w14:val="tx1"/>
            </w14:solidFill>
          </w14:textFill>
        </w:rPr>
        <w:t>若谈判文件未要求收取投标保证金，采购人有权要求成交供应商按照该项目控制价的2%的保证金数额予以赔偿。</w:t>
      </w:r>
    </w:p>
    <w:p w14:paraId="0BE9C41F">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7.3.2</w:t>
      </w:r>
      <w:r>
        <w:rPr>
          <w:rFonts w:ascii="Times New Roman" w:hAnsi="Times New Roman" w:cs="Times New Roman" w:eastAsiaTheme="minorEastAsia"/>
          <w:color w:val="000000" w:themeColor="text1"/>
          <w:szCs w:val="21"/>
          <w:highlight w:val="none"/>
          <w14:textFill>
            <w14:solidFill>
              <w14:schemeClr w14:val="tx1"/>
            </w14:solidFill>
          </w14:textFill>
        </w:rPr>
        <w:t>排名第一的供应商候选人放弃成交供应商资格，或因不可抗力提出不能履行合同，或者被查实存在影响成交结果的违法行为等情形，不符合成交条件的，采购人可以按照谈判评审小组提出的供应商候选人名单排序依次确定其他成交候选人为成交供应商或重新采购。</w:t>
      </w:r>
    </w:p>
    <w:p w14:paraId="2CACB1A7">
      <w:pPr>
        <w:spacing w:line="360" w:lineRule="exact"/>
        <w:ind w:firstLine="422"/>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7.3.</w:t>
      </w:r>
      <w:r>
        <w:rPr>
          <w:rFonts w:hint="default" w:ascii="Times New Roman" w:hAnsi="Times New Roman" w:cs="Times New Roman" w:eastAsiaTheme="minorEastAsia"/>
          <w:b/>
          <w:bCs/>
          <w:color w:val="000000" w:themeColor="text1"/>
          <w:szCs w:val="21"/>
          <w:highlight w:val="none"/>
          <w14:textFill>
            <w14:solidFill>
              <w14:schemeClr w14:val="tx1"/>
            </w14:solidFill>
          </w14:textFill>
        </w:rPr>
        <w:t>5</w:t>
      </w:r>
      <w:r>
        <w:rPr>
          <w:rFonts w:ascii="Times New Roman" w:hAnsi="Times New Roman" w:cs="Times New Roman" w:eastAsiaTheme="minorEastAsia"/>
          <w:color w:val="000000" w:themeColor="text1"/>
          <w:szCs w:val="21"/>
          <w:highlight w:val="none"/>
          <w14:textFill>
            <w14:solidFill>
              <w14:schemeClr w14:val="tx1"/>
            </w14:solidFill>
          </w14:textFill>
        </w:rPr>
        <w:t>签订合同时，项目经理部主要管理人员须在合同中明确，未经采购人同意，不得更换项目部主要管理人员。</w:t>
      </w:r>
    </w:p>
    <w:p w14:paraId="2D4E3CC6">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27" w:name="_Toc389065192"/>
      <w:bookmarkStart w:id="128" w:name="_Toc1106"/>
      <w:bookmarkStart w:id="129" w:name="_Toc32757"/>
      <w:bookmarkStart w:id="130" w:name="_Toc17384"/>
      <w:bookmarkStart w:id="131" w:name="_Toc18396"/>
      <w:bookmarkStart w:id="132" w:name="_Toc520410612"/>
      <w:r>
        <w:rPr>
          <w:rFonts w:ascii="Times New Roman" w:hAnsi="Times New Roman" w:cs="Times New Roman" w:eastAsiaTheme="minorEastAsia"/>
          <w:color w:val="000000" w:themeColor="text1"/>
          <w:sz w:val="21"/>
          <w:szCs w:val="21"/>
          <w:highlight w:val="none"/>
          <w14:textFill>
            <w14:solidFill>
              <w14:schemeClr w14:val="tx1"/>
            </w14:solidFill>
          </w14:textFill>
        </w:rPr>
        <w:t>八、纪律和监督</w:t>
      </w:r>
      <w:bookmarkEnd w:id="127"/>
      <w:bookmarkEnd w:id="128"/>
      <w:bookmarkEnd w:id="129"/>
      <w:bookmarkEnd w:id="130"/>
      <w:bookmarkEnd w:id="131"/>
      <w:bookmarkEnd w:id="132"/>
    </w:p>
    <w:p w14:paraId="4D9AF2F5">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133" w:name="_Toc520410613"/>
      <w:bookmarkStart w:id="134" w:name="_Toc389065193"/>
      <w:r>
        <w:rPr>
          <w:rFonts w:ascii="Times New Roman" w:hAnsi="Times New Roman" w:cs="Times New Roman" w:eastAsiaTheme="minorEastAsia"/>
          <w:b/>
          <w:bCs/>
          <w:color w:val="000000" w:themeColor="text1"/>
          <w:szCs w:val="21"/>
          <w:highlight w:val="none"/>
          <w14:textFill>
            <w14:solidFill>
              <w14:schemeClr w14:val="tx1"/>
            </w14:solidFill>
          </w14:textFill>
        </w:rPr>
        <w:t>8.1 对采购人的纪律要求</w:t>
      </w:r>
      <w:bookmarkEnd w:id="133"/>
      <w:bookmarkEnd w:id="134"/>
    </w:p>
    <w:p w14:paraId="2CEDE30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采购人不得泄漏采购活动中应当保密的情况和资料，不得与供应商串通损害国家利益、社会公共利益或者他人合法权益。</w:t>
      </w:r>
    </w:p>
    <w:p w14:paraId="6346FC43">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bookmarkStart w:id="135" w:name="_Toc520410614"/>
      <w:r>
        <w:rPr>
          <w:rFonts w:ascii="Times New Roman" w:hAnsi="Times New Roman" w:cs="Times New Roman" w:eastAsiaTheme="minorEastAsia"/>
          <w:b/>
          <w:bCs/>
          <w:color w:val="000000" w:themeColor="text1"/>
          <w:szCs w:val="21"/>
          <w:highlight w:val="none"/>
          <w14:textFill>
            <w14:solidFill>
              <w14:schemeClr w14:val="tx1"/>
            </w14:solidFill>
          </w14:textFill>
        </w:rPr>
        <w:t>8.2 对供应商的纪律要求</w:t>
      </w:r>
      <w:bookmarkEnd w:id="135"/>
    </w:p>
    <w:p w14:paraId="1C291611">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供应商不得相互串通参与谈判或者与采购人串通参加谈判，不得向采购人或者谈判评审小组成员行贿谋取成交，不得以他人名义参加谈判或者以其他方式弄虚作假骗取成交；供应商不得以任何方式干扰、影响评审工作。在响应文件的审查、澄清、评价和比较以及授予合同过程中，供应商对采购人和评审小组成员施加影响的任何行为，都将导致取消其成交供应商资格。</w:t>
      </w:r>
    </w:p>
    <w:p w14:paraId="55119E5E">
      <w:pPr>
        <w:spacing w:line="360" w:lineRule="exact"/>
        <w:ind w:firstLine="0" w:firstLineChars="0"/>
        <w:jc w:val="left"/>
        <w:rPr>
          <w:rFonts w:ascii="Times New Roman" w:hAnsi="Times New Roman" w:cs="Times New Roman" w:eastAsiaTheme="minorEastAsia"/>
          <w:b/>
          <w:bCs/>
          <w:color w:val="000000" w:themeColor="text1"/>
          <w:szCs w:val="21"/>
          <w:highlight w:val="none"/>
          <w14:textFill>
            <w14:solidFill>
              <w14:schemeClr w14:val="tx1"/>
            </w14:solidFill>
          </w14:textFill>
        </w:rPr>
      </w:pPr>
      <w:bookmarkStart w:id="136" w:name="_Toc389065194"/>
      <w:bookmarkStart w:id="137" w:name="_Toc520410615"/>
      <w:r>
        <w:rPr>
          <w:rFonts w:ascii="Times New Roman" w:hAnsi="Times New Roman" w:cs="Times New Roman" w:eastAsiaTheme="minorEastAsia"/>
          <w:b/>
          <w:bCs/>
          <w:color w:val="000000" w:themeColor="text1"/>
          <w:szCs w:val="21"/>
          <w:highlight w:val="none"/>
          <w14:textFill>
            <w14:solidFill>
              <w14:schemeClr w14:val="tx1"/>
            </w14:solidFill>
          </w14:textFill>
        </w:rPr>
        <w:t>8.3 对谈判评审小组成员的纪律要求</w:t>
      </w:r>
      <w:bookmarkEnd w:id="136"/>
      <w:bookmarkEnd w:id="137"/>
    </w:p>
    <w:p w14:paraId="2268FD0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成员不得收受他人的财物或者其他好处，不得向他人透漏对响应文件的评审和比较、成交供应商的推荐情况以及评审有关的其他情况。在评审活动中，谈判评审小组成员不得擅离职守，影响评审程序正常进行，不得使用第二章“评审办法”没有规定的评审因素和标准进行评审。</w:t>
      </w:r>
    </w:p>
    <w:p w14:paraId="235B2C46">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bookmarkStart w:id="138" w:name="_Toc389065195"/>
      <w:bookmarkStart w:id="139" w:name="_Toc520410616"/>
      <w:r>
        <w:rPr>
          <w:rFonts w:ascii="Times New Roman" w:hAnsi="Times New Roman" w:cs="Times New Roman" w:eastAsiaTheme="minorEastAsia"/>
          <w:b/>
          <w:bCs/>
          <w:color w:val="000000" w:themeColor="text1"/>
          <w:szCs w:val="21"/>
          <w:highlight w:val="none"/>
          <w14:textFill>
            <w14:solidFill>
              <w14:schemeClr w14:val="tx1"/>
            </w14:solidFill>
          </w14:textFill>
        </w:rPr>
        <w:t>8.4 对与评审活动有关的工作人员的纪律要求</w:t>
      </w:r>
      <w:bookmarkEnd w:id="138"/>
      <w:bookmarkEnd w:id="139"/>
    </w:p>
    <w:p w14:paraId="7459689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与评审活动有关的工作人员不得收受他人的财物或者其他好处，不得向他人透漏对响应文件的评审和比较、成交供应商的推荐情况以及评审有关的其他情况。在评审活动中，与评审活动有关的工作人员不得擅离职守，影响评审程序正常进行。</w:t>
      </w:r>
      <w:bookmarkStart w:id="140" w:name="_Toc389065196"/>
    </w:p>
    <w:p w14:paraId="554E4751">
      <w:pPr>
        <w:spacing w:line="360" w:lineRule="exact"/>
        <w:ind w:firstLine="0" w:firstLineChars="0"/>
        <w:jc w:val="left"/>
        <w:rPr>
          <w:rFonts w:ascii="Times New Roman" w:hAnsi="Times New Roman" w:cs="Times New Roman" w:eastAsiaTheme="minorEastAsia"/>
          <w:color w:val="000000" w:themeColor="text1"/>
          <w:szCs w:val="21"/>
          <w:highlight w:val="none"/>
          <w14:textFill>
            <w14:solidFill>
              <w14:schemeClr w14:val="tx1"/>
            </w14:solidFill>
          </w14:textFill>
        </w:rPr>
      </w:pPr>
      <w:bookmarkStart w:id="141" w:name="_Toc520410617"/>
      <w:r>
        <w:rPr>
          <w:rFonts w:ascii="Times New Roman" w:hAnsi="Times New Roman" w:cs="Times New Roman" w:eastAsiaTheme="minorEastAsia"/>
          <w:b/>
          <w:bCs/>
          <w:color w:val="000000" w:themeColor="text1"/>
          <w:szCs w:val="21"/>
          <w:highlight w:val="none"/>
          <w14:textFill>
            <w14:solidFill>
              <w14:schemeClr w14:val="tx1"/>
            </w14:solidFill>
          </w14:textFill>
        </w:rPr>
        <w:t>8.5 异议与投诉</w:t>
      </w:r>
      <w:bookmarkEnd w:id="140"/>
      <w:bookmarkEnd w:id="141"/>
      <w:bookmarkStart w:id="142" w:name="_Toc389065197"/>
    </w:p>
    <w:p w14:paraId="54CF3E2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8.5.1供应商或者其他利害关系人对采购项目谈判文件有异议的，应当在提交响应文件截止时间2日前提出。采购人或代理机构应当自收到异议之日起3日内作出答复；作出答复前，应当暂停采购活动。</w:t>
      </w:r>
    </w:p>
    <w:p w14:paraId="1DD567C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8.5.2供应商或者其他利害关系人对采购项目的评审结果有异议的，应当在成交结果公示期间提出。采购人或代理机构应当自收到异议之日起3日内作出答复；作出答复前，应当暂停采购活动。</w:t>
      </w:r>
    </w:p>
    <w:p w14:paraId="2588359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8.5.3供应商或其他利害关系人认为本次采购活动违反法律、法规和规章规定的，可以在知道或者应当知道之日起10日内向采购活动监督管理部门（见供应商须知前附表）提出书面投诉。投诉应当有明确的请求和必要的证明材料。就第8.5.1项、8.5.2项规定事项提出投诉的，应先向采购人提出异议。</w:t>
      </w:r>
    </w:p>
    <w:p w14:paraId="6A07EEA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8.5.4异议时应当提出而未提出的事项，投诉时不予受理；异议、投诉的提出及后续处理须由供应商确定的授权委托代表全程参与，转委托无效。采购人可根据实际情况约谈提出异议、投诉供应商的法定代表人。</w:t>
      </w:r>
    </w:p>
    <w:bookmarkEnd w:id="142"/>
    <w:p w14:paraId="38DDDCFD">
      <w:pPr>
        <w:ind w:firstLine="420"/>
        <w:rPr>
          <w:rFonts w:ascii="Times New Roman" w:hAnsi="Times New Roman" w:cs="Times New Roman" w:eastAsiaTheme="minorEastAsia"/>
          <w:color w:val="000000" w:themeColor="text1"/>
          <w:szCs w:val="21"/>
          <w:highlight w:val="none"/>
          <w14:textFill>
            <w14:solidFill>
              <w14:schemeClr w14:val="tx1"/>
            </w14:solidFill>
          </w14:textFill>
        </w:rPr>
      </w:pPr>
      <w:bookmarkStart w:id="143" w:name="_Toc13193"/>
      <w:bookmarkStart w:id="144" w:name="_Toc32594"/>
      <w:bookmarkStart w:id="145" w:name="_Toc520410618"/>
      <w:bookmarkStart w:id="146" w:name="_Toc6535"/>
      <w:r>
        <w:rPr>
          <w:rFonts w:hint="default" w:ascii="Times New Roman" w:hAnsi="Times New Roman" w:cs="Times New Roman"/>
          <w:highlight w:val="none"/>
        </w:rPr>
        <w:t>8.5.5除8.5.1、8.5.2、8.5.3、8.5.4条要求外，异议与投诉的提出和处理程序应当按照《徐圩新区国有资金采购活动异议和投诉处理操作规则》（可在“方洋集团物资采购平台规章制度”下载相关资</w:t>
      </w:r>
      <w:r>
        <w:rPr>
          <w:rFonts w:hint="default" w:ascii="Times New Roman" w:hAnsi="Times New Roman" w:cs="Times New Roman" w:eastAsiaTheme="minorEastAsia"/>
          <w:color w:val="000000" w:themeColor="text1"/>
          <w:szCs w:val="21"/>
          <w:highlight w:val="none"/>
          <w14:textFill>
            <w14:solidFill>
              <w14:schemeClr w14:val="tx1"/>
            </w14:solidFill>
          </w14:textFill>
        </w:rPr>
        <w:t>料）相关要求执行。</w:t>
      </w:r>
      <w:bookmarkEnd w:id="143"/>
      <w:bookmarkEnd w:id="144"/>
    </w:p>
    <w:p w14:paraId="5C2C3A71">
      <w:pPr>
        <w:ind w:firstLine="420"/>
        <w:rPr>
          <w:rFonts w:ascii="Times New Roman" w:hAnsi="Times New Roman" w:cs="Times New Roman"/>
          <w:highlight w:val="none"/>
        </w:rPr>
      </w:pPr>
      <w:r>
        <w:rPr>
          <w:rFonts w:hint="default" w:ascii="Times New Roman" w:hAnsi="Times New Roman" w:cs="Times New Roman"/>
          <w:highlight w:val="none"/>
        </w:rPr>
        <w:t>8.5.6异议提起人或投诉人无事实或法律依据进行恶意异议投诉，或利用异议投诉、信访举报等方式获取不法利益的，视为扰乱招投标市场秩序。经查证属实的，其谈判保证金将不予退还，给采购人造成损失的，依法承担赔偿责任。</w:t>
      </w:r>
    </w:p>
    <w:p w14:paraId="4FB4A183">
      <w:pPr>
        <w:ind w:firstLine="420"/>
        <w:rPr>
          <w:rFonts w:ascii="Times New Roman" w:hAnsi="Times New Roman" w:cs="Times New Roman"/>
          <w:highlight w:val="none"/>
        </w:rPr>
      </w:pPr>
      <w:r>
        <w:rPr>
          <w:rFonts w:hint="default" w:ascii="Times New Roman" w:hAnsi="Times New Roman" w:cs="Times New Roman"/>
          <w:highlight w:val="none"/>
        </w:rPr>
        <w:t>异议提起人或投诉人在新区1年内有3次（含3次）以上的异议投诉反映情况，经调查不属实、缺乏事实或法律依据的，在</w:t>
      </w:r>
      <w:r>
        <w:rPr>
          <w:rFonts w:hint="default" w:ascii="Times New Roman" w:hAnsi="Times New Roman" w:cs="Times New Roman"/>
          <w:highlight w:val="none"/>
          <w:lang w:val="en-US" w:eastAsia="zh-CN"/>
        </w:rPr>
        <w:t>方洋集团物资采购平台</w:t>
      </w:r>
      <w:r>
        <w:rPr>
          <w:rFonts w:hint="default" w:ascii="Times New Roman" w:hAnsi="Times New Roman" w:cs="Times New Roman"/>
          <w:highlight w:val="none"/>
        </w:rPr>
        <w:t>公示1个月。被公示对象在公示期间限制</w:t>
      </w:r>
      <w:r>
        <w:rPr>
          <w:rFonts w:hint="default" w:ascii="Times New Roman" w:hAnsi="Times New Roman" w:cs="Times New Roman"/>
          <w:highlight w:val="none"/>
          <w:lang w:val="en-US" w:eastAsia="zh-CN"/>
        </w:rPr>
        <w:t>方洋水务</w:t>
      </w:r>
      <w:r>
        <w:rPr>
          <w:rFonts w:hint="default" w:ascii="Times New Roman" w:hAnsi="Times New Roman" w:cs="Times New Roman"/>
          <w:highlight w:val="none"/>
        </w:rPr>
        <w:t>市场准入。</w:t>
      </w:r>
    </w:p>
    <w:p w14:paraId="0F1085C7">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47" w:name="_Toc15517"/>
      <w:bookmarkStart w:id="148" w:name="_Toc17706"/>
      <w:bookmarkStart w:id="149" w:name="_Toc18058"/>
      <w:r>
        <w:rPr>
          <w:rFonts w:ascii="Times New Roman" w:hAnsi="Times New Roman" w:cs="Times New Roman" w:eastAsiaTheme="minorEastAsia"/>
          <w:color w:val="000000" w:themeColor="text1"/>
          <w:sz w:val="21"/>
          <w:szCs w:val="21"/>
          <w:highlight w:val="none"/>
          <w14:textFill>
            <w14:solidFill>
              <w14:schemeClr w14:val="tx1"/>
            </w14:solidFill>
          </w14:textFill>
        </w:rPr>
        <w:t>九、解释权</w:t>
      </w:r>
      <w:bookmarkEnd w:id="145"/>
      <w:bookmarkEnd w:id="146"/>
      <w:bookmarkEnd w:id="147"/>
      <w:bookmarkEnd w:id="148"/>
      <w:bookmarkEnd w:id="149"/>
    </w:p>
    <w:p w14:paraId="0AD8B0C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构成本谈判文件的各个组成文件应互为解释，互为说明；如有不明确或不一致，构成合同文件组成内容的，以合同文件约定内容为准，且以专用合同条款约定的合同文件优先顺序解释；除谈判文件中有特别规定外，仅适用于采购阶段的规定，按谈判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p w14:paraId="5D55BD0A">
      <w:pPr>
        <w:pStyle w:val="6"/>
        <w:spacing w:before="0" w:after="0" w:line="360" w:lineRule="exact"/>
        <w:ind w:firstLine="0" w:firstLineChars="0"/>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50" w:name="_Toc5028"/>
      <w:bookmarkStart w:id="151" w:name="_Toc16104"/>
      <w:bookmarkStart w:id="152" w:name="_Toc520410619"/>
      <w:bookmarkStart w:id="153" w:name="_Toc20950"/>
      <w:bookmarkStart w:id="154" w:name="_Toc11506"/>
      <w:r>
        <w:rPr>
          <w:rFonts w:ascii="Times New Roman" w:hAnsi="Times New Roman" w:cs="Times New Roman" w:eastAsiaTheme="minorEastAsia"/>
          <w:color w:val="000000" w:themeColor="text1"/>
          <w:sz w:val="21"/>
          <w:szCs w:val="21"/>
          <w:highlight w:val="none"/>
          <w14:textFill>
            <w14:solidFill>
              <w14:schemeClr w14:val="tx1"/>
            </w14:solidFill>
          </w14:textFill>
        </w:rPr>
        <w:t>十、采购人补充的其他内容</w:t>
      </w:r>
      <w:bookmarkEnd w:id="150"/>
      <w:bookmarkEnd w:id="151"/>
      <w:bookmarkEnd w:id="152"/>
      <w:bookmarkEnd w:id="153"/>
      <w:bookmarkEnd w:id="154"/>
    </w:p>
    <w:p w14:paraId="35CEAF48">
      <w:pPr>
        <w:spacing w:line="360" w:lineRule="exact"/>
        <w:ind w:firstLine="420"/>
        <w:rPr>
          <w:rFonts w:ascii="Times New Roman" w:hAnsi="Times New Roman" w:cs="Times New Roman"/>
          <w:bCs/>
          <w:color w:val="000000" w:themeColor="text1"/>
          <w:szCs w:val="21"/>
          <w:highlight w:val="none"/>
          <w14:textFill>
            <w14:solidFill>
              <w14:schemeClr w14:val="tx1"/>
            </w14:solidFill>
          </w14:textFill>
        </w:rPr>
      </w:pPr>
      <w:bookmarkStart w:id="155" w:name="_Toc12025629"/>
      <w:r>
        <w:rPr>
          <w:rFonts w:hint="default" w:ascii="Times New Roman" w:hAnsi="Times New Roman" w:cs="Times New Roman"/>
          <w:bCs/>
          <w:color w:val="000000" w:themeColor="text1"/>
          <w:szCs w:val="21"/>
          <w:highlight w:val="none"/>
          <w14:textFill>
            <w14:solidFill>
              <w14:schemeClr w14:val="tx1"/>
            </w14:solidFill>
          </w14:textFill>
        </w:rPr>
        <w:t>详见“供应商须知前附表”。</w:t>
      </w:r>
    </w:p>
    <w:p w14:paraId="17366B04">
      <w:pPr>
        <w:spacing w:line="360" w:lineRule="exact"/>
        <w:ind w:firstLine="420"/>
        <w:rPr>
          <w:rFonts w:ascii="Times New Roman" w:hAnsi="Times New Roman" w:cs="Times New Roman"/>
          <w:bCs/>
          <w:color w:val="000000" w:themeColor="text1"/>
          <w:szCs w:val="21"/>
          <w:highlight w:val="none"/>
          <w14:textFill>
            <w14:solidFill>
              <w14:schemeClr w14:val="tx1"/>
            </w14:solidFill>
          </w14:textFill>
        </w:rPr>
      </w:pPr>
    </w:p>
    <w:bookmarkEnd w:id="155"/>
    <w:p w14:paraId="5823D0CD">
      <w:pPr>
        <w:pStyle w:val="5"/>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bookmarkStart w:id="156" w:name="_Toc17351"/>
      <w:bookmarkStart w:id="157" w:name="_Toc103"/>
      <w:bookmarkStart w:id="158" w:name="_Toc20978"/>
      <w:bookmarkStart w:id="159" w:name="_Toc14995"/>
      <w:bookmarkStart w:id="160" w:name="_Toc12025630"/>
      <w:r>
        <w:rPr>
          <w:rFonts w:ascii="Times New Roman" w:hAnsi="Times New Roman" w:cs="Times New Roman"/>
          <w:color w:val="000000" w:themeColor="text1"/>
          <w:szCs w:val="36"/>
          <w:highlight w:val="none"/>
          <w14:textFill>
            <w14:solidFill>
              <w14:schemeClr w14:val="tx1"/>
            </w14:solidFill>
          </w14:textFill>
        </w:rPr>
        <w:t>第三章</w:t>
      </w:r>
      <w:r>
        <w:rPr>
          <w:rFonts w:hint="default" w:ascii="Times New Roman" w:hAnsi="Times New Roman" w:cs="Times New Roman"/>
          <w:color w:val="000000" w:themeColor="text1"/>
          <w:szCs w:val="36"/>
          <w:highlight w:val="none"/>
          <w14:textFill>
            <w14:solidFill>
              <w14:schemeClr w14:val="tx1"/>
            </w14:solidFill>
          </w14:textFill>
        </w:rPr>
        <w:t xml:space="preserve"> </w:t>
      </w:r>
      <w:r>
        <w:rPr>
          <w:rFonts w:ascii="Times New Roman" w:hAnsi="Times New Roman" w:cs="Times New Roman"/>
          <w:color w:val="000000" w:themeColor="text1"/>
          <w:szCs w:val="36"/>
          <w:highlight w:val="none"/>
          <w14:textFill>
            <w14:solidFill>
              <w14:schemeClr w14:val="tx1"/>
            </w14:solidFill>
          </w14:textFill>
        </w:rPr>
        <w:t>评审办法</w:t>
      </w:r>
      <w:bookmarkEnd w:id="156"/>
      <w:bookmarkEnd w:id="157"/>
      <w:bookmarkEnd w:id="158"/>
      <w:bookmarkEnd w:id="159"/>
      <w:bookmarkStart w:id="161" w:name="EBdd50372fb5f147338f0b3ac167590a20"/>
      <w:bookmarkEnd w:id="161"/>
    </w:p>
    <w:p w14:paraId="266FD249">
      <w:pPr>
        <w:pStyle w:val="6"/>
        <w:spacing w:before="0" w:after="0" w:line="360" w:lineRule="exact"/>
        <w:ind w:firstLine="422"/>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62" w:name="_Toc144974567"/>
      <w:bookmarkStart w:id="163" w:name="_Toc179632618"/>
      <w:bookmarkStart w:id="164" w:name="_Toc8763"/>
      <w:bookmarkStart w:id="165" w:name="_Toc4077"/>
      <w:bookmarkStart w:id="166" w:name="_Toc12758"/>
      <w:bookmarkStart w:id="167" w:name="_Toc31076"/>
      <w:bookmarkStart w:id="168" w:name="_Toc246996243"/>
      <w:bookmarkStart w:id="169" w:name="_Toc354417665"/>
      <w:bookmarkStart w:id="170" w:name="_Toc152045600"/>
      <w:bookmarkStart w:id="171" w:name="_Toc246996986"/>
      <w:bookmarkStart w:id="172" w:name="_Toc152042377"/>
      <w:bookmarkStart w:id="173" w:name="_Toc475027990"/>
      <w:bookmarkStart w:id="174" w:name="_Toc520410622"/>
      <w:bookmarkStart w:id="175" w:name="_Toc247085758"/>
      <w:r>
        <w:rPr>
          <w:rFonts w:ascii="Times New Roman" w:hAnsi="Times New Roman" w:cs="Times New Roman" w:eastAsiaTheme="minorEastAsia"/>
          <w:color w:val="000000" w:themeColor="text1"/>
          <w:sz w:val="21"/>
          <w:szCs w:val="21"/>
          <w:highlight w:val="none"/>
          <w14:textFill>
            <w14:solidFill>
              <w14:schemeClr w14:val="tx1"/>
            </w14:solidFill>
          </w14:textFill>
        </w:rPr>
        <w:t>一、评审方法</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A12F37B">
      <w:pPr>
        <w:spacing w:line="360" w:lineRule="exact"/>
        <w:ind w:firstLine="422"/>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本次评审采用经评审的最低价法。评审小组对满足谈判文件实质要求的响应文件，按最终报价由低到高的顺序推荐成交候选人。成交候选人</w:t>
      </w:r>
      <w:r>
        <w:rPr>
          <w:rFonts w:hint="default" w:ascii="Times New Roman" w:hAnsi="Times New Roman" w:cs="Times New Roman" w:eastAsiaTheme="minorEastAsia"/>
          <w:b/>
          <w:color w:val="000000" w:themeColor="text1"/>
          <w:szCs w:val="21"/>
          <w:highlight w:val="none"/>
          <w14:textFill>
            <w14:solidFill>
              <w14:schemeClr w14:val="tx1"/>
            </w14:solidFill>
          </w14:textFill>
        </w:rPr>
        <w:t>谈判报价</w:t>
      </w:r>
      <w:r>
        <w:rPr>
          <w:rFonts w:ascii="Times New Roman" w:hAnsi="Times New Roman" w:cs="Times New Roman" w:eastAsiaTheme="minorEastAsia"/>
          <w:b/>
          <w:color w:val="000000" w:themeColor="text1"/>
          <w:szCs w:val="21"/>
          <w:highlight w:val="none"/>
          <w14:textFill>
            <w14:solidFill>
              <w14:schemeClr w14:val="tx1"/>
            </w14:solidFill>
          </w14:textFill>
        </w:rPr>
        <w:t>相等的，</w:t>
      </w:r>
      <w:r>
        <w:rPr>
          <w:rFonts w:hint="default" w:ascii="Times New Roman" w:hAnsi="Times New Roman" w:cs="Times New Roman" w:eastAsiaTheme="minorEastAsia"/>
          <w:b/>
          <w:color w:val="auto"/>
          <w:szCs w:val="21"/>
          <w:highlight w:val="none"/>
        </w:rPr>
        <w:t>采购人开标现场抽签决定</w:t>
      </w:r>
      <w:r>
        <w:rPr>
          <w:rFonts w:ascii="Times New Roman" w:hAnsi="Times New Roman" w:cs="Times New Roman" w:eastAsiaTheme="minorEastAsia"/>
          <w:b/>
          <w:color w:val="000000" w:themeColor="text1"/>
          <w:szCs w:val="21"/>
          <w:highlight w:val="none"/>
          <w14:textFill>
            <w14:solidFill>
              <w14:schemeClr w14:val="tx1"/>
            </w14:solidFill>
          </w14:textFill>
        </w:rPr>
        <w:t>。</w:t>
      </w:r>
    </w:p>
    <w:p w14:paraId="3B2D382F">
      <w:pPr>
        <w:pStyle w:val="6"/>
        <w:spacing w:before="0" w:after="0" w:line="360" w:lineRule="exact"/>
        <w:ind w:firstLine="422"/>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76" w:name="_Toc246996987"/>
      <w:bookmarkStart w:id="177" w:name="_Toc152042378"/>
      <w:bookmarkStart w:id="178" w:name="_Toc144974568"/>
      <w:bookmarkStart w:id="179" w:name="_Toc24276"/>
      <w:bookmarkStart w:id="180" w:name="_Toc475027991"/>
      <w:bookmarkStart w:id="181" w:name="_Toc27292"/>
      <w:bookmarkStart w:id="182" w:name="_Toc246996244"/>
      <w:bookmarkStart w:id="183" w:name="_Toc20146"/>
      <w:bookmarkStart w:id="184" w:name="_Toc152045601"/>
      <w:bookmarkStart w:id="185" w:name="_Toc247085759"/>
      <w:bookmarkStart w:id="186" w:name="_Toc520410623"/>
      <w:bookmarkStart w:id="187" w:name="_Toc8708"/>
      <w:bookmarkStart w:id="188" w:name="_Toc179632619"/>
      <w:bookmarkStart w:id="189" w:name="_Toc354417666"/>
      <w:r>
        <w:rPr>
          <w:rFonts w:ascii="Times New Roman" w:hAnsi="Times New Roman" w:cs="Times New Roman" w:eastAsiaTheme="minorEastAsia"/>
          <w:color w:val="000000" w:themeColor="text1"/>
          <w:sz w:val="21"/>
          <w:szCs w:val="21"/>
          <w:highlight w:val="none"/>
          <w14:textFill>
            <w14:solidFill>
              <w14:schemeClr w14:val="tx1"/>
            </w14:solidFill>
          </w14:textFill>
        </w:rPr>
        <w:t>二、评审标准</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E850333">
      <w:pPr>
        <w:pStyle w:val="3"/>
        <w:spacing w:after="0"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hint="default" w:ascii="Times New Roman" w:hAnsi="Times New Roman" w:cs="Times New Roman" w:eastAsiaTheme="minorEastAsia"/>
          <w:b/>
          <w:bCs/>
          <w:szCs w:val="21"/>
          <w:highlight w:val="none"/>
        </w:rPr>
        <w:t>评审</w:t>
      </w:r>
      <w:r>
        <w:rPr>
          <w:rFonts w:hint="default" w:ascii="Times New Roman" w:hAnsi="Times New Roman" w:cs="Times New Roman"/>
          <w:b/>
          <w:bCs/>
          <w:szCs w:val="21"/>
          <w:highlight w:val="none"/>
        </w:rPr>
        <w:t>入围条件：供应商响应文件响应函中载明的报价高于采购控制价</w:t>
      </w:r>
      <w:r>
        <w:rPr>
          <w:rFonts w:hint="default" w:eastAsia="宋体" w:cs="Times New Roman"/>
          <w:b/>
          <w:bCs/>
          <w:sz w:val="21"/>
          <w:szCs w:val="21"/>
          <w:highlight w:val="none"/>
          <w:lang w:val="en-US" w:eastAsia="zh-CN"/>
        </w:rPr>
        <w:t>或各标段相应</w:t>
      </w:r>
      <w:r>
        <w:rPr>
          <w:rFonts w:ascii="Times New Roman" w:hAnsi="Times New Roman" w:eastAsia="宋体" w:cs="Times New Roman"/>
          <w:b/>
          <w:bCs/>
          <w:sz w:val="21"/>
          <w:szCs w:val="21"/>
          <w:highlight w:val="none"/>
        </w:rPr>
        <w:t>控制价</w:t>
      </w:r>
      <w:r>
        <w:rPr>
          <w:rFonts w:hint="default" w:ascii="Times New Roman" w:hAnsi="Times New Roman" w:cs="Times New Roman"/>
          <w:b/>
          <w:bCs/>
          <w:szCs w:val="21"/>
          <w:highlight w:val="none"/>
        </w:rPr>
        <w:t>的，不再进行后续评审。</w:t>
      </w:r>
    </w:p>
    <w:p w14:paraId="6174A161">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2.1形式评审标准：</w:t>
      </w:r>
    </w:p>
    <w:p w14:paraId="77ADB76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2.1.1供应商名称：是否与营业执照、资质证书一致；</w:t>
      </w:r>
    </w:p>
    <w:p w14:paraId="081EF301">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2.1.2</w:t>
      </w:r>
      <w:r>
        <w:rPr>
          <w:rFonts w:hint="default" w:ascii="Times New Roman" w:hAnsi="Times New Roman" w:cs="Times New Roman" w:eastAsiaTheme="minorEastAsia"/>
          <w:color w:val="000000" w:themeColor="text1"/>
          <w:szCs w:val="21"/>
          <w:highlight w:val="none"/>
          <w14:textFill>
            <w14:solidFill>
              <w14:schemeClr w14:val="tx1"/>
            </w14:solidFill>
          </w14:textFill>
        </w:rPr>
        <w:t>响应函</w:t>
      </w:r>
      <w:r>
        <w:rPr>
          <w:rFonts w:ascii="Times New Roman" w:hAnsi="Times New Roman" w:cs="Times New Roman" w:eastAsiaTheme="minorEastAsia"/>
          <w:color w:val="000000" w:themeColor="text1"/>
          <w:szCs w:val="21"/>
          <w:highlight w:val="none"/>
          <w14:textFill>
            <w14:solidFill>
              <w14:schemeClr w14:val="tx1"/>
            </w14:solidFill>
          </w14:textFill>
        </w:rPr>
        <w:t>签字盖章：有法定代表人或授权委托人的签字或签章并加盖单位公章。</w:t>
      </w:r>
    </w:p>
    <w:p w14:paraId="70877ECD">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2.2资格评审标准：</w:t>
      </w:r>
    </w:p>
    <w:p w14:paraId="1CE6BE0D">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符合“</w:t>
      </w:r>
      <w:r>
        <w:rPr>
          <w:rFonts w:hint="eastAsia" w:cs="Times New Roman" w:eastAsiaTheme="minorEastAsia"/>
          <w:color w:val="000000" w:themeColor="text1"/>
          <w:szCs w:val="21"/>
          <w:highlight w:val="none"/>
          <w:lang w:eastAsia="zh-CN"/>
          <w14:textFill>
            <w14:solidFill>
              <w14:schemeClr w14:val="tx1"/>
            </w14:solidFill>
          </w14:textFill>
        </w:rPr>
        <w:t>竞争性谈判公告</w:t>
      </w:r>
      <w:r>
        <w:rPr>
          <w:rFonts w:ascii="Times New Roman" w:hAnsi="Times New Roman" w:cs="Times New Roman" w:eastAsiaTheme="minorEastAsia"/>
          <w:color w:val="000000" w:themeColor="text1"/>
          <w:szCs w:val="21"/>
          <w:highlight w:val="none"/>
          <w14:textFill>
            <w14:solidFill>
              <w14:schemeClr w14:val="tx1"/>
            </w14:solidFill>
          </w14:textFill>
        </w:rPr>
        <w:t>”第</w:t>
      </w:r>
      <w:r>
        <w:rPr>
          <w:rFonts w:hint="default" w:ascii="Times New Roman" w:hAnsi="Times New Roman" w:cs="Times New Roman" w:eastAsiaTheme="minorEastAsia"/>
          <w:color w:val="000000" w:themeColor="text1"/>
          <w:szCs w:val="21"/>
          <w:highlight w:val="none"/>
          <w14:textFill>
            <w14:solidFill>
              <w14:schemeClr w14:val="tx1"/>
            </w14:solidFill>
          </w14:textFill>
        </w:rPr>
        <w:t>3</w:t>
      </w:r>
      <w:r>
        <w:rPr>
          <w:rFonts w:ascii="Times New Roman" w:hAnsi="Times New Roman" w:cs="Times New Roman" w:eastAsiaTheme="minorEastAsia"/>
          <w:color w:val="000000" w:themeColor="text1"/>
          <w:szCs w:val="21"/>
          <w:highlight w:val="none"/>
          <w14:textFill>
            <w14:solidFill>
              <w14:schemeClr w14:val="tx1"/>
            </w14:solidFill>
          </w14:textFill>
        </w:rPr>
        <w:t>条规定。</w:t>
      </w:r>
    </w:p>
    <w:p w14:paraId="1CF10633">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2.3响应性评审标准：</w:t>
      </w:r>
    </w:p>
    <w:p w14:paraId="3538E4F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2.3.1符合第二章“供应商须知前附表”内关于“采购范围”、“工期要求”、“质量要求”的规定。</w:t>
      </w:r>
    </w:p>
    <w:p w14:paraId="5AE86746">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2.3.2其他要求：无本章第</w:t>
      </w:r>
      <w:r>
        <w:rPr>
          <w:rFonts w:hint="default" w:ascii="Times New Roman" w:hAnsi="Times New Roman" w:cs="Times New Roman" w:eastAsiaTheme="minorEastAsia"/>
          <w:color w:val="000000" w:themeColor="text1"/>
          <w:szCs w:val="21"/>
          <w:highlight w:val="none"/>
          <w14:textFill>
            <w14:solidFill>
              <w14:schemeClr w14:val="tx1"/>
            </w14:solidFill>
          </w14:textFill>
        </w:rPr>
        <w:t>3.2.4</w:t>
      </w:r>
      <w:r>
        <w:rPr>
          <w:rFonts w:ascii="Times New Roman" w:hAnsi="Times New Roman" w:cs="Times New Roman" w:eastAsiaTheme="minorEastAsia"/>
          <w:color w:val="000000" w:themeColor="text1"/>
          <w:szCs w:val="21"/>
          <w:highlight w:val="none"/>
          <w14:textFill>
            <w14:solidFill>
              <w14:schemeClr w14:val="tx1"/>
            </w14:solidFill>
          </w14:textFill>
        </w:rPr>
        <w:t>条所列情形。</w:t>
      </w:r>
    </w:p>
    <w:p w14:paraId="1D268D72">
      <w:pPr>
        <w:pStyle w:val="6"/>
        <w:spacing w:before="0" w:after="0" w:line="360" w:lineRule="exact"/>
        <w:ind w:firstLine="422"/>
        <w:jc w:val="left"/>
        <w:rPr>
          <w:rFonts w:ascii="Times New Roman" w:hAnsi="Times New Roman" w:cs="Times New Roman" w:eastAsiaTheme="minorEastAsia"/>
          <w:color w:val="000000" w:themeColor="text1"/>
          <w:sz w:val="21"/>
          <w:szCs w:val="21"/>
          <w:highlight w:val="none"/>
          <w14:textFill>
            <w14:solidFill>
              <w14:schemeClr w14:val="tx1"/>
            </w14:solidFill>
          </w14:textFill>
        </w:rPr>
      </w:pPr>
      <w:bookmarkStart w:id="190" w:name="_Toc27341"/>
      <w:bookmarkStart w:id="191" w:name="_Toc246996990"/>
      <w:bookmarkStart w:id="192" w:name="_Toc246996247"/>
      <w:bookmarkStart w:id="193" w:name="_Toc8134"/>
      <w:bookmarkStart w:id="194" w:name="_Toc475027994"/>
      <w:bookmarkStart w:id="195" w:name="_Toc152045604"/>
      <w:bookmarkStart w:id="196" w:name="_Toc14620"/>
      <w:bookmarkStart w:id="197" w:name="_Toc144974571"/>
      <w:bookmarkStart w:id="198" w:name="_Toc28154"/>
      <w:bookmarkStart w:id="199" w:name="_Toc247085762"/>
      <w:bookmarkStart w:id="200" w:name="_Toc152042381"/>
      <w:bookmarkStart w:id="201" w:name="_Toc520410627"/>
      <w:bookmarkStart w:id="202" w:name="_Toc179632622"/>
      <w:bookmarkStart w:id="203" w:name="_Toc354417669"/>
      <w:r>
        <w:rPr>
          <w:rFonts w:ascii="Times New Roman" w:hAnsi="Times New Roman" w:cs="Times New Roman" w:eastAsiaTheme="minorEastAsia"/>
          <w:color w:val="000000" w:themeColor="text1"/>
          <w:sz w:val="21"/>
          <w:szCs w:val="21"/>
          <w:highlight w:val="none"/>
          <w14:textFill>
            <w14:solidFill>
              <w14:schemeClr w14:val="tx1"/>
            </w14:solidFill>
          </w14:textFill>
        </w:rPr>
        <w:t>三、评审程序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38303E8">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bookmarkStart w:id="204" w:name="_Toc343525569"/>
      <w:bookmarkStart w:id="205" w:name="_Toc520410628"/>
      <w:bookmarkStart w:id="206" w:name="_Toc475027995"/>
      <w:bookmarkStart w:id="207" w:name="_Toc354417670"/>
      <w:r>
        <w:rPr>
          <w:rFonts w:ascii="Times New Roman" w:hAnsi="Times New Roman" w:cs="Times New Roman" w:eastAsiaTheme="minorEastAsia"/>
          <w:b/>
          <w:color w:val="000000" w:themeColor="text1"/>
          <w:szCs w:val="21"/>
          <w:highlight w:val="none"/>
          <w14:textFill>
            <w14:solidFill>
              <w14:schemeClr w14:val="tx1"/>
            </w14:solidFill>
          </w14:textFill>
        </w:rPr>
        <w:t>3.1评审准备</w:t>
      </w:r>
      <w:bookmarkEnd w:id="204"/>
      <w:bookmarkEnd w:id="205"/>
      <w:bookmarkEnd w:id="206"/>
      <w:bookmarkEnd w:id="207"/>
    </w:p>
    <w:p w14:paraId="1283DFB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3.1.1谈判评审小组的组成及分工：谈判评审小组由徐圩新区评审专家库中随机抽取的评审专家组成。</w:t>
      </w:r>
    </w:p>
    <w:p w14:paraId="3CA32EE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3.1.2</w:t>
      </w:r>
      <w:r>
        <w:rPr>
          <w:rFonts w:ascii="Times New Roman" w:hAnsi="Times New Roman" w:cs="Times New Roman" w:eastAsiaTheme="minorEastAsia"/>
          <w:color w:val="000000" w:themeColor="text1"/>
          <w:kern w:val="0"/>
          <w:szCs w:val="21"/>
          <w:highlight w:val="none"/>
          <w14:textFill>
            <w14:solidFill>
              <w14:schemeClr w14:val="tx1"/>
            </w14:solidFill>
          </w14:textFill>
        </w:rPr>
        <w:t>谈判评审小组成员首先推选一名谈判评审小组负责人，负责评审活动的组织领导工作</w:t>
      </w:r>
      <w:r>
        <w:rPr>
          <w:rFonts w:ascii="Times New Roman" w:hAnsi="Times New Roman" w:cs="Times New Roman" w:eastAsiaTheme="minorEastAsia"/>
          <w:color w:val="000000" w:themeColor="text1"/>
          <w:szCs w:val="21"/>
          <w:highlight w:val="none"/>
          <w14:textFill>
            <w14:solidFill>
              <w14:schemeClr w14:val="tx1"/>
            </w14:solidFill>
          </w14:textFill>
        </w:rPr>
        <w:t>，具有与谈判评审小组其他成员同等的表决权。</w:t>
      </w:r>
    </w:p>
    <w:p w14:paraId="0F936887">
      <w:pPr>
        <w:spacing w:line="360" w:lineRule="exact"/>
        <w:ind w:firstLine="420"/>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3.1.3采购人或代理机构应向谈判评审小组提供评审所需的信息和数据。谈判评审小组负责人应组织谈判评审小组成员认真研究谈判文件，未在谈判文件中规定的标准和方法不得作为评审的依据。</w:t>
      </w:r>
      <w:bookmarkStart w:id="208" w:name="_Toc343525571"/>
      <w:bookmarkStart w:id="209" w:name="_Toc475027997"/>
      <w:bookmarkStart w:id="210" w:name="_Toc520410630"/>
      <w:bookmarkStart w:id="211" w:name="_Toc354417672"/>
    </w:p>
    <w:p w14:paraId="3495FC34">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r>
        <w:rPr>
          <w:rFonts w:ascii="Times New Roman" w:hAnsi="Times New Roman" w:cs="Times New Roman" w:eastAsiaTheme="minorEastAsia"/>
          <w:b/>
          <w:color w:val="000000" w:themeColor="text1"/>
          <w:szCs w:val="21"/>
          <w:highlight w:val="none"/>
          <w14:textFill>
            <w14:solidFill>
              <w14:schemeClr w14:val="tx1"/>
            </w14:solidFill>
          </w14:textFill>
        </w:rPr>
        <w:t>3.2初步评审</w:t>
      </w:r>
      <w:bookmarkEnd w:id="208"/>
      <w:bookmarkEnd w:id="209"/>
      <w:bookmarkEnd w:id="210"/>
      <w:bookmarkEnd w:id="211"/>
    </w:p>
    <w:p w14:paraId="200A48F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3.2.1形式性评审</w:t>
      </w:r>
    </w:p>
    <w:p w14:paraId="2B9E557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谈判评审小组根据本章第2.1.款列出的评审标准，有一项不符合评审标准的，作无效响应文件处理。</w:t>
      </w:r>
    </w:p>
    <w:p w14:paraId="377AC98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3.2.2资格评审</w:t>
      </w:r>
    </w:p>
    <w:p w14:paraId="5DD1646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谈判评审小组根据本章第2.2款列出的评审标准，有一项不符合评审标准的，作无效响应文件处理。</w:t>
      </w:r>
    </w:p>
    <w:p w14:paraId="69576CE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3.2.3响应性评审</w:t>
      </w:r>
    </w:p>
    <w:p w14:paraId="0FBE658C">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谈判评审小组根据本章第2.3款列出的评审标准，有一项不符合评审标准的，作无效响应文件处理。</w:t>
      </w:r>
    </w:p>
    <w:p w14:paraId="7C82BF0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3.2.4供应商有以下情形之一的，其响应文件无效：</w:t>
      </w:r>
    </w:p>
    <w:p w14:paraId="1E9795B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（1）响应文件中的响应函未加盖供应商的公章；</w:t>
      </w:r>
    </w:p>
    <w:p w14:paraId="7BD5882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（2）响应文件中的响应函无企业法定代表人（或企业法定代表人委托代理人）印章（或签字）的；</w:t>
      </w:r>
    </w:p>
    <w:p w14:paraId="384959B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（3）如响应函由企业法定代表人委托代理人加盖印章（或签字），企业法定代表人委托代理人没有合法、有效的委托书（原件）的；</w:t>
      </w:r>
    </w:p>
    <w:p w14:paraId="052DAC2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（4）供应商资格条件不符合国家有关规定或</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文件</w:t>
      </w:r>
      <w:r>
        <w:rPr>
          <w:rFonts w:hint="default" w:ascii="Times New Roman" w:hAnsi="Times New Roman" w:cs="Times New Roman" w:eastAsiaTheme="minorEastAsia"/>
          <w:color w:val="000000" w:themeColor="text1"/>
          <w:szCs w:val="21"/>
          <w:highlight w:val="none"/>
          <w14:textFill>
            <w14:solidFill>
              <w14:schemeClr w14:val="tx1"/>
            </w14:solidFill>
          </w14:textFill>
        </w:rPr>
        <w:t>资格</w:t>
      </w:r>
      <w:r>
        <w:rPr>
          <w:rFonts w:ascii="Times New Roman" w:hAnsi="Times New Roman" w:cs="Times New Roman" w:eastAsiaTheme="minorEastAsia"/>
          <w:color w:val="000000" w:themeColor="text1"/>
          <w:szCs w:val="21"/>
          <w:highlight w:val="none"/>
          <w14:textFill>
            <w14:solidFill>
              <w14:schemeClr w14:val="tx1"/>
            </w14:solidFill>
          </w14:textFill>
        </w:rPr>
        <w:t>要求的；</w:t>
      </w:r>
    </w:p>
    <w:p w14:paraId="5BADF36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（5）响应文件递交时供应商代表与响应文件中授权委托代表不是同一人的；</w:t>
      </w:r>
    </w:p>
    <w:p w14:paraId="63B509B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（6）组成联合体投标未提供联合体各方共同投标协议的；</w:t>
      </w:r>
    </w:p>
    <w:p w14:paraId="7E9A412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（7）在同一采购项目中，联合体成员以自己名义单独参加谈判或者参加其他联合体谈判的；</w:t>
      </w:r>
    </w:p>
    <w:p w14:paraId="7EC74F06">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（8）报价低于工程成本或者高于采购文件设定的采购控制价；</w:t>
      </w:r>
    </w:p>
    <w:p w14:paraId="6410ACC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（9）同一供应商提交两个及以上不同的响应文件或者报价，但采购文件要求提交备选投标的除外；</w:t>
      </w:r>
    </w:p>
    <w:p w14:paraId="67E8CD0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（10）响应文件中已标价工程量清单与谈判文件规定的暂估价、暂列金额及甲供材料价格不一致的；</w:t>
      </w:r>
    </w:p>
    <w:p w14:paraId="29B6F4AE">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（11）响应文件中已标价工程量清单与谈判文件明确列出的不可竞争费用项目或费率或计算基础不一致的；</w:t>
      </w:r>
    </w:p>
    <w:p w14:paraId="2865B06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（12）响应文件的已标价工程量清单与谈判文件提供的工程量清单中的项目编码、项目名称、项目特征、计量单位、工程量不一致的；</w:t>
      </w:r>
    </w:p>
    <w:p w14:paraId="44638A7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（13）未按谈判文件要求提供谈判保证金的；</w:t>
      </w:r>
    </w:p>
    <w:p w14:paraId="513D168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（14）响应文件载明的采购项目完成期限超过谈判文件规定的期限的；</w:t>
      </w:r>
    </w:p>
    <w:p w14:paraId="03B907E1">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（15）明显不符合技术规范、技术标准的要求或未响应谈判文件推荐材料设备品牌的；</w:t>
      </w:r>
    </w:p>
    <w:p w14:paraId="4987F72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（16）响应文件载明的货物包装方式、检验标准和方法等不符合谈判文件的要求的；</w:t>
      </w:r>
    </w:p>
    <w:p w14:paraId="727BE1D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（17）响应文件提出了不能满足谈判文件要求或采购人不能接受的工程验收、计量、价款结算和支付办法的；</w:t>
      </w:r>
    </w:p>
    <w:p w14:paraId="18E6B767">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（18）未按谈判文件要求提供电子响应文件，或者响应文件未能解密的；</w:t>
      </w:r>
    </w:p>
    <w:p w14:paraId="32B872FD">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（19）不同供应商的响应文件以及响应文件制作过程出现了评审小组认为不应当雷同的情况的；</w:t>
      </w:r>
    </w:p>
    <w:p w14:paraId="43277C86">
      <w:pPr>
        <w:spacing w:line="360" w:lineRule="exact"/>
        <w:ind w:firstLine="420"/>
        <w:jc w:val="left"/>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（20）以他人的名义参与谈判、串通参与谈判、以行贿手段谋取成交或者以其他弄虚作假方式参与谈判的；</w:t>
      </w:r>
    </w:p>
    <w:p w14:paraId="403E6E70">
      <w:pPr>
        <w:spacing w:line="360" w:lineRule="exact"/>
        <w:ind w:firstLine="420"/>
        <w:jc w:val="left"/>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（21）不同供应商从同一供应商或者同一自然人的互联网协议地址下载采购文件、上传响应文件的（IP地址一致）；</w:t>
      </w:r>
    </w:p>
    <w:p w14:paraId="3AE76105">
      <w:pPr>
        <w:spacing w:line="360" w:lineRule="exact"/>
        <w:ind w:firstLine="420"/>
        <w:jc w:val="left"/>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（22）响应文件关键内容模糊、无法辨认的。</w:t>
      </w:r>
    </w:p>
    <w:p w14:paraId="31D5384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（2</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Cs w:val="21"/>
          <w:highlight w:val="none"/>
          <w14:textFill>
            <w14:solidFill>
              <w14:schemeClr w14:val="tx1"/>
            </w14:solidFill>
          </w14:textFill>
        </w:rPr>
        <w:t>）其他违反法律法规的行为。</w:t>
      </w:r>
    </w:p>
    <w:p w14:paraId="0D48A4F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供应商不得相互串通或者与采购人串通参加采购活动，供应商有下列情形之一的，直接视为串通投标。</w:t>
      </w:r>
    </w:p>
    <w:p w14:paraId="4B31086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（1）不同供应商的响应文件内容异常一致；</w:t>
      </w:r>
    </w:p>
    <w:p w14:paraId="495D5F6D">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（2）不同供应商的报价或报价组成多处异常且一致或呈现规律性变化；</w:t>
      </w:r>
    </w:p>
    <w:p w14:paraId="0F17D7FD">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（3）不同供应商的响应文件因非采购人原因存在 3 处以上错漏内容一致；</w:t>
      </w:r>
    </w:p>
    <w:p w14:paraId="2C203316">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（4）不同供应商的响应文件载明的法定代表人或授权委托人或项目组成员为同一人；</w:t>
      </w:r>
    </w:p>
    <w:p w14:paraId="3A236B00">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（5）不同供应商的响应文件由同一台电子设备编制、打包、加密、上传、打印或复印；</w:t>
      </w:r>
    </w:p>
    <w:p w14:paraId="3194897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（6）不同供应商提交响应文件的IP地址一致；</w:t>
      </w:r>
    </w:p>
    <w:p w14:paraId="79AECD4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（7）不同供应商的采购活动保证金由同一单位或个人账户转出；</w:t>
      </w:r>
    </w:p>
    <w:p w14:paraId="449E7DD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（8）不同供应商授权委托同一人参与采购活动；</w:t>
      </w:r>
    </w:p>
    <w:p w14:paraId="799A43B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（9）不同供应商聘请同一人为其参与采购活动提供技术或咨询服务（采购活动特殊要求的除外）；</w:t>
      </w:r>
    </w:p>
    <w:p w14:paraId="546BC2D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（10）法律、法规规定的其他视为串标、围标的情形。</w:t>
      </w:r>
    </w:p>
    <w:p w14:paraId="2099EE6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文件未明列的无效条款，不得作为否决响应文件、判定响应文件无效的依据。评审委员会对响应文件有异议，或者依照有关规定需要作出无效响应文件决定的，应当向当事人核实有关事项，并将核实情况记录在案。无效响应文件认定应当由评审委员会集体表决后作出。</w:t>
      </w:r>
    </w:p>
    <w:p w14:paraId="351F03E8">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谈判评审小组应当依据谈判文件的规定认定重大偏差，谈判文件未列明的无效响应文件条款，不得作为否决参与谈判、判定无效响应文件的依据。</w:t>
      </w:r>
    </w:p>
    <w:p w14:paraId="449B08CF">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3.2.5属于下列情况之一的为细微偏差，细微偏差是指响应文件在实质上响应</w:t>
      </w:r>
      <w:r>
        <w:rPr>
          <w:rFonts w:hint="default" w:ascii="Times New Roman" w:hAnsi="Times New Roman" w:cs="Times New Roman" w:eastAsiaTheme="minorEastAsia"/>
          <w:color w:val="000000" w:themeColor="text1"/>
          <w:szCs w:val="21"/>
          <w:highlight w:val="none"/>
          <w14:textFill>
            <w14:solidFill>
              <w14:schemeClr w14:val="tx1"/>
            </w14:solidFill>
          </w14:textFill>
        </w:rPr>
        <w:t>谈判</w:t>
      </w:r>
      <w:r>
        <w:rPr>
          <w:rFonts w:ascii="Times New Roman" w:hAnsi="Times New Roman" w:cs="Times New Roman" w:eastAsiaTheme="minorEastAsia"/>
          <w:color w:val="000000" w:themeColor="text1"/>
          <w:szCs w:val="21"/>
          <w:highlight w:val="none"/>
          <w14:textFill>
            <w14:solidFill>
              <w14:schemeClr w14:val="tx1"/>
            </w14:solidFill>
          </w14:textFill>
        </w:rPr>
        <w:t>要求，但在个别地方存在漏项或者提供了不完整的技术信息和数据等情况，并且补正这些遗漏或不完整不会对其他供应商造成不公平的结果。细微偏差不影响响应文件的有效性。评审小组应当书面要求存在细微偏差的供应商在评审结束前予以补正。拒不补正的，在详细评审时可以对细微偏差作不利于该供应商的量化，各项指标均取所有谈判报价中相应指标的最大值：</w:t>
      </w:r>
    </w:p>
    <w:p w14:paraId="78095C1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（1）谈判文件未规定作为重大偏差的，一律为细微偏差；</w:t>
      </w:r>
    </w:p>
    <w:p w14:paraId="3A7D172A">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（2）对谈判文件中含义不明确、对同类问题表述不一致或者明显的文字错误，谈判评审小组应当在澄清的基础上按照事实求是地反映响应件实质性内容和尽量减少无效响应文件的原则进行补正。</w:t>
      </w:r>
    </w:p>
    <w:p w14:paraId="5700E58D">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对响应文件中的算术计算错误，按照总价金额与单价金额不一致的，以单价金额为准，但单价金额小数点有明显错误的除外的原则进行修正；如果数字表示的金额和用文字表示的金额不一致时，应以文字金额为准。经过调整后的响应文件的谈判报价，经供应商法人委托人签字确认，调整后的谈判报价对供应商起约束作用。如果供应商不接受调整后的谈判报价，则其响应文件将被否绝。</w:t>
      </w:r>
    </w:p>
    <w:p w14:paraId="329DE2AA">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bookmarkStart w:id="212" w:name="_Toc354417674"/>
      <w:bookmarkStart w:id="213" w:name="_Toc520410632"/>
      <w:bookmarkStart w:id="214" w:name="_Toc342467878"/>
      <w:bookmarkStart w:id="215" w:name="_Toc475027999"/>
      <w:r>
        <w:rPr>
          <w:rFonts w:ascii="Times New Roman" w:hAnsi="Times New Roman" w:cs="Times New Roman" w:eastAsiaTheme="minorEastAsia"/>
          <w:b/>
          <w:color w:val="000000" w:themeColor="text1"/>
          <w:szCs w:val="21"/>
          <w:highlight w:val="none"/>
          <w14:textFill>
            <w14:solidFill>
              <w14:schemeClr w14:val="tx1"/>
            </w14:solidFill>
          </w14:textFill>
        </w:rPr>
        <w:t>3.4响应文件的澄清和补正</w:t>
      </w:r>
      <w:bookmarkEnd w:id="212"/>
      <w:bookmarkEnd w:id="213"/>
      <w:bookmarkEnd w:id="214"/>
      <w:bookmarkEnd w:id="215"/>
    </w:p>
    <w:p w14:paraId="7B47BAC2">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3.4.1在评审过程中，谈判评审小组应当以书面形式要求供应商对所提交的响应文件中不明确的内容进行书面澄清或说明。谈判评审小组不接受供应商主动提出的澄清、说明或补正。</w:t>
      </w:r>
    </w:p>
    <w:p w14:paraId="673FDEC3">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3.4.2 澄清、说明和补正不得改变响应文件的实质性内容。供应商的书面澄清、说明和补正属于响应文件的组成部分。</w:t>
      </w:r>
    </w:p>
    <w:p w14:paraId="1C337214">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3.4.3 谈判评审小组对供应商提交的澄清、说明或补正有疑问的，可以要求供应商进一步澄清、说明或补正，直至满足谈判评审小组的要求。</w:t>
      </w:r>
    </w:p>
    <w:p w14:paraId="75F7775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3.4.4 在评审过程中，谈判评审小组发现供应商的报价明显低于其他谈判报价，使得其谈判报价可能低于其个别成本的，有可能影响质量或者不能诚信履约的，应当要求其在评审现场合理的时间内提供书面说明并提供相关证明材料。供应商不能合理说明或者不能提供相关证明材料的，谈判评审小组应当否决其响应文件。</w:t>
      </w:r>
    </w:p>
    <w:p w14:paraId="6FFD835C">
      <w:pPr>
        <w:spacing w:line="360" w:lineRule="exact"/>
        <w:ind w:firstLine="422"/>
        <w:jc w:val="left"/>
        <w:rPr>
          <w:rFonts w:ascii="Times New Roman" w:hAnsi="Times New Roman" w:cs="Times New Roman" w:eastAsiaTheme="minorEastAsia"/>
          <w:b/>
          <w:color w:val="000000" w:themeColor="text1"/>
          <w:szCs w:val="21"/>
          <w:highlight w:val="none"/>
          <w14:textFill>
            <w14:solidFill>
              <w14:schemeClr w14:val="tx1"/>
            </w14:solidFill>
          </w14:textFill>
        </w:rPr>
      </w:pPr>
      <w:bookmarkStart w:id="216" w:name="_Toc354417675"/>
      <w:bookmarkStart w:id="217" w:name="_Toc520410633"/>
      <w:bookmarkStart w:id="218" w:name="_Toc475028000"/>
      <w:r>
        <w:rPr>
          <w:rFonts w:ascii="Times New Roman" w:hAnsi="Times New Roman" w:cs="Times New Roman" w:eastAsiaTheme="minorEastAsia"/>
          <w:b/>
          <w:color w:val="000000" w:themeColor="text1"/>
          <w:szCs w:val="21"/>
          <w:highlight w:val="none"/>
          <w14:textFill>
            <w14:solidFill>
              <w14:schemeClr w14:val="tx1"/>
            </w14:solidFill>
          </w14:textFill>
        </w:rPr>
        <w:t>3.5推荐成交候选人</w:t>
      </w:r>
      <w:bookmarkEnd w:id="216"/>
      <w:bookmarkEnd w:id="217"/>
      <w:bookmarkEnd w:id="218"/>
    </w:p>
    <w:p w14:paraId="2F08001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谈判评审小组在推荐成交候选人时，应遵照以下原则:</w:t>
      </w:r>
    </w:p>
    <w:p w14:paraId="0451FD49">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3.5.1谈判评审小组按照最终报价由低至高的次序排列，推荐3名成交候选人。</w:t>
      </w:r>
    </w:p>
    <w:p w14:paraId="3E010293">
      <w:pPr>
        <w:spacing w:line="360" w:lineRule="exact"/>
        <w:ind w:firstLine="422"/>
        <w:jc w:val="left"/>
        <w:rPr>
          <w:rFonts w:ascii="Times New Roman" w:hAnsi="Times New Roman" w:cs="Times New Roman" w:eastAsiaTheme="minorEastAsia"/>
          <w:b/>
          <w:bCs/>
          <w:color w:val="000000" w:themeColor="text1"/>
          <w:szCs w:val="21"/>
          <w:highlight w:val="none"/>
          <w14:textFill>
            <w14:solidFill>
              <w14:schemeClr w14:val="tx1"/>
            </w14:solidFill>
          </w14:textFill>
        </w:rPr>
      </w:pPr>
      <w:r>
        <w:rPr>
          <w:rFonts w:ascii="Times New Roman" w:hAnsi="Times New Roman" w:cs="Times New Roman" w:eastAsiaTheme="minorEastAsia"/>
          <w:b/>
          <w:bCs/>
          <w:color w:val="000000" w:themeColor="text1"/>
          <w:szCs w:val="21"/>
          <w:highlight w:val="none"/>
          <w14:textFill>
            <w14:solidFill>
              <w14:schemeClr w14:val="tx1"/>
            </w14:solidFill>
          </w14:textFill>
        </w:rPr>
        <w:t>3.5.2当供应商最终谈判报价均不被采购人接受时，谈判失败，由采购人重新组织采购。</w:t>
      </w:r>
    </w:p>
    <w:p w14:paraId="677CD5EB">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3.5.3当所有报价均与最高限价异常接近，经谈判评审小组认定明显缺乏竞争性时，谈判评审小组可以否决所有响应文件，由采购人重新组织采购。</w:t>
      </w:r>
    </w:p>
    <w:p w14:paraId="08567925">
      <w:pPr>
        <w:spacing w:line="360" w:lineRule="exact"/>
        <w:ind w:firstLine="420"/>
        <w:jc w:val="left"/>
        <w:rPr>
          <w:rFonts w:ascii="Times New Roman" w:hAnsi="Times New Roman" w:cs="Times New Roman" w:eastAsiaTheme="minorEastAsia"/>
          <w:color w:val="000000" w:themeColor="text1"/>
          <w:szCs w:val="21"/>
          <w:highlight w:val="none"/>
          <w14:textFill>
            <w14:solidFill>
              <w14:schemeClr w14:val="tx1"/>
            </w14:solidFill>
          </w14:textFill>
        </w:rPr>
      </w:pPr>
      <w:r>
        <w:rPr>
          <w:rFonts w:ascii="Times New Roman" w:hAnsi="Times New Roman" w:cs="Times New Roman" w:eastAsiaTheme="minorEastAsia"/>
          <w:color w:val="000000" w:themeColor="text1"/>
          <w:szCs w:val="21"/>
          <w:highlight w:val="none"/>
          <w14:textFill>
            <w14:solidFill>
              <w14:schemeClr w14:val="tx1"/>
            </w14:solidFill>
          </w14:textFill>
        </w:rPr>
        <w:t>3.5.4如果谈判评审小组根据本章的规定作无效处理后，有效供应商不足三个，谈判评审小组应当对是否具有竞争性进行判断：有竞争性的，按有效响应文件最终报价由低至高次序推荐成交候选人；缺乏竞争的，谈判评审小组应当否决全部响应文件。</w:t>
      </w:r>
    </w:p>
    <w:p w14:paraId="55222303">
      <w:pPr>
        <w:spacing w:line="360" w:lineRule="exact"/>
        <w:ind w:firstLine="420"/>
        <w:jc w:val="left"/>
        <w:outlineLvl w:val="9"/>
        <w:rPr>
          <w:rFonts w:ascii="Times New Roman" w:hAnsi="Times New Roman" w:cs="Times New Roman"/>
          <w:color w:val="000000" w:themeColor="text1"/>
          <w:szCs w:val="36"/>
          <w:highlight w:val="none"/>
          <w14:textFill>
            <w14:solidFill>
              <w14:schemeClr w14:val="tx1"/>
            </w14:solidFill>
          </w14:textFill>
        </w:rPr>
        <w:sectPr>
          <w:headerReference r:id="rId20" w:type="default"/>
          <w:footerReference r:id="rId21" w:type="default"/>
          <w:pgSz w:w="11907" w:h="16840"/>
          <w:pgMar w:top="1440" w:right="1559" w:bottom="1440" w:left="1560" w:header="851" w:footer="851" w:gutter="0"/>
          <w:cols w:space="720" w:num="1"/>
          <w:docGrid w:linePitch="312" w:charSpace="0"/>
        </w:sectPr>
      </w:pPr>
      <w:r>
        <w:rPr>
          <w:rFonts w:ascii="Times New Roman" w:hAnsi="Times New Roman" w:cs="Times New Roman" w:eastAsiaTheme="minorEastAsia"/>
          <w:color w:val="000000" w:themeColor="text1"/>
          <w:szCs w:val="21"/>
          <w:highlight w:val="none"/>
          <w14:textFill>
            <w14:solidFill>
              <w14:schemeClr w14:val="tx1"/>
            </w14:solidFill>
          </w14:textFill>
        </w:rPr>
        <w:t>3.5.5 谈判评审小组完成评审后，应当向采购人提交评审报告</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bookmarkEnd w:id="160"/>
      <w:bookmarkStart w:id="219" w:name="_Toc25399"/>
      <w:bookmarkStart w:id="220" w:name="_Toc520666374"/>
      <w:bookmarkStart w:id="221" w:name="_Toc16473"/>
      <w:bookmarkStart w:id="222" w:name="_Toc24404"/>
      <w:bookmarkStart w:id="223" w:name="_Toc23571"/>
    </w:p>
    <w:p w14:paraId="14A378FC">
      <w:pPr>
        <w:pStyle w:val="5"/>
        <w:spacing w:line="400" w:lineRule="atLeast"/>
        <w:ind w:firstLine="0" w:firstLineChars="0"/>
        <w:jc w:val="center"/>
        <w:rPr>
          <w:rFonts w:ascii="Times New Roman" w:hAnsi="Times New Roman" w:cs="Times New Roman"/>
          <w:color w:val="000000" w:themeColor="text1"/>
          <w:szCs w:val="36"/>
          <w:highlight w:val="none"/>
          <w14:textFill>
            <w14:solidFill>
              <w14:schemeClr w14:val="tx1"/>
            </w14:solidFill>
          </w14:textFill>
        </w:rPr>
      </w:pPr>
      <w:r>
        <w:rPr>
          <w:rFonts w:ascii="Times New Roman" w:hAnsi="Times New Roman" w:cs="Times New Roman"/>
          <w:color w:val="000000" w:themeColor="text1"/>
          <w:szCs w:val="36"/>
          <w:highlight w:val="none"/>
          <w14:textFill>
            <w14:solidFill>
              <w14:schemeClr w14:val="tx1"/>
            </w14:solidFill>
          </w14:textFill>
        </w:rPr>
        <w:t>第四章</w:t>
      </w:r>
      <w:r>
        <w:rPr>
          <w:rFonts w:hint="default" w:ascii="Times New Roman" w:hAnsi="Times New Roman" w:cs="Times New Roman"/>
          <w:color w:val="000000" w:themeColor="text1"/>
          <w:szCs w:val="36"/>
          <w:highlight w:val="none"/>
          <w14:textFill>
            <w14:solidFill>
              <w14:schemeClr w14:val="tx1"/>
            </w14:solidFill>
          </w14:textFill>
        </w:rPr>
        <w:t xml:space="preserve"> </w:t>
      </w:r>
      <w:r>
        <w:rPr>
          <w:rFonts w:ascii="Times New Roman" w:hAnsi="Times New Roman" w:cs="Times New Roman"/>
          <w:color w:val="000000" w:themeColor="text1"/>
          <w:szCs w:val="36"/>
          <w:highlight w:val="none"/>
          <w14:textFill>
            <w14:solidFill>
              <w14:schemeClr w14:val="tx1"/>
            </w14:solidFill>
          </w14:textFill>
        </w:rPr>
        <w:t>合同条款及格式</w:t>
      </w:r>
      <w:bookmarkEnd w:id="219"/>
      <w:bookmarkEnd w:id="220"/>
      <w:bookmarkEnd w:id="221"/>
      <w:bookmarkEnd w:id="222"/>
      <w:bookmarkEnd w:id="223"/>
    </w:p>
    <w:p w14:paraId="53B42D6A">
      <w:pPr>
        <w:autoSpaceDE w:val="0"/>
        <w:autoSpaceDN w:val="0"/>
        <w:adjustRightInd w:val="0"/>
        <w:spacing w:before="100" w:after="100" w:line="500" w:lineRule="exact"/>
        <w:ind w:firstLine="562"/>
        <w:jc w:val="left"/>
        <w:rPr>
          <w:rFonts w:ascii="Times New Roman" w:hAnsi="Times New Roman" w:cs="Times New Roman"/>
          <w:b/>
          <w:bCs/>
          <w:sz w:val="28"/>
          <w:szCs w:val="28"/>
          <w:highlight w:val="none"/>
        </w:rPr>
      </w:pPr>
      <w:bookmarkStart w:id="224" w:name="_Toc12025631"/>
      <w:r>
        <w:rPr>
          <w:rFonts w:hint="default" w:ascii="Times New Roman" w:hAnsi="Times New Roman" w:cs="Times New Roman"/>
          <w:b/>
          <w:bCs/>
          <w:sz w:val="28"/>
          <w:szCs w:val="28"/>
          <w:highlight w:val="none"/>
        </w:rPr>
        <w:t>封面</w:t>
      </w:r>
    </w:p>
    <w:p w14:paraId="0DE6D97C">
      <w:pPr>
        <w:autoSpaceDE w:val="0"/>
        <w:autoSpaceDN w:val="0"/>
        <w:adjustRightInd w:val="0"/>
        <w:spacing w:before="100" w:after="100" w:line="500" w:lineRule="exact"/>
        <w:ind w:left="420" w:firstLine="723"/>
        <w:jc w:val="center"/>
        <w:rPr>
          <w:rFonts w:ascii="Times New Roman" w:hAnsi="Times New Roman" w:cs="Times New Roman"/>
          <w:b/>
          <w:bCs/>
          <w:sz w:val="36"/>
          <w:szCs w:val="36"/>
          <w:highlight w:val="none"/>
        </w:rPr>
      </w:pPr>
    </w:p>
    <w:p w14:paraId="3058C56D">
      <w:pPr>
        <w:autoSpaceDE w:val="0"/>
        <w:autoSpaceDN w:val="0"/>
        <w:adjustRightInd w:val="0"/>
        <w:spacing w:line="240" w:lineRule="auto"/>
        <w:ind w:firstLine="0" w:firstLineChars="0"/>
        <w:jc w:val="center"/>
        <w:rPr>
          <w:rFonts w:ascii="Times New Roman" w:hAnsi="Times New Roman" w:cs="Times New Roman"/>
          <w:b/>
          <w:bCs/>
          <w:sz w:val="36"/>
          <w:szCs w:val="36"/>
          <w:highlight w:val="none"/>
        </w:rPr>
      </w:pPr>
    </w:p>
    <w:p w14:paraId="7AA4E622">
      <w:pPr>
        <w:spacing w:line="240" w:lineRule="auto"/>
        <w:ind w:firstLine="883"/>
        <w:jc w:val="center"/>
        <w:rPr>
          <w:rFonts w:ascii="Times New Roman" w:hAnsi="Times New Roman" w:cs="Times New Roman"/>
          <w:b/>
          <w:bCs/>
          <w:sz w:val="44"/>
          <w:szCs w:val="44"/>
          <w:highlight w:val="none"/>
        </w:rPr>
      </w:pPr>
      <w:r>
        <w:rPr>
          <w:rFonts w:hint="eastAsia" w:cs="Times New Roman"/>
          <w:b/>
          <w:bCs/>
          <w:sz w:val="44"/>
          <w:szCs w:val="44"/>
          <w:highlight w:val="none"/>
          <w:lang w:eastAsia="zh-CN"/>
        </w:rPr>
        <w:t>江苏方洋水务有限公司2024-2025年煤质颗粒活性炭采购</w:t>
      </w:r>
    </w:p>
    <w:p w14:paraId="77CE132D">
      <w:pPr>
        <w:spacing w:line="240" w:lineRule="auto"/>
        <w:ind w:firstLine="883"/>
        <w:rPr>
          <w:rFonts w:ascii="Times New Roman" w:hAnsi="Times New Roman" w:cs="Times New Roman"/>
          <w:b/>
          <w:bCs/>
          <w:sz w:val="44"/>
          <w:szCs w:val="44"/>
          <w:highlight w:val="none"/>
        </w:rPr>
      </w:pPr>
    </w:p>
    <w:p w14:paraId="27D8EF01">
      <w:pPr>
        <w:spacing w:line="240" w:lineRule="auto"/>
        <w:ind w:firstLine="643"/>
        <w:rPr>
          <w:rFonts w:ascii="Times New Roman" w:hAnsi="Times New Roman" w:cs="Times New Roman"/>
          <w:b/>
          <w:bCs/>
          <w:sz w:val="32"/>
          <w:szCs w:val="32"/>
          <w:highlight w:val="none"/>
        </w:rPr>
      </w:pPr>
    </w:p>
    <w:p w14:paraId="58390538">
      <w:pPr>
        <w:spacing w:line="240" w:lineRule="auto"/>
        <w:ind w:firstLine="0" w:firstLineChars="0"/>
        <w:jc w:val="center"/>
        <w:rPr>
          <w:rFonts w:ascii="Times New Roman" w:hAnsi="Times New Roman" w:cs="Times New Roman"/>
          <w:b/>
          <w:bCs/>
          <w:sz w:val="72"/>
          <w:szCs w:val="72"/>
          <w:highlight w:val="none"/>
        </w:rPr>
      </w:pPr>
      <w:r>
        <w:rPr>
          <w:rFonts w:hint="default" w:ascii="Times New Roman" w:hAnsi="Times New Roman" w:cs="Times New Roman"/>
          <w:b/>
          <w:bCs/>
          <w:sz w:val="72"/>
          <w:szCs w:val="72"/>
          <w:highlight w:val="none"/>
        </w:rPr>
        <w:t>采</w:t>
      </w:r>
    </w:p>
    <w:p w14:paraId="11216F00">
      <w:pPr>
        <w:spacing w:line="240" w:lineRule="auto"/>
        <w:ind w:firstLine="0" w:firstLineChars="0"/>
        <w:jc w:val="center"/>
        <w:rPr>
          <w:rFonts w:ascii="Times New Roman" w:hAnsi="Times New Roman" w:cs="Times New Roman"/>
          <w:b/>
          <w:bCs/>
          <w:sz w:val="72"/>
          <w:szCs w:val="72"/>
          <w:highlight w:val="none"/>
        </w:rPr>
      </w:pPr>
      <w:r>
        <w:rPr>
          <w:rFonts w:hint="default" w:ascii="Times New Roman" w:hAnsi="Times New Roman" w:cs="Times New Roman"/>
          <w:b/>
          <w:bCs/>
          <w:sz w:val="72"/>
          <w:szCs w:val="72"/>
          <w:highlight w:val="none"/>
        </w:rPr>
        <w:t>购</w:t>
      </w:r>
    </w:p>
    <w:p w14:paraId="4948B0DF">
      <w:pPr>
        <w:spacing w:line="240" w:lineRule="auto"/>
        <w:ind w:firstLine="0" w:firstLineChars="0"/>
        <w:jc w:val="center"/>
        <w:rPr>
          <w:rFonts w:ascii="Times New Roman" w:hAnsi="Times New Roman" w:cs="Times New Roman"/>
          <w:b/>
          <w:bCs/>
          <w:sz w:val="72"/>
          <w:szCs w:val="72"/>
          <w:highlight w:val="none"/>
        </w:rPr>
      </w:pPr>
      <w:r>
        <w:rPr>
          <w:rFonts w:hint="default" w:ascii="Times New Roman" w:hAnsi="Times New Roman" w:cs="Times New Roman"/>
          <w:b/>
          <w:bCs/>
          <w:sz w:val="72"/>
          <w:szCs w:val="72"/>
          <w:highlight w:val="none"/>
        </w:rPr>
        <w:t>合</w:t>
      </w:r>
    </w:p>
    <w:p w14:paraId="1258190E">
      <w:pPr>
        <w:spacing w:line="240" w:lineRule="auto"/>
        <w:ind w:firstLine="0" w:firstLineChars="0"/>
        <w:jc w:val="center"/>
        <w:rPr>
          <w:rFonts w:ascii="Times New Roman" w:hAnsi="Times New Roman" w:cs="Times New Roman"/>
          <w:b/>
          <w:bCs/>
          <w:sz w:val="32"/>
          <w:szCs w:val="32"/>
          <w:highlight w:val="none"/>
        </w:rPr>
      </w:pPr>
      <w:r>
        <w:rPr>
          <w:rFonts w:hint="default" w:ascii="Times New Roman" w:hAnsi="Times New Roman" w:cs="Times New Roman"/>
          <w:b/>
          <w:bCs/>
          <w:sz w:val="72"/>
          <w:szCs w:val="72"/>
          <w:highlight w:val="none"/>
        </w:rPr>
        <w:t>同</w:t>
      </w:r>
    </w:p>
    <w:p w14:paraId="4161F181">
      <w:pPr>
        <w:spacing w:line="240" w:lineRule="auto"/>
        <w:ind w:firstLine="420"/>
        <w:rPr>
          <w:rFonts w:ascii="Times New Roman" w:hAnsi="Times New Roman" w:cs="Times New Roman"/>
          <w:color w:val="000000"/>
          <w:highlight w:val="none"/>
        </w:rPr>
      </w:pPr>
    </w:p>
    <w:p w14:paraId="1A806955">
      <w:pPr>
        <w:spacing w:line="240" w:lineRule="auto"/>
        <w:ind w:firstLine="420"/>
        <w:rPr>
          <w:rFonts w:ascii="Times New Roman" w:hAnsi="Times New Roman" w:cs="Times New Roman"/>
          <w:color w:val="000000"/>
          <w:highlight w:val="none"/>
        </w:rPr>
      </w:pPr>
    </w:p>
    <w:p w14:paraId="429D8384">
      <w:pPr>
        <w:spacing w:line="360" w:lineRule="auto"/>
        <w:ind w:firstLine="420"/>
        <w:rPr>
          <w:rFonts w:ascii="Times New Roman" w:hAnsi="Times New Roman" w:cs="Times New Roman"/>
          <w:color w:val="000000"/>
          <w:highlight w:val="none"/>
        </w:rPr>
      </w:pPr>
    </w:p>
    <w:p w14:paraId="41654D51">
      <w:pPr>
        <w:spacing w:line="360" w:lineRule="auto"/>
        <w:ind w:firstLine="420"/>
        <w:rPr>
          <w:rFonts w:ascii="Times New Roman" w:hAnsi="Times New Roman" w:cs="Times New Roman"/>
          <w:color w:val="000000"/>
          <w:highlight w:val="none"/>
        </w:rPr>
      </w:pPr>
    </w:p>
    <w:p w14:paraId="072BA323">
      <w:pPr>
        <w:spacing w:line="360" w:lineRule="auto"/>
        <w:ind w:firstLine="420"/>
        <w:rPr>
          <w:rFonts w:ascii="Times New Roman" w:hAnsi="Times New Roman" w:cs="Times New Roman"/>
          <w:color w:val="000000"/>
          <w:highlight w:val="none"/>
        </w:rPr>
      </w:pPr>
    </w:p>
    <w:p w14:paraId="7C1AA0D0">
      <w:pPr>
        <w:spacing w:line="360" w:lineRule="auto"/>
        <w:ind w:firstLine="420"/>
        <w:rPr>
          <w:rFonts w:ascii="Times New Roman" w:hAnsi="Times New Roman" w:cs="Times New Roman"/>
          <w:color w:val="000000"/>
          <w:highlight w:val="none"/>
        </w:rPr>
      </w:pPr>
    </w:p>
    <w:p w14:paraId="086D0553">
      <w:pPr>
        <w:spacing w:line="360" w:lineRule="auto"/>
        <w:ind w:firstLine="1405" w:firstLineChars="500"/>
        <w:rPr>
          <w:rFonts w:hint="default" w:ascii="Times New Roman" w:hAnsi="Times New Roman" w:eastAsia="宋体" w:cs="Times New Roman"/>
          <w:b/>
          <w:color w:val="000000"/>
          <w:sz w:val="28"/>
          <w:szCs w:val="28"/>
          <w:highlight w:val="none"/>
          <w:u w:val="single"/>
          <w:lang w:val="en-US" w:eastAsia="zh-CN"/>
        </w:rPr>
      </w:pPr>
      <w:r>
        <w:rPr>
          <w:rFonts w:hint="default" w:ascii="Times New Roman" w:hAnsi="Times New Roman" w:cs="Times New Roman"/>
          <w:b/>
          <w:color w:val="000000"/>
          <w:sz w:val="28"/>
          <w:szCs w:val="28"/>
          <w:highlight w:val="none"/>
        </w:rPr>
        <w:t>甲方：</w:t>
      </w:r>
      <w:r>
        <w:rPr>
          <w:rFonts w:hint="eastAsia" w:cs="Times New Roman"/>
          <w:b/>
          <w:color w:val="000000"/>
          <w:sz w:val="28"/>
          <w:szCs w:val="28"/>
          <w:highlight w:val="none"/>
          <w:u w:val="single"/>
          <w:lang w:eastAsia="zh-CN"/>
        </w:rPr>
        <w:t>江苏方洋水务有限公司</w:t>
      </w:r>
    </w:p>
    <w:p w14:paraId="14D7CD82">
      <w:pPr>
        <w:spacing w:line="360" w:lineRule="auto"/>
        <w:ind w:firstLine="1405" w:firstLineChars="500"/>
        <w:rPr>
          <w:rFonts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乙方：</w:t>
      </w:r>
      <w:r>
        <w:rPr>
          <w:rFonts w:hint="default" w:ascii="Times New Roman" w:hAnsi="Times New Roman" w:cs="Times New Roman"/>
          <w:b/>
          <w:color w:val="000000"/>
          <w:sz w:val="28"/>
          <w:szCs w:val="28"/>
          <w:highlight w:val="none"/>
          <w:u w:val="single"/>
        </w:rPr>
        <w:t xml:space="preserve">                    </w:t>
      </w:r>
    </w:p>
    <w:p w14:paraId="6A1A9F3D">
      <w:pPr>
        <w:ind w:firstLine="1405" w:firstLineChars="500"/>
        <w:rPr>
          <w:rFonts w:ascii="Times New Roman" w:hAnsi="Times New Roman" w:cs="Times New Roman"/>
          <w:b/>
          <w:bCs/>
          <w:sz w:val="32"/>
          <w:szCs w:val="32"/>
          <w:highlight w:val="none"/>
        </w:rPr>
      </w:pPr>
      <w:r>
        <w:rPr>
          <w:rFonts w:hint="default" w:ascii="Times New Roman" w:hAnsi="Times New Roman" w:cs="Times New Roman"/>
          <w:b/>
          <w:color w:val="000000"/>
          <w:sz w:val="28"/>
          <w:szCs w:val="28"/>
          <w:highlight w:val="none"/>
        </w:rPr>
        <w:t>日期：</w:t>
      </w:r>
      <w:r>
        <w:rPr>
          <w:rFonts w:hint="default" w:ascii="Times New Roman" w:hAnsi="Times New Roman" w:cs="Times New Roman"/>
          <w:b/>
          <w:color w:val="000000"/>
          <w:sz w:val="28"/>
          <w:szCs w:val="28"/>
          <w:highlight w:val="none"/>
          <w:u w:val="single"/>
        </w:rPr>
        <w:t>二〇二</w:t>
      </w:r>
      <w:r>
        <w:rPr>
          <w:rFonts w:hint="default" w:ascii="Times New Roman" w:hAnsi="Times New Roman" w:cs="Times New Roman"/>
          <w:b/>
          <w:color w:val="000000"/>
          <w:sz w:val="28"/>
          <w:szCs w:val="28"/>
          <w:highlight w:val="none"/>
          <w:u w:val="single"/>
          <w:lang w:val="en-US" w:eastAsia="zh-CN"/>
        </w:rPr>
        <w:t>四</w:t>
      </w:r>
      <w:r>
        <w:rPr>
          <w:rFonts w:hint="default" w:ascii="Times New Roman" w:hAnsi="Times New Roman" w:cs="Times New Roman"/>
          <w:b/>
          <w:color w:val="000000"/>
          <w:sz w:val="28"/>
          <w:szCs w:val="28"/>
          <w:highlight w:val="none"/>
          <w:u w:val="single"/>
        </w:rPr>
        <w:t>年     月     日</w:t>
      </w:r>
      <w:r>
        <w:rPr>
          <w:rFonts w:hint="default" w:ascii="Times New Roman" w:hAnsi="Times New Roman" w:cs="Times New Roman"/>
          <w:color w:val="000000"/>
          <w:highlight w:val="none"/>
        </w:rPr>
        <w:t xml:space="preserve">  </w:t>
      </w:r>
      <w:r>
        <w:rPr>
          <w:rFonts w:hint="default" w:ascii="Times New Roman" w:hAnsi="Times New Roman" w:cs="Times New Roman"/>
          <w:b/>
          <w:bCs/>
          <w:sz w:val="32"/>
          <w:szCs w:val="32"/>
          <w:highlight w:val="none"/>
        </w:rPr>
        <w:t xml:space="preserve">  </w:t>
      </w:r>
    </w:p>
    <w:p w14:paraId="2550995C">
      <w:pPr>
        <w:spacing w:line="240" w:lineRule="auto"/>
        <w:ind w:firstLine="0" w:firstLineChars="0"/>
        <w:jc w:val="center"/>
        <w:rPr>
          <w:rFonts w:ascii="Times New Roman" w:hAnsi="Times New Roman" w:cs="Times New Roman"/>
          <w:b/>
          <w:bCs/>
          <w:sz w:val="44"/>
          <w:szCs w:val="44"/>
          <w:highlight w:val="none"/>
        </w:rPr>
      </w:pPr>
    </w:p>
    <w:p w14:paraId="7951FF55">
      <w:pPr>
        <w:spacing w:line="240" w:lineRule="auto"/>
        <w:ind w:firstLine="0" w:firstLineChars="0"/>
        <w:jc w:val="left"/>
        <w:rPr>
          <w:rFonts w:hint="default" w:ascii="Times New Roman" w:hAnsi="Times New Roman" w:cs="Times New Roman"/>
          <w:b/>
          <w:bCs/>
          <w:sz w:val="44"/>
          <w:szCs w:val="44"/>
          <w:highlight w:val="none"/>
          <w:lang w:eastAsia="zh-CN"/>
        </w:rPr>
      </w:pPr>
      <w:r>
        <w:rPr>
          <w:rFonts w:hint="default" w:ascii="Times New Roman" w:hAnsi="Times New Roman" w:cs="Times New Roman"/>
          <w:b/>
          <w:bCs/>
          <w:sz w:val="44"/>
          <w:szCs w:val="44"/>
          <w:highlight w:val="none"/>
          <w:lang w:eastAsia="zh-CN"/>
        </w:rPr>
        <w:br w:type="page"/>
      </w:r>
    </w:p>
    <w:p w14:paraId="64242D69">
      <w:pPr>
        <w:spacing w:line="600" w:lineRule="exact"/>
        <w:ind w:firstLine="560"/>
        <w:jc w:val="center"/>
        <w:rPr>
          <w:rFonts w:ascii="Times New Roman" w:hAnsi="Times New Roman" w:cs="Times New Roman"/>
          <w:bCs/>
          <w:sz w:val="24"/>
          <w:highlight w:val="none"/>
          <w:lang w:val="en-GB"/>
        </w:rPr>
      </w:pPr>
      <w:r>
        <w:rPr>
          <w:rFonts w:hint="eastAsia" w:cs="Times New Roman"/>
          <w:b/>
          <w:bCs/>
          <w:sz w:val="44"/>
          <w:szCs w:val="44"/>
          <w:highlight w:val="none"/>
          <w:lang w:eastAsia="zh-CN"/>
        </w:rPr>
        <w:t>江苏方洋水务有限公司2024-2025年煤质颗粒活性炭采购</w:t>
      </w:r>
    </w:p>
    <w:p w14:paraId="186FBADF">
      <w:pPr>
        <w:ind w:firstLine="480"/>
        <w:rPr>
          <w:rFonts w:ascii="Times New Roman" w:hAnsi="Times New Roman" w:cs="Times New Roman"/>
          <w:bCs/>
          <w:sz w:val="24"/>
          <w:highlight w:val="none"/>
          <w:lang w:val="en-GB"/>
        </w:rPr>
      </w:pPr>
      <w:r>
        <w:rPr>
          <w:rFonts w:ascii="Times New Roman" w:hAnsi="Times New Roman" w:eastAsia="仿宋" w:cs="Times New Roman"/>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2888615</wp:posOffset>
                </wp:positionH>
                <wp:positionV relativeFrom="paragraph">
                  <wp:posOffset>113030</wp:posOffset>
                </wp:positionV>
                <wp:extent cx="2781300" cy="1276350"/>
                <wp:effectExtent l="0" t="0" r="0" b="0"/>
                <wp:wrapNone/>
                <wp:docPr id="2" name="文本框 2"/>
                <wp:cNvGraphicFramePr/>
                <a:graphic xmlns:a="http://schemas.openxmlformats.org/drawingml/2006/main">
                  <a:graphicData uri="http://schemas.microsoft.com/office/word/2010/wordprocessingShape">
                    <wps:wsp>
                      <wps:cNvSpPr txBox="1"/>
                      <wps:spPr>
                        <a:xfrm>
                          <a:off x="3939540" y="2354580"/>
                          <a:ext cx="2781300" cy="1276350"/>
                        </a:xfrm>
                        <a:prstGeom prst="rect">
                          <a:avLst/>
                        </a:prstGeom>
                        <a:solidFill>
                          <a:srgbClr val="FFFFFF"/>
                        </a:solidFill>
                        <a:ln w="9525">
                          <a:noFill/>
                        </a:ln>
                        <a:effectLst/>
                      </wps:spPr>
                      <wps:txbx>
                        <w:txbxContent>
                          <w:p w14:paraId="7068E5B1">
                            <w:pPr>
                              <w:pStyle w:val="3"/>
                              <w:spacing w:line="360" w:lineRule="auto"/>
                              <w:ind w:right="63" w:firstLine="0" w:firstLineChars="0"/>
                              <w:rPr>
                                <w:rFonts w:ascii="宋体" w:hAnsi="宋体" w:cs="Arial"/>
                                <w:szCs w:val="21"/>
                              </w:rPr>
                            </w:pPr>
                            <w:r>
                              <w:rPr>
                                <w:rFonts w:hint="eastAsia" w:ascii="宋体" w:hAnsi="宋体" w:cs="Arial"/>
                                <w:szCs w:val="21"/>
                              </w:rPr>
                              <w:t>卖方：                    （以下简称乙方）</w:t>
                            </w:r>
                          </w:p>
                          <w:p w14:paraId="150E7C8D">
                            <w:pPr>
                              <w:spacing w:line="360" w:lineRule="auto"/>
                              <w:ind w:firstLine="0" w:firstLineChars="0"/>
                              <w:rPr>
                                <w:rFonts w:ascii="宋体" w:hAnsi="宋体" w:cs="Arial"/>
                                <w:szCs w:val="21"/>
                              </w:rPr>
                            </w:pPr>
                            <w:r>
                              <w:rPr>
                                <w:rFonts w:hint="eastAsia" w:ascii="宋体" w:hAnsi="宋体" w:cs="Arial"/>
                                <w:szCs w:val="21"/>
                              </w:rPr>
                              <w:t xml:space="preserve">地址: </w:t>
                            </w:r>
                          </w:p>
                          <w:p w14:paraId="2ADBD7E4">
                            <w:pPr>
                              <w:pStyle w:val="3"/>
                              <w:spacing w:line="360" w:lineRule="auto"/>
                              <w:ind w:right="63" w:firstLine="0" w:firstLineChars="0"/>
                              <w:rPr>
                                <w:rFonts w:ascii="宋体" w:hAnsi="宋体" w:cs="Arial"/>
                                <w:szCs w:val="21"/>
                              </w:rPr>
                            </w:pPr>
                            <w:r>
                              <w:rPr>
                                <w:rFonts w:hint="eastAsia" w:ascii="宋体" w:hAnsi="宋体" w:cs="Arial"/>
                                <w:szCs w:val="21"/>
                              </w:rPr>
                              <w:t>电话：</w:t>
                            </w:r>
                          </w:p>
                          <w:p w14:paraId="4327D9BA">
                            <w:pPr>
                              <w:spacing w:line="280" w:lineRule="exact"/>
                              <w:ind w:left="525" w:hanging="525" w:hangingChars="250"/>
                              <w:jc w:val="left"/>
                              <w:rPr>
                                <w:rFonts w:ascii="宋体" w:cs="Arial"/>
                                <w:color w:val="FF0000"/>
                                <w:szCs w:val="21"/>
                              </w:rPr>
                            </w:pPr>
                            <w:r>
                              <w:rPr>
                                <w:rFonts w:hint="eastAsia" w:ascii="宋体" w:hAnsi="宋体" w:cs="Arial"/>
                                <w:szCs w:val="21"/>
                              </w:rPr>
                              <w:t>邮编：</w:t>
                            </w:r>
                          </w:p>
                        </w:txbxContent>
                      </wps:txbx>
                      <wps:bodyPr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27.45pt;margin-top:8.9pt;height:100.5pt;width:219pt;z-index:251661312;mso-width-relative:page;mso-height-relative:page;" fillcolor="#FFFFFF" filled="t" stroked="f" coordsize="21600,21600" o:gfxdata="UEsDBAoAAAAAAIdO4kAAAAAAAAAAAAAAAAAEAAAAZHJzL1BLAwQUAAAACACHTuJA0qQyrtUAAAAK&#10;AQAADwAAAGRycy9kb3ducmV2LnhtbE2PQU+DQBCF7yb+h82YeLMLiEqRpYkGE69W43nKTgHLzhJ2&#10;aeu/dzzpcd778ua9anN2ozrSHAbPBtJVAoq49XbgzsDH+8tNASpEZIujZzLwTQE29eVFhaX1J36j&#10;4zZ2SkI4lGigj3EqtQ5tTw7Dyk/E4u397DDKOXfazniScDfqLEnutcOB5UOPEz331B62izPQhK99&#10;njav7tYNn6hdf7DLU2PM9VWaPIKKdI5/MPzWl+pQS6edX9gGNRrI7/K1oGI8yAQBinUmws5AlhYF&#10;6LrS/yfUP1BLAwQUAAAACACHTuJAeYo9chwCAAAcBAAADgAAAGRycy9lMm9Eb2MueG1srVPNjtMw&#10;EL4j8Q6W7zQ/3ey2VdMVbFWEhABp4QFcx2ksObYZu03KA8AbcNoLd56rz8HYye6W5bIHckg8ni/f&#10;zPd5vLzuW0UOApw0uqTZJKVEaG4qqXcl/fJ582pGifNMV0wZLUp6FI5er16+WHZ2IXLTGFUJIEii&#10;3aKzJW28t4skcbwRLXMTY4XGZG2gZR5D2CUVsA7ZW5XkaXqZdAYqC4YL53B3PSTpyAjPITR1LblY&#10;G75vhfYDKwjFPEpyjbSOrmK3dS24/1jXTniiSopKfXxjEVxvwztZLdliB8w2ko8tsOe08ERTy6TG&#10;og9Ua+YZ2YP8h6qVHIwztZ9w0yaDkOgIqsjSJ97cNsyKqAWtdvbBdPf/aPmHwycgsippTolmLR74&#10;6eeP093v06/vJA/2dNYtEHVrEef7N6bHobnfd7gZVPc1tOGLegjmp/PpvLhAi49IOy0uitlotOg9&#10;4QjIr2bZNEUAR0SWX11Oi4hIHqksOP9WmJaERUkBTzIazA7vnce2EHoPCZWdUbLaSKViALvtjQJy&#10;YHjqm/iEjvGXv2BKk66k8yIvIrM24f8Bp3TgEXGAxnrBh0FvWPl+24/mbE11RG/wSmGfjYFvlHQ4&#10;UCV1X/cMBCXqncYTy2ZpUOyHIMWIEjjPbM8zTHOkKqmnZFje+GFq9xbkrsFK2dj06703tYyWhMaG&#10;blBsCHBoouxxwMNUnscR9XipV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qQyrtUAAAAKAQAA&#10;DwAAAAAAAAABACAAAAAiAAAAZHJzL2Rvd25yZXYueG1sUEsBAhQAFAAAAAgAh07iQHmKPXIcAgAA&#10;HAQAAA4AAAAAAAAAAQAgAAAAJAEAAGRycy9lMm9Eb2MueG1sUEsFBgAAAAAGAAYAWQEAALIFAAAA&#10;AA==&#10;">
                <v:fill on="t" focussize="0,0"/>
                <v:stroke on="f"/>
                <v:imagedata o:title=""/>
                <o:lock v:ext="edit" aspectratio="f"/>
                <v:textbox inset="0.5mm,0.3mm,0.5mm,0.3mm">
                  <w:txbxContent>
                    <w:p w14:paraId="7068E5B1">
                      <w:pPr>
                        <w:pStyle w:val="3"/>
                        <w:spacing w:line="360" w:lineRule="auto"/>
                        <w:ind w:right="63" w:firstLine="0" w:firstLineChars="0"/>
                        <w:rPr>
                          <w:rFonts w:ascii="宋体" w:hAnsi="宋体" w:cs="Arial"/>
                          <w:szCs w:val="21"/>
                        </w:rPr>
                      </w:pPr>
                      <w:r>
                        <w:rPr>
                          <w:rFonts w:hint="eastAsia" w:ascii="宋体" w:hAnsi="宋体" w:cs="Arial"/>
                          <w:szCs w:val="21"/>
                        </w:rPr>
                        <w:t>卖方：                    （以下简称乙方）</w:t>
                      </w:r>
                    </w:p>
                    <w:p w14:paraId="150E7C8D">
                      <w:pPr>
                        <w:spacing w:line="360" w:lineRule="auto"/>
                        <w:ind w:firstLine="0" w:firstLineChars="0"/>
                        <w:rPr>
                          <w:rFonts w:ascii="宋体" w:hAnsi="宋体" w:cs="Arial"/>
                          <w:szCs w:val="21"/>
                        </w:rPr>
                      </w:pPr>
                      <w:r>
                        <w:rPr>
                          <w:rFonts w:hint="eastAsia" w:ascii="宋体" w:hAnsi="宋体" w:cs="Arial"/>
                          <w:szCs w:val="21"/>
                        </w:rPr>
                        <w:t xml:space="preserve">地址: </w:t>
                      </w:r>
                    </w:p>
                    <w:p w14:paraId="2ADBD7E4">
                      <w:pPr>
                        <w:pStyle w:val="3"/>
                        <w:spacing w:line="360" w:lineRule="auto"/>
                        <w:ind w:right="63" w:firstLine="0" w:firstLineChars="0"/>
                        <w:rPr>
                          <w:rFonts w:ascii="宋体" w:hAnsi="宋体" w:cs="Arial"/>
                          <w:szCs w:val="21"/>
                        </w:rPr>
                      </w:pPr>
                      <w:r>
                        <w:rPr>
                          <w:rFonts w:hint="eastAsia" w:ascii="宋体" w:hAnsi="宋体" w:cs="Arial"/>
                          <w:szCs w:val="21"/>
                        </w:rPr>
                        <w:t>电话：</w:t>
                      </w:r>
                    </w:p>
                    <w:p w14:paraId="4327D9BA">
                      <w:pPr>
                        <w:spacing w:line="280" w:lineRule="exact"/>
                        <w:ind w:left="525" w:hanging="525" w:hangingChars="250"/>
                        <w:jc w:val="left"/>
                        <w:rPr>
                          <w:rFonts w:ascii="宋体" w:cs="Arial"/>
                          <w:color w:val="FF0000"/>
                          <w:szCs w:val="21"/>
                        </w:rPr>
                      </w:pPr>
                      <w:r>
                        <w:rPr>
                          <w:rFonts w:hint="eastAsia" w:ascii="宋体" w:hAnsi="宋体" w:cs="Arial"/>
                          <w:szCs w:val="21"/>
                        </w:rPr>
                        <w:t>邮编：</w:t>
                      </w:r>
                    </w:p>
                  </w:txbxContent>
                </v:textbox>
              </v:shape>
            </w:pict>
          </mc:Fallback>
        </mc:AlternateContent>
      </w:r>
      <w:r>
        <w:rPr>
          <w:rFonts w:ascii="Times New Roman" w:hAnsi="Times New Roman" w:eastAsia="仿宋" w:cs="Times New Roman"/>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-231140</wp:posOffset>
                </wp:positionH>
                <wp:positionV relativeFrom="paragraph">
                  <wp:posOffset>79375</wp:posOffset>
                </wp:positionV>
                <wp:extent cx="2857500" cy="1402715"/>
                <wp:effectExtent l="0" t="0" r="0" b="6985"/>
                <wp:wrapNone/>
                <wp:docPr id="3" name="文本框 3"/>
                <wp:cNvGraphicFramePr/>
                <a:graphic xmlns:a="http://schemas.openxmlformats.org/drawingml/2006/main">
                  <a:graphicData uri="http://schemas.microsoft.com/office/word/2010/wordprocessingShape">
                    <wps:wsp>
                      <wps:cNvSpPr txBox="1"/>
                      <wps:spPr>
                        <a:xfrm>
                          <a:off x="768350" y="2347595"/>
                          <a:ext cx="2857500" cy="1402715"/>
                        </a:xfrm>
                        <a:prstGeom prst="rect">
                          <a:avLst/>
                        </a:prstGeom>
                        <a:solidFill>
                          <a:srgbClr val="FFFFFF"/>
                        </a:solidFill>
                        <a:ln w="9525">
                          <a:noFill/>
                        </a:ln>
                        <a:effectLst/>
                      </wps:spPr>
                      <wps:txbx>
                        <w:txbxContent>
                          <w:p w14:paraId="77E01EC2">
                            <w:pPr>
                              <w:spacing w:line="360" w:lineRule="auto"/>
                              <w:ind w:firstLine="0" w:firstLineChars="0"/>
                              <w:rPr>
                                <w:rFonts w:ascii="宋体" w:hAnsi="宋体" w:cs="Arial"/>
                                <w:szCs w:val="21"/>
                              </w:rPr>
                            </w:pPr>
                            <w:r>
                              <w:rPr>
                                <w:rFonts w:hint="eastAsia" w:ascii="宋体" w:hAnsi="宋体"/>
                                <w:szCs w:val="21"/>
                              </w:rPr>
                              <w:t>买</w:t>
                            </w:r>
                            <w:r>
                              <w:rPr>
                                <w:rFonts w:hint="eastAsia" w:ascii="宋体" w:hAnsi="宋体" w:cs="Arial"/>
                                <w:szCs w:val="21"/>
                              </w:rPr>
                              <w:t>方：</w:t>
                            </w:r>
                            <w:r>
                              <w:rPr>
                                <w:rFonts w:hint="eastAsia" w:ascii="宋体" w:hAnsi="宋体" w:cs="Arial"/>
                                <w:szCs w:val="21"/>
                                <w:lang w:eastAsia="zh-CN"/>
                              </w:rPr>
                              <w:t>江苏方洋水务有限公司</w:t>
                            </w:r>
                            <w:r>
                              <w:rPr>
                                <w:rFonts w:hint="eastAsia" w:ascii="宋体" w:hAnsi="宋体" w:cs="Arial"/>
                                <w:szCs w:val="21"/>
                              </w:rPr>
                              <w:t xml:space="preserve">                     （以下简称甲方）</w:t>
                            </w:r>
                          </w:p>
                          <w:p w14:paraId="3E723BBC">
                            <w:pPr>
                              <w:spacing w:line="360" w:lineRule="auto"/>
                              <w:ind w:firstLine="0" w:firstLineChars="0"/>
                              <w:rPr>
                                <w:rFonts w:ascii="宋体" w:hAnsi="宋体" w:cs="Arial"/>
                                <w:szCs w:val="21"/>
                              </w:rPr>
                            </w:pPr>
                            <w:r>
                              <w:rPr>
                                <w:rFonts w:hint="eastAsia" w:ascii="宋体" w:hAnsi="宋体" w:cs="Arial"/>
                                <w:szCs w:val="21"/>
                              </w:rPr>
                              <w:t>地址：连云港市徐圩新区徐圩大道499号</w:t>
                            </w:r>
                          </w:p>
                          <w:p w14:paraId="5F78C14F">
                            <w:pPr>
                              <w:spacing w:line="360" w:lineRule="auto"/>
                              <w:ind w:firstLine="0" w:firstLineChars="0"/>
                              <w:rPr>
                                <w:rFonts w:ascii="宋体" w:hAnsi="宋体" w:cs="Arial"/>
                                <w:szCs w:val="21"/>
                              </w:rPr>
                            </w:pPr>
                            <w:r>
                              <w:rPr>
                                <w:rFonts w:hint="eastAsia" w:ascii="宋体" w:hAnsi="宋体" w:cs="Arial"/>
                                <w:szCs w:val="21"/>
                              </w:rPr>
                              <w:t>电话：051880179000</w:t>
                            </w:r>
                          </w:p>
                          <w:p w14:paraId="5E727DEA">
                            <w:pPr>
                              <w:spacing w:line="360" w:lineRule="auto"/>
                              <w:ind w:firstLine="0" w:firstLineChars="0"/>
                              <w:rPr>
                                <w:rFonts w:ascii="宋体" w:hAnsi="宋体" w:cs="Arial"/>
                                <w:szCs w:val="21"/>
                              </w:rPr>
                            </w:pPr>
                            <w:r>
                              <w:rPr>
                                <w:rFonts w:hint="eastAsia" w:ascii="宋体" w:hAnsi="宋体" w:cs="Arial"/>
                                <w:szCs w:val="21"/>
                              </w:rPr>
                              <w:t>邮编：222000</w:t>
                            </w:r>
                          </w:p>
                        </w:txbxContent>
                      </wps:txbx>
                      <wps:bodyPr vert="horz" wrap="square" lIns="18000" tIns="10800" rIns="18000" bIns="10800" anchor="t" anchorCtr="0" upright="1"/>
                    </wps:wsp>
                  </a:graphicData>
                </a:graphic>
              </wp:anchor>
            </w:drawing>
          </mc:Choice>
          <mc:Fallback>
            <w:pict>
              <v:shape id="_x0000_s1026" o:spid="_x0000_s1026" o:spt="202" type="#_x0000_t202" style="position:absolute;left:0pt;margin-left:-18.2pt;margin-top:6.25pt;height:110.45pt;width:225pt;z-index:251660288;mso-width-relative:page;mso-height-relative:page;" fillcolor="#FFFFFF" filled="t" stroked="f" coordsize="21600,21600" o:gfxdata="UEsDBAoAAAAAAIdO4kAAAAAAAAAAAAAAAAAEAAAAZHJzL1BLAwQUAAAACACHTuJAi277C9YAAAAK&#10;AQAADwAAAGRycy9kb3ducmV2LnhtbE2PwU7DMBBE70j9B2srcWudxCFCIU4lUJC4UirO23ibhMZ2&#10;FDtt+XuWExxX8zTzttrd7CguNIfBOw3pNgFBrvVmcJ2Gw8fr5hFEiOgMjt6Rhm8KsKtXdxWWxl/d&#10;O132sRNc4kKJGvoYp1LK0PZkMWz9RI6zk58tRj7nTpoZr1xuR5klSSEtDo4Xepzopaf2vF+shiZ8&#10;nfK0ebPKDp8obX82y3Oj9f06TZ5ARLrFPxh+9VkdanY6+sWZIEYNG1XkjHKQPYBgIE9VAeKoIVMq&#10;B1lX8v8L9Q9QSwMEFAAAAAgAh07iQJpbYHAQAgAAAQQAAA4AAABkcnMvZTJvRG9jLnhtbK1TS27b&#10;MBDdF+gdCO5ryXIUO4blAI3hokDRFkh7AJqiLAL8dUhbcg/Q3qCrbrLvuXyODikndZJNFtVCmuGM&#10;3sx7M1xc91qRvQAvranoeJRTIgy3tTTbin79sn4zo8QHZmqmrBEVPQhPr5evXy06NxeFba2qBRAE&#10;MX7euYq2Ibh5lnneCs38yDphMNhY0CygC9usBtYhulZZkeeXWWehdmC58B5PV0OQnhDhJYC2aSQX&#10;K8t3WpgwoIJQLCAl30rn6TJ12zSCh09N40UgqqLINKQ3FkF7E9/ZcsHmW2CulfzUAntJC084aSYN&#10;Fn2AWrHAyA7kMygtOVhvmzDiVmcDkaQIshjnT7S5bZkTiQtK7d2D6P7/wfKP+89AZF3RCSWGaRz4&#10;8dfP4+8/x7sfZBLl6ZyfY9atw7zQv7U9Ls39ucfDyLpvQMcv8iEYn17OJiUqfKhoMbmYllfloLPo&#10;A+EYL2bltMwxgWPG+CIvpuOUkf1DcuDDO2E1iUZFAQeZ9GX7Dz5gV5h6nxILe6tkvZZKJQe2mxsF&#10;ZM9w6Ov0xPr4y6M0ZUhX0auyKBOysfH/IU+ZiCPS/pzqRRkGutEK/aY/abOx9QGlwRuFfbYWvlPS&#10;4T5V1H/bMRCUqPcGBzae5ZFxGJwcPUrgPLI5jzDDEaqigZLBvAnD0u4cyG2LldIMstgLbkYid9ri&#10;uHrnPtrnN3f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tu+wvWAAAACgEAAA8AAAAAAAAAAQAg&#10;AAAAIgAAAGRycy9kb3ducmV2LnhtbFBLAQIUABQAAAAIAIdO4kCaW2BwEAIAAAEEAAAOAAAAAAAA&#10;AAEAIAAAACUBAABkcnMvZTJvRG9jLnhtbFBLBQYAAAAABgAGAFkBAACnBQAAAAA=&#10;">
                <v:fill on="t" focussize="0,0"/>
                <v:stroke on="f"/>
                <v:imagedata o:title=""/>
                <o:lock v:ext="edit" aspectratio="f"/>
                <v:textbox inset="0.5mm,0.3mm,0.5mm,0.3mm">
                  <w:txbxContent>
                    <w:p w14:paraId="77E01EC2">
                      <w:pPr>
                        <w:spacing w:line="360" w:lineRule="auto"/>
                        <w:ind w:firstLine="0" w:firstLineChars="0"/>
                        <w:rPr>
                          <w:rFonts w:ascii="宋体" w:hAnsi="宋体" w:cs="Arial"/>
                          <w:szCs w:val="21"/>
                        </w:rPr>
                      </w:pPr>
                      <w:r>
                        <w:rPr>
                          <w:rFonts w:hint="eastAsia" w:ascii="宋体" w:hAnsi="宋体"/>
                          <w:szCs w:val="21"/>
                        </w:rPr>
                        <w:t>买</w:t>
                      </w:r>
                      <w:r>
                        <w:rPr>
                          <w:rFonts w:hint="eastAsia" w:ascii="宋体" w:hAnsi="宋体" w:cs="Arial"/>
                          <w:szCs w:val="21"/>
                        </w:rPr>
                        <w:t>方：</w:t>
                      </w:r>
                      <w:r>
                        <w:rPr>
                          <w:rFonts w:hint="eastAsia" w:ascii="宋体" w:hAnsi="宋体" w:cs="Arial"/>
                          <w:szCs w:val="21"/>
                          <w:lang w:eastAsia="zh-CN"/>
                        </w:rPr>
                        <w:t>江苏方洋水务有限公司</w:t>
                      </w:r>
                      <w:r>
                        <w:rPr>
                          <w:rFonts w:hint="eastAsia" w:ascii="宋体" w:hAnsi="宋体" w:cs="Arial"/>
                          <w:szCs w:val="21"/>
                        </w:rPr>
                        <w:t xml:space="preserve">                     （以下简称甲方）</w:t>
                      </w:r>
                    </w:p>
                    <w:p w14:paraId="3E723BBC">
                      <w:pPr>
                        <w:spacing w:line="360" w:lineRule="auto"/>
                        <w:ind w:firstLine="0" w:firstLineChars="0"/>
                        <w:rPr>
                          <w:rFonts w:ascii="宋体" w:hAnsi="宋体" w:cs="Arial"/>
                          <w:szCs w:val="21"/>
                        </w:rPr>
                      </w:pPr>
                      <w:r>
                        <w:rPr>
                          <w:rFonts w:hint="eastAsia" w:ascii="宋体" w:hAnsi="宋体" w:cs="Arial"/>
                          <w:szCs w:val="21"/>
                        </w:rPr>
                        <w:t>地址：连云港市徐圩新区徐圩大道499号</w:t>
                      </w:r>
                    </w:p>
                    <w:p w14:paraId="5F78C14F">
                      <w:pPr>
                        <w:spacing w:line="360" w:lineRule="auto"/>
                        <w:ind w:firstLine="0" w:firstLineChars="0"/>
                        <w:rPr>
                          <w:rFonts w:ascii="宋体" w:hAnsi="宋体" w:cs="Arial"/>
                          <w:szCs w:val="21"/>
                        </w:rPr>
                      </w:pPr>
                      <w:r>
                        <w:rPr>
                          <w:rFonts w:hint="eastAsia" w:ascii="宋体" w:hAnsi="宋体" w:cs="Arial"/>
                          <w:szCs w:val="21"/>
                        </w:rPr>
                        <w:t>电话：051880179000</w:t>
                      </w:r>
                    </w:p>
                    <w:p w14:paraId="5E727DEA">
                      <w:pPr>
                        <w:spacing w:line="360" w:lineRule="auto"/>
                        <w:ind w:firstLine="0" w:firstLineChars="0"/>
                        <w:rPr>
                          <w:rFonts w:ascii="宋体" w:hAnsi="宋体" w:cs="Arial"/>
                          <w:szCs w:val="21"/>
                        </w:rPr>
                      </w:pPr>
                      <w:r>
                        <w:rPr>
                          <w:rFonts w:hint="eastAsia" w:ascii="宋体" w:hAnsi="宋体" w:cs="Arial"/>
                          <w:szCs w:val="21"/>
                        </w:rPr>
                        <w:t>邮编：222000</w:t>
                      </w:r>
                    </w:p>
                  </w:txbxContent>
                </v:textbox>
              </v:shape>
            </w:pict>
          </mc:Fallback>
        </mc:AlternateContent>
      </w:r>
    </w:p>
    <w:p w14:paraId="48587BD0">
      <w:pPr>
        <w:ind w:firstLine="480"/>
        <w:rPr>
          <w:rFonts w:ascii="Times New Roman" w:hAnsi="Times New Roman" w:cs="Times New Roman"/>
          <w:bCs/>
          <w:sz w:val="24"/>
          <w:highlight w:val="none"/>
          <w:lang w:val="en-GB"/>
        </w:rPr>
      </w:pPr>
    </w:p>
    <w:p w14:paraId="45059886">
      <w:pPr>
        <w:ind w:firstLine="480"/>
        <w:rPr>
          <w:rFonts w:ascii="Times New Roman" w:hAnsi="Times New Roman" w:cs="Times New Roman"/>
          <w:bCs/>
          <w:sz w:val="24"/>
          <w:highlight w:val="none"/>
          <w:lang w:val="en-GB"/>
        </w:rPr>
      </w:pPr>
    </w:p>
    <w:p w14:paraId="53B29BC9">
      <w:pPr>
        <w:ind w:firstLine="480"/>
        <w:rPr>
          <w:rFonts w:ascii="Times New Roman" w:hAnsi="Times New Roman" w:cs="Times New Roman"/>
          <w:bCs/>
          <w:sz w:val="24"/>
          <w:highlight w:val="none"/>
          <w:lang w:val="en-GB"/>
        </w:rPr>
      </w:pPr>
    </w:p>
    <w:p w14:paraId="77A76C95">
      <w:pPr>
        <w:ind w:firstLine="480"/>
        <w:rPr>
          <w:rFonts w:ascii="Times New Roman" w:hAnsi="Times New Roman" w:cs="Times New Roman"/>
          <w:bCs/>
          <w:sz w:val="24"/>
          <w:highlight w:val="none"/>
          <w:lang w:val="en-GB"/>
        </w:rPr>
      </w:pPr>
    </w:p>
    <w:p w14:paraId="3FC6D6DA">
      <w:pPr>
        <w:spacing w:after="60" w:line="400" w:lineRule="exact"/>
        <w:ind w:left="63" w:leftChars="30" w:right="63" w:rightChars="30" w:firstLine="560"/>
        <w:rPr>
          <w:rFonts w:hint="default" w:ascii="Times New Roman" w:hAnsi="Times New Roman" w:eastAsia="仿宋" w:cs="Times New Roman"/>
          <w:sz w:val="28"/>
          <w:szCs w:val="28"/>
          <w:highlight w:val="none"/>
        </w:rPr>
      </w:pPr>
    </w:p>
    <w:p w14:paraId="20FECCDA">
      <w:pPr>
        <w:spacing w:after="60" w:line="400" w:lineRule="exact"/>
        <w:ind w:left="63" w:leftChars="30" w:right="63" w:rightChars="30" w:firstLine="560"/>
        <w:rPr>
          <w:rFonts w:ascii="Times New Roman" w:hAnsi="Times New Roman" w:eastAsia="仿宋" w:cs="Times New Roman"/>
          <w:szCs w:val="28"/>
          <w:highlight w:val="none"/>
        </w:rPr>
      </w:pPr>
      <w:r>
        <w:rPr>
          <w:rFonts w:hint="default" w:ascii="Times New Roman" w:hAnsi="Times New Roman" w:eastAsia="仿宋" w:cs="Times New Roman"/>
          <w:sz w:val="28"/>
          <w:szCs w:val="28"/>
          <w:highlight w:val="none"/>
        </w:rPr>
        <w:t>一、兹经甲乙双方同意，按照以下条款由甲方向乙方购进</w:t>
      </w:r>
      <w:r>
        <w:rPr>
          <w:rFonts w:hint="eastAsia" w:eastAsia="仿宋" w:cs="Times New Roman"/>
          <w:sz w:val="28"/>
          <w:szCs w:val="28"/>
          <w:highlight w:val="none"/>
          <w:lang w:val="en-US" w:eastAsia="zh-CN"/>
        </w:rPr>
        <w:t>煤质颗粒活性炭</w:t>
      </w:r>
      <w:r>
        <w:rPr>
          <w:rFonts w:hint="default" w:ascii="Times New Roman" w:hAnsi="Times New Roman" w:eastAsia="仿宋" w:cs="Times New Roman"/>
          <w:sz w:val="28"/>
          <w:szCs w:val="28"/>
          <w:highlight w:val="none"/>
        </w:rPr>
        <w:t>。</w:t>
      </w:r>
    </w:p>
    <w:p w14:paraId="19243EDF">
      <w:pPr>
        <w:widowControl/>
        <w:spacing w:line="400" w:lineRule="exact"/>
        <w:ind w:firstLine="480" w:firstLineChars="0"/>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供货货物名称、型号、规格、数量、价格</w:t>
      </w:r>
    </w:p>
    <w:tbl>
      <w:tblPr>
        <w:tblStyle w:val="48"/>
        <w:tblW w:w="48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1123"/>
        <w:gridCol w:w="2785"/>
        <w:gridCol w:w="883"/>
        <w:gridCol w:w="1039"/>
        <w:gridCol w:w="1213"/>
        <w:gridCol w:w="928"/>
      </w:tblGrid>
      <w:tr w14:paraId="45BCE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8" w:hRule="atLeast"/>
          <w:jc w:val="center"/>
        </w:trPr>
        <w:tc>
          <w:tcPr>
            <w:tcW w:w="415" w:type="pct"/>
            <w:tcBorders>
              <w:top w:val="single" w:color="000000" w:sz="4" w:space="0"/>
              <w:left w:val="single" w:color="000000" w:sz="4" w:space="0"/>
              <w:bottom w:val="single" w:color="000000" w:sz="4" w:space="0"/>
              <w:right w:val="single" w:color="000000" w:sz="4" w:space="0"/>
            </w:tcBorders>
            <w:vAlign w:val="center"/>
          </w:tcPr>
          <w:p w14:paraId="176CFD89">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序号</w:t>
            </w:r>
          </w:p>
        </w:tc>
        <w:tc>
          <w:tcPr>
            <w:tcW w:w="645" w:type="pct"/>
            <w:tcBorders>
              <w:top w:val="single" w:color="000000" w:sz="4" w:space="0"/>
              <w:left w:val="single" w:color="000000" w:sz="4" w:space="0"/>
              <w:bottom w:val="single" w:color="000000" w:sz="4" w:space="0"/>
              <w:right w:val="single" w:color="000000" w:sz="4" w:space="0"/>
            </w:tcBorders>
            <w:vAlign w:val="center"/>
          </w:tcPr>
          <w:p w14:paraId="122103E8">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名称</w:t>
            </w:r>
          </w:p>
        </w:tc>
        <w:tc>
          <w:tcPr>
            <w:tcW w:w="1601" w:type="pct"/>
            <w:tcBorders>
              <w:top w:val="single" w:color="000000" w:sz="4" w:space="0"/>
              <w:left w:val="single" w:color="000000" w:sz="4" w:space="0"/>
              <w:bottom w:val="single" w:color="000000" w:sz="4" w:space="0"/>
              <w:right w:val="single" w:color="000000" w:sz="4" w:space="0"/>
            </w:tcBorders>
            <w:vAlign w:val="center"/>
          </w:tcPr>
          <w:p w14:paraId="5EF609FB">
            <w:pPr>
              <w:widowControl/>
              <w:spacing w:line="440" w:lineRule="exact"/>
              <w:ind w:firstLine="0" w:firstLineChars="0"/>
              <w:jc w:val="center"/>
              <w:rPr>
                <w:rFonts w:hint="default" w:eastAsia="方正仿宋_GBK"/>
                <w:color w:val="000000"/>
                <w:kern w:val="0"/>
                <w:sz w:val="24"/>
                <w:highlight w:val="none"/>
                <w:lang w:val="en-US" w:eastAsia="zh-CN"/>
              </w:rPr>
            </w:pPr>
            <w:r>
              <w:rPr>
                <w:rFonts w:hint="eastAsia" w:eastAsia="方正仿宋_GBK"/>
                <w:color w:val="000000"/>
                <w:kern w:val="0"/>
                <w:sz w:val="24"/>
                <w:highlight w:val="none"/>
                <w:lang w:val="en-US" w:eastAsia="zh-CN"/>
              </w:rPr>
              <w:t>技术规格</w:t>
            </w:r>
          </w:p>
        </w:tc>
        <w:tc>
          <w:tcPr>
            <w:tcW w:w="507" w:type="pct"/>
            <w:tcBorders>
              <w:top w:val="single" w:color="000000" w:sz="4" w:space="0"/>
              <w:left w:val="single" w:color="000000" w:sz="4" w:space="0"/>
              <w:bottom w:val="single" w:color="000000" w:sz="4" w:space="0"/>
              <w:right w:val="single" w:color="000000" w:sz="4" w:space="0"/>
            </w:tcBorders>
            <w:vAlign w:val="center"/>
          </w:tcPr>
          <w:p w14:paraId="4CBEF120">
            <w:pPr>
              <w:widowControl/>
              <w:spacing w:line="440" w:lineRule="exact"/>
              <w:ind w:firstLine="0" w:firstLineChars="0"/>
              <w:jc w:val="center"/>
              <w:rPr>
                <w:rFonts w:hint="eastAsia" w:eastAsia="方正仿宋_GBK"/>
                <w:color w:val="000000"/>
                <w:kern w:val="0"/>
                <w:sz w:val="24"/>
                <w:highlight w:val="none"/>
                <w:lang w:eastAsia="zh-CN"/>
              </w:rPr>
            </w:pPr>
            <w:r>
              <w:rPr>
                <w:rFonts w:hint="eastAsia" w:eastAsia="方正仿宋_GBK"/>
                <w:color w:val="000000"/>
                <w:kern w:val="0"/>
                <w:sz w:val="24"/>
                <w:highlight w:val="none"/>
                <w:lang w:val="en-US" w:eastAsia="zh-CN"/>
              </w:rPr>
              <w:t>数量（吨）</w:t>
            </w:r>
          </w:p>
        </w:tc>
        <w:tc>
          <w:tcPr>
            <w:tcW w:w="597" w:type="pct"/>
            <w:tcBorders>
              <w:top w:val="single" w:color="000000" w:sz="4" w:space="0"/>
              <w:left w:val="single" w:color="000000" w:sz="4" w:space="0"/>
              <w:bottom w:val="single" w:color="000000" w:sz="4" w:space="0"/>
              <w:right w:val="single" w:color="000000" w:sz="4" w:space="0"/>
            </w:tcBorders>
            <w:vAlign w:val="center"/>
          </w:tcPr>
          <w:p w14:paraId="07B0DA2E">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全费用综合单价</w:t>
            </w:r>
          </w:p>
          <w:p w14:paraId="317C3C28">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（元/吨）</w:t>
            </w:r>
          </w:p>
        </w:tc>
        <w:tc>
          <w:tcPr>
            <w:tcW w:w="697" w:type="pct"/>
            <w:tcBorders>
              <w:top w:val="single" w:color="000000" w:sz="4" w:space="0"/>
              <w:left w:val="single" w:color="000000" w:sz="4" w:space="0"/>
              <w:bottom w:val="single" w:color="000000" w:sz="4" w:space="0"/>
              <w:right w:val="single" w:color="000000" w:sz="4" w:space="0"/>
            </w:tcBorders>
            <w:vAlign w:val="center"/>
          </w:tcPr>
          <w:p w14:paraId="13C80396">
            <w:pPr>
              <w:widowControl/>
              <w:spacing w:line="440" w:lineRule="exact"/>
              <w:ind w:firstLine="0" w:firstLineChars="0"/>
              <w:jc w:val="center"/>
              <w:rPr>
                <w:rFonts w:hint="eastAsia" w:eastAsia="方正仿宋_GBK"/>
                <w:color w:val="000000"/>
                <w:kern w:val="0"/>
                <w:sz w:val="24"/>
                <w:highlight w:val="none"/>
                <w:lang w:eastAsia="zh-CN"/>
              </w:rPr>
            </w:pPr>
            <w:r>
              <w:rPr>
                <w:rFonts w:hint="eastAsia" w:eastAsia="方正仿宋_GBK"/>
                <w:color w:val="000000"/>
                <w:kern w:val="0"/>
                <w:sz w:val="24"/>
                <w:highlight w:val="none"/>
                <w:lang w:val="en-US" w:eastAsia="zh-CN"/>
              </w:rPr>
              <w:t>总价（元）</w:t>
            </w:r>
          </w:p>
        </w:tc>
        <w:tc>
          <w:tcPr>
            <w:tcW w:w="533" w:type="pct"/>
            <w:tcBorders>
              <w:top w:val="single" w:color="000000" w:sz="4" w:space="0"/>
              <w:left w:val="single" w:color="000000" w:sz="4" w:space="0"/>
              <w:bottom w:val="single" w:color="000000" w:sz="4" w:space="0"/>
              <w:right w:val="single" w:color="000000" w:sz="4" w:space="0"/>
            </w:tcBorders>
            <w:vAlign w:val="center"/>
          </w:tcPr>
          <w:p w14:paraId="17FB6448">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备注</w:t>
            </w:r>
          </w:p>
        </w:tc>
      </w:tr>
      <w:tr w14:paraId="31367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3" w:hRule="atLeast"/>
          <w:jc w:val="center"/>
        </w:trPr>
        <w:tc>
          <w:tcPr>
            <w:tcW w:w="415" w:type="pct"/>
            <w:tcBorders>
              <w:top w:val="single" w:color="000000" w:sz="4" w:space="0"/>
              <w:left w:val="single" w:color="000000" w:sz="4" w:space="0"/>
              <w:bottom w:val="single" w:color="000000" w:sz="4" w:space="0"/>
              <w:right w:val="single" w:color="000000" w:sz="4" w:space="0"/>
            </w:tcBorders>
            <w:vAlign w:val="center"/>
          </w:tcPr>
          <w:p w14:paraId="6FD9276B">
            <w:pPr>
              <w:widowControl/>
              <w:spacing w:line="440" w:lineRule="exact"/>
              <w:ind w:firstLine="0" w:firstLineChars="0"/>
              <w:jc w:val="center"/>
              <w:rPr>
                <w:rFonts w:eastAsia="方正仿宋_GBK"/>
                <w:color w:val="000000"/>
                <w:kern w:val="0"/>
                <w:sz w:val="20"/>
                <w:szCs w:val="20"/>
                <w:highlight w:val="none"/>
              </w:rPr>
            </w:pPr>
            <w:r>
              <w:rPr>
                <w:rFonts w:eastAsia="方正仿宋_GBK"/>
                <w:color w:val="000000"/>
                <w:kern w:val="0"/>
                <w:sz w:val="20"/>
                <w:szCs w:val="20"/>
                <w:highlight w:val="none"/>
              </w:rPr>
              <w:t>1</w:t>
            </w:r>
          </w:p>
        </w:tc>
        <w:tc>
          <w:tcPr>
            <w:tcW w:w="645" w:type="pct"/>
            <w:tcBorders>
              <w:top w:val="single" w:color="000000" w:sz="4" w:space="0"/>
              <w:left w:val="single" w:color="000000" w:sz="4" w:space="0"/>
              <w:bottom w:val="single" w:color="000000" w:sz="4" w:space="0"/>
              <w:right w:val="single" w:color="000000" w:sz="4" w:space="0"/>
            </w:tcBorders>
            <w:vAlign w:val="center"/>
          </w:tcPr>
          <w:p w14:paraId="35CB3B81">
            <w:pPr>
              <w:widowControl/>
              <w:spacing w:line="440" w:lineRule="exact"/>
              <w:ind w:firstLine="0" w:firstLineChars="0"/>
              <w:jc w:val="center"/>
              <w:rPr>
                <w:rFonts w:hint="eastAsia" w:eastAsia="方正仿宋_GBK"/>
                <w:color w:val="000000"/>
                <w:kern w:val="0"/>
                <w:sz w:val="20"/>
                <w:szCs w:val="20"/>
                <w:highlight w:val="none"/>
                <w:lang w:eastAsia="zh-CN"/>
              </w:rPr>
            </w:pPr>
            <w:r>
              <w:rPr>
                <w:rFonts w:hint="eastAsia" w:eastAsia="方正仿宋_GBK" w:cs="Times New Roman"/>
                <w:b w:val="0"/>
                <w:bCs w:val="0"/>
                <w:color w:val="auto"/>
                <w:kern w:val="0"/>
                <w:sz w:val="20"/>
                <w:szCs w:val="20"/>
                <w:highlight w:val="none"/>
                <w:lang w:val="en-US" w:eastAsia="zh-CN" w:bidi="ar"/>
              </w:rPr>
              <w:t>煤质</w:t>
            </w:r>
            <w:r>
              <w:rPr>
                <w:rFonts w:hint="eastAsia" w:eastAsia="方正仿宋_GBK"/>
                <w:color w:val="000000"/>
                <w:kern w:val="0"/>
                <w:sz w:val="20"/>
                <w:szCs w:val="20"/>
                <w:highlight w:val="none"/>
                <w:lang w:eastAsia="zh-CN"/>
              </w:rPr>
              <w:t>颗粒</w:t>
            </w:r>
            <w:r>
              <w:rPr>
                <w:rFonts w:hint="eastAsia" w:eastAsia="方正仿宋_GBK"/>
                <w:color w:val="000000"/>
                <w:kern w:val="0"/>
                <w:sz w:val="20"/>
                <w:szCs w:val="20"/>
                <w:highlight w:val="none"/>
                <w:lang w:val="en-US" w:eastAsia="zh-CN"/>
              </w:rPr>
              <w:t>活性</w:t>
            </w:r>
            <w:r>
              <w:rPr>
                <w:rFonts w:hint="eastAsia" w:eastAsia="方正仿宋_GBK"/>
                <w:color w:val="000000"/>
                <w:kern w:val="0"/>
                <w:sz w:val="20"/>
                <w:szCs w:val="20"/>
                <w:highlight w:val="none"/>
                <w:lang w:eastAsia="zh-CN"/>
              </w:rPr>
              <w:t>炭</w:t>
            </w:r>
          </w:p>
        </w:tc>
        <w:tc>
          <w:tcPr>
            <w:tcW w:w="1601" w:type="pct"/>
            <w:tcBorders>
              <w:top w:val="single" w:color="000000" w:sz="4" w:space="0"/>
              <w:left w:val="single" w:color="000000" w:sz="4" w:space="0"/>
              <w:bottom w:val="single" w:color="000000" w:sz="4" w:space="0"/>
              <w:right w:val="single" w:color="000000" w:sz="4" w:space="0"/>
            </w:tcBorders>
            <w:vAlign w:val="center"/>
          </w:tcPr>
          <w:p w14:paraId="0A279A65">
            <w:pPr>
              <w:widowControl/>
              <w:spacing w:line="440" w:lineRule="exact"/>
              <w:ind w:firstLine="0" w:firstLineChars="0"/>
              <w:jc w:val="left"/>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1、颗粒炭种类:煤基压块颗粒(原生炭);</w:t>
            </w:r>
            <w:r>
              <w:rPr>
                <w:rFonts w:hint="eastAsia" w:eastAsia="方正仿宋_GBK" w:cs="Times New Roman"/>
                <w:color w:val="000000"/>
                <w:kern w:val="0"/>
                <w:sz w:val="20"/>
                <w:szCs w:val="20"/>
                <w:highlight w:val="none"/>
                <w:lang w:val="en-US" w:eastAsia="zh-CN" w:bidi="ar"/>
              </w:rPr>
              <w:tab/>
            </w:r>
            <w:r>
              <w:rPr>
                <w:rFonts w:hint="eastAsia" w:eastAsia="方正仿宋_GBK" w:cs="Times New Roman"/>
                <w:color w:val="000000"/>
                <w:kern w:val="0"/>
                <w:sz w:val="20"/>
                <w:szCs w:val="20"/>
                <w:highlight w:val="none"/>
                <w:lang w:val="en-US" w:eastAsia="zh-CN" w:bidi="ar"/>
              </w:rPr>
              <w:tab/>
            </w:r>
          </w:p>
          <w:p w14:paraId="1E21851A">
            <w:pPr>
              <w:widowControl/>
              <w:spacing w:line="440" w:lineRule="exact"/>
              <w:ind w:firstLine="0" w:firstLineChars="0"/>
              <w:jc w:val="left"/>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2、外观:暗黑色不规则颗粒物，没有可见的有机物或矿物杂物;可见漂浮物(%):≤3;</w:t>
            </w:r>
          </w:p>
          <w:p w14:paraId="0CB116B5">
            <w:pPr>
              <w:widowControl/>
              <w:spacing w:line="440" w:lineRule="exact"/>
              <w:ind w:firstLine="0" w:firstLineChars="0"/>
              <w:jc w:val="left"/>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3、装填密度/(g/L):≥500;</w:t>
            </w:r>
          </w:p>
          <w:p w14:paraId="01EBD5F3">
            <w:pPr>
              <w:widowControl/>
              <w:spacing w:line="440" w:lineRule="exact"/>
              <w:ind w:firstLine="0" w:firstLineChars="0"/>
              <w:jc w:val="left"/>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4、强度(%):≥95;</w:t>
            </w:r>
          </w:p>
          <w:p w14:paraId="392C8877">
            <w:pPr>
              <w:widowControl/>
              <w:spacing w:line="440" w:lineRule="exact"/>
              <w:ind w:firstLine="0" w:firstLineChars="0"/>
              <w:jc w:val="left"/>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5、粒度分布(mm):8目x30日(&gt;2.5mm占比≤5%，0.6~2.5mm占比≥90%，&lt;0.6mm占比≤5%)</w:t>
            </w:r>
          </w:p>
          <w:p w14:paraId="7F9B7E99">
            <w:pPr>
              <w:widowControl/>
              <w:spacing w:line="440" w:lineRule="exact"/>
              <w:ind w:firstLine="0" w:firstLineChars="0"/>
              <w:jc w:val="left"/>
              <w:rPr>
                <w:rFonts w:hint="eastAsia" w:eastAsia="方正仿宋_GBK" w:cs="Times New Roman"/>
                <w:b w:val="0"/>
                <w:bCs w:val="0"/>
                <w:color w:val="auto"/>
                <w:kern w:val="0"/>
                <w:sz w:val="20"/>
                <w:szCs w:val="20"/>
                <w:highlight w:val="none"/>
                <w:lang w:val="en-US" w:eastAsia="zh-CN" w:bidi="ar"/>
              </w:rPr>
            </w:pPr>
            <w:r>
              <w:rPr>
                <w:rFonts w:hint="eastAsia" w:eastAsia="方正仿宋_GBK" w:cs="Times New Roman"/>
                <w:b w:val="0"/>
                <w:bCs w:val="0"/>
                <w:color w:val="auto"/>
                <w:kern w:val="0"/>
                <w:sz w:val="20"/>
                <w:szCs w:val="20"/>
                <w:highlight w:val="none"/>
                <w:lang w:val="en-US" w:eastAsia="zh-CN" w:bidi="ar"/>
              </w:rPr>
              <w:t>6、碘吸附值≥950mg/g，亚甲基蓝吸附值≥170mg/g。</w:t>
            </w:r>
          </w:p>
          <w:p w14:paraId="3DEF6262">
            <w:pPr>
              <w:pStyle w:val="2"/>
              <w:ind w:firstLine="0" w:firstLineChars="0"/>
              <w:jc w:val="left"/>
              <w:rPr>
                <w:rFonts w:hint="default"/>
                <w:lang w:val="en-US"/>
              </w:rPr>
            </w:pPr>
            <w:r>
              <w:rPr>
                <w:rFonts w:hint="eastAsia" w:ascii="Times New Roman" w:hAnsi="Times New Roman" w:eastAsia="方正仿宋_GBK" w:cs="Times New Roman"/>
                <w:b w:val="0"/>
                <w:bCs w:val="0"/>
                <w:color w:val="auto"/>
                <w:kern w:val="0"/>
                <w:sz w:val="20"/>
                <w:szCs w:val="20"/>
                <w:highlight w:val="none"/>
                <w:lang w:val="en-US" w:eastAsia="zh-CN" w:bidi="ar"/>
              </w:rPr>
              <w:t>其余指标满足CJ/T345-2010(颗粒活性炭)要求</w:t>
            </w:r>
          </w:p>
        </w:tc>
        <w:tc>
          <w:tcPr>
            <w:tcW w:w="507" w:type="pct"/>
            <w:tcBorders>
              <w:top w:val="single" w:color="000000" w:sz="4" w:space="0"/>
              <w:left w:val="single" w:color="000000" w:sz="4" w:space="0"/>
              <w:bottom w:val="single" w:color="000000" w:sz="4" w:space="0"/>
              <w:right w:val="single" w:color="000000" w:sz="4" w:space="0"/>
            </w:tcBorders>
            <w:vAlign w:val="center"/>
          </w:tcPr>
          <w:p w14:paraId="00E91797">
            <w:pPr>
              <w:widowControl/>
              <w:spacing w:line="440" w:lineRule="exact"/>
              <w:ind w:firstLine="0" w:firstLineChars="0"/>
              <w:jc w:val="center"/>
              <w:rPr>
                <w:rFonts w:hint="default" w:eastAsia="方正仿宋_GBK"/>
                <w:color w:val="000000"/>
                <w:kern w:val="0"/>
                <w:sz w:val="24"/>
                <w:highlight w:val="none"/>
                <w:lang w:val="en-US" w:eastAsia="zh-CN"/>
              </w:rPr>
            </w:pPr>
            <w:r>
              <w:rPr>
                <w:rFonts w:hint="eastAsia" w:eastAsia="方正仿宋_GBK"/>
                <w:color w:val="000000"/>
                <w:kern w:val="0"/>
                <w:sz w:val="20"/>
                <w:szCs w:val="20"/>
                <w:highlight w:val="none"/>
                <w:lang w:val="en-US" w:eastAsia="zh-CN"/>
              </w:rPr>
              <w:t>850</w:t>
            </w:r>
          </w:p>
        </w:tc>
        <w:tc>
          <w:tcPr>
            <w:tcW w:w="597" w:type="pct"/>
            <w:tcBorders>
              <w:top w:val="single" w:color="000000" w:sz="4" w:space="0"/>
              <w:left w:val="single" w:color="000000" w:sz="4" w:space="0"/>
              <w:bottom w:val="single" w:color="000000" w:sz="4" w:space="0"/>
              <w:right w:val="single" w:color="000000" w:sz="4" w:space="0"/>
            </w:tcBorders>
            <w:vAlign w:val="center"/>
          </w:tcPr>
          <w:p w14:paraId="4C623635">
            <w:pPr>
              <w:widowControl/>
              <w:spacing w:line="440" w:lineRule="exact"/>
              <w:ind w:firstLine="0" w:firstLineChars="0"/>
              <w:jc w:val="center"/>
              <w:rPr>
                <w:rFonts w:eastAsia="方正仿宋_GBK"/>
                <w:color w:val="000000"/>
                <w:kern w:val="0"/>
                <w:sz w:val="24"/>
                <w:highlight w:val="none"/>
              </w:rPr>
            </w:pPr>
          </w:p>
        </w:tc>
        <w:tc>
          <w:tcPr>
            <w:tcW w:w="697" w:type="pct"/>
            <w:tcBorders>
              <w:top w:val="single" w:color="000000" w:sz="4" w:space="0"/>
              <w:left w:val="single" w:color="000000" w:sz="4" w:space="0"/>
              <w:right w:val="single" w:color="000000" w:sz="4" w:space="0"/>
            </w:tcBorders>
            <w:vAlign w:val="center"/>
          </w:tcPr>
          <w:p w14:paraId="670FF86F">
            <w:pPr>
              <w:widowControl/>
              <w:spacing w:line="440" w:lineRule="exact"/>
              <w:ind w:firstLine="0" w:firstLineChars="0"/>
              <w:jc w:val="center"/>
              <w:rPr>
                <w:rFonts w:eastAsia="方正仿宋_GBK"/>
                <w:color w:val="000000"/>
                <w:kern w:val="0"/>
                <w:sz w:val="24"/>
                <w:highlight w:val="none"/>
              </w:rPr>
            </w:pPr>
          </w:p>
        </w:tc>
        <w:tc>
          <w:tcPr>
            <w:tcW w:w="533" w:type="pct"/>
            <w:tcBorders>
              <w:top w:val="single" w:color="000000" w:sz="4" w:space="0"/>
              <w:left w:val="single" w:color="000000" w:sz="4" w:space="0"/>
              <w:bottom w:val="single" w:color="000000" w:sz="4" w:space="0"/>
              <w:right w:val="single" w:color="000000" w:sz="4" w:space="0"/>
            </w:tcBorders>
            <w:vAlign w:val="center"/>
          </w:tcPr>
          <w:p w14:paraId="77AC8A8E">
            <w:pPr>
              <w:widowControl/>
              <w:spacing w:line="240" w:lineRule="auto"/>
              <w:ind w:firstLine="0" w:firstLineChars="0"/>
              <w:jc w:val="center"/>
              <w:rPr>
                <w:rFonts w:eastAsia="方正仿宋_GBK"/>
                <w:sz w:val="24"/>
                <w:highlight w:val="none"/>
              </w:rPr>
            </w:pPr>
            <w:r>
              <w:rPr>
                <w:rFonts w:ascii="方正仿宋_GBK" w:hAnsi="方正仿宋_GBK" w:eastAsia="方正仿宋_GBK" w:cs="方正仿宋_GBK"/>
                <w:color w:val="000000"/>
                <w:kern w:val="0"/>
                <w:sz w:val="20"/>
                <w:szCs w:val="20"/>
                <w:lang w:val="en-US" w:eastAsia="zh-CN" w:bidi="ar"/>
              </w:rPr>
              <w:t>吨包运输（吨包下</w:t>
            </w:r>
            <w:r>
              <w:rPr>
                <w:rFonts w:hint="eastAsia" w:ascii="方正仿宋_GBK" w:hAnsi="方正仿宋_GBK" w:eastAsia="方正仿宋_GBK" w:cs="方正仿宋_GBK"/>
                <w:color w:val="000000"/>
                <w:kern w:val="0"/>
                <w:sz w:val="20"/>
                <w:szCs w:val="20"/>
                <w:lang w:val="en-US" w:eastAsia="zh-CN" w:bidi="ar"/>
              </w:rPr>
              <w:t>方有卸料口），分批次供货，每批次</w:t>
            </w:r>
            <w:r>
              <w:rPr>
                <w:rFonts w:hint="default" w:ascii="Times New Roman" w:hAnsi="Times New Roman" w:eastAsia="宋体" w:cs="Times New Roman"/>
                <w:color w:val="000000"/>
                <w:kern w:val="0"/>
                <w:sz w:val="20"/>
                <w:szCs w:val="20"/>
                <w:lang w:val="en-US" w:eastAsia="zh-CN" w:bidi="ar"/>
              </w:rPr>
              <w:t>10</w:t>
            </w:r>
            <w:r>
              <w:rPr>
                <w:rFonts w:hint="eastAsia" w:ascii="方正仿宋_GBK" w:hAnsi="方正仿宋_GBK" w:eastAsia="方正仿宋_GBK" w:cs="方正仿宋_GBK"/>
                <w:color w:val="000000"/>
                <w:kern w:val="0"/>
                <w:sz w:val="20"/>
                <w:szCs w:val="20"/>
                <w:lang w:val="en-US" w:eastAsia="zh-CN" w:bidi="ar"/>
              </w:rPr>
              <w:t>吨。</w:t>
            </w:r>
          </w:p>
        </w:tc>
      </w:tr>
    </w:tbl>
    <w:p w14:paraId="77C2A7F7">
      <w:pPr>
        <w:widowControl/>
        <w:spacing w:line="400" w:lineRule="exact"/>
        <w:ind w:firstLine="480" w:firstLineChars="0"/>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价格形式：固定单价</w:t>
      </w:r>
    </w:p>
    <w:p w14:paraId="2852EF5F">
      <w:pPr>
        <w:widowControl/>
        <w:spacing w:line="400" w:lineRule="exact"/>
        <w:ind w:firstLine="480" w:firstLineChars="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合同金额：暂定</w:t>
      </w:r>
      <w:r>
        <w:rPr>
          <w:rFonts w:hint="default" w:ascii="Times New Roman" w:hAnsi="Times New Roman" w:eastAsia="仿宋" w:cs="Times New Roman"/>
          <w:sz w:val="28"/>
          <w:szCs w:val="28"/>
          <w:highlight w:val="none"/>
          <w:u w:val="single"/>
        </w:rPr>
        <w:t xml:space="preserve">      </w:t>
      </w:r>
      <w:r>
        <w:rPr>
          <w:rFonts w:hint="default" w:ascii="Times New Roman" w:hAnsi="Times New Roman" w:eastAsia="仿宋" w:cs="Times New Roman"/>
          <w:sz w:val="28"/>
          <w:szCs w:val="28"/>
          <w:highlight w:val="none"/>
        </w:rPr>
        <w:t>元（大写：</w:t>
      </w:r>
      <w:r>
        <w:rPr>
          <w:rFonts w:hint="default" w:ascii="Times New Roman" w:hAnsi="Times New Roman" w:eastAsia="仿宋" w:cs="Times New Roman"/>
          <w:sz w:val="28"/>
          <w:szCs w:val="28"/>
          <w:highlight w:val="none"/>
          <w:u w:val="single"/>
        </w:rPr>
        <w:t xml:space="preserve">                </w:t>
      </w:r>
      <w:r>
        <w:rPr>
          <w:rFonts w:hint="default" w:ascii="Times New Roman" w:hAnsi="Times New Roman" w:eastAsia="仿宋" w:cs="Times New Roman"/>
          <w:sz w:val="28"/>
          <w:szCs w:val="28"/>
          <w:highlight w:val="none"/>
        </w:rPr>
        <w:t>），根据甲乙双方共同确认的供货清单据实结算。</w:t>
      </w:r>
    </w:p>
    <w:p w14:paraId="39235A39">
      <w:pPr>
        <w:spacing w:line="440" w:lineRule="exact"/>
        <w:ind w:firstLine="560"/>
        <w:rPr>
          <w:sz w:val="24"/>
          <w:highlight w:val="none"/>
        </w:rPr>
      </w:pPr>
      <w:r>
        <w:rPr>
          <w:rFonts w:hint="default" w:ascii="Times New Roman" w:hAnsi="Times New Roman" w:eastAsia="仿宋" w:cs="Times New Roman"/>
          <w:sz w:val="28"/>
          <w:szCs w:val="28"/>
          <w:highlight w:val="none"/>
        </w:rPr>
        <w:t>合同单价包括但不限于</w:t>
      </w:r>
      <w:r>
        <w:rPr>
          <w:rFonts w:hint="default" w:ascii="Times New Roman" w:hAnsi="Times New Roman" w:eastAsia="仿宋" w:cs="Times New Roman"/>
          <w:sz w:val="28"/>
          <w:szCs w:val="28"/>
        </w:rPr>
        <w:t>产品价格、包装费、</w:t>
      </w:r>
      <w:r>
        <w:rPr>
          <w:rFonts w:hint="eastAsia" w:eastAsia="仿宋"/>
          <w:sz w:val="28"/>
          <w:szCs w:val="28"/>
          <w:highlight w:val="none"/>
          <w:lang w:val="en-US" w:eastAsia="zh-CN"/>
        </w:rPr>
        <w:t>包装袋回收费、</w:t>
      </w:r>
      <w:r>
        <w:rPr>
          <w:rFonts w:eastAsia="仿宋"/>
          <w:sz w:val="28"/>
          <w:szCs w:val="28"/>
          <w:highlight w:val="none"/>
        </w:rPr>
        <w:t>车辆费</w:t>
      </w:r>
      <w:r>
        <w:rPr>
          <w:rFonts w:hint="eastAsia" w:eastAsia="仿宋"/>
          <w:sz w:val="28"/>
          <w:szCs w:val="28"/>
          <w:highlight w:val="none"/>
          <w:lang w:eastAsia="zh-CN"/>
        </w:rPr>
        <w:t>、</w:t>
      </w:r>
      <w:r>
        <w:rPr>
          <w:rFonts w:hint="default" w:ascii="Times New Roman" w:hAnsi="Times New Roman" w:eastAsia="仿宋" w:cs="Times New Roman"/>
          <w:sz w:val="28"/>
          <w:szCs w:val="28"/>
        </w:rPr>
        <w:t>运输费、运输保险费、</w:t>
      </w:r>
      <w:r>
        <w:rPr>
          <w:rFonts w:hint="default" w:ascii="Times New Roman" w:hAnsi="Times New Roman" w:eastAsia="仿宋" w:cs="Times New Roman"/>
          <w:sz w:val="28"/>
          <w:szCs w:val="28"/>
          <w:lang w:val="en-US" w:eastAsia="zh-CN"/>
        </w:rPr>
        <w:t>装</w:t>
      </w:r>
      <w:r>
        <w:rPr>
          <w:rFonts w:hint="eastAsia" w:eastAsia="仿宋" w:cs="Times New Roman"/>
          <w:sz w:val="28"/>
          <w:szCs w:val="28"/>
          <w:lang w:val="en-US" w:eastAsia="zh-CN"/>
        </w:rPr>
        <w:t>卸</w:t>
      </w:r>
      <w:r>
        <w:rPr>
          <w:rFonts w:hint="default" w:ascii="Times New Roman" w:hAnsi="Times New Roman" w:eastAsia="仿宋" w:cs="Times New Roman"/>
          <w:sz w:val="28"/>
          <w:szCs w:val="28"/>
        </w:rPr>
        <w:t>车费</w:t>
      </w:r>
      <w:r>
        <w:rPr>
          <w:rFonts w:hint="default"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使用培训费、管理费、组织协调、检验、验收、规费、税金（</w:t>
      </w:r>
      <w:r>
        <w:rPr>
          <w:rFonts w:hint="default" w:eastAsia="仿宋" w:cs="Times New Roman"/>
          <w:sz w:val="28"/>
          <w:szCs w:val="28"/>
          <w:lang w:eastAsia="zh-CN"/>
        </w:rPr>
        <w:t>13%</w:t>
      </w:r>
      <w:r>
        <w:rPr>
          <w:rFonts w:hint="default" w:ascii="Times New Roman" w:hAnsi="Times New Roman" w:eastAsia="仿宋" w:cs="Times New Roman"/>
          <w:sz w:val="28"/>
          <w:szCs w:val="28"/>
        </w:rPr>
        <w:t>）、安全费用、专家评审费等一切到场费用</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highlight w:val="none"/>
        </w:rPr>
        <w:t>本合同履行过程中，因国家税制改革、纳税人性质变化等引发税率变化的，应适用调整后法定税率，合同原约定的不含税价不变；支付方式：现金或银行承兑汇票。</w:t>
      </w:r>
    </w:p>
    <w:p w14:paraId="68BF4400">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二、货物生产及标准</w:t>
      </w:r>
    </w:p>
    <w:p w14:paraId="500DF9F1">
      <w:pPr>
        <w:spacing w:line="440" w:lineRule="exact"/>
        <w:ind w:firstLine="560"/>
        <w:rPr>
          <w:rFonts w:eastAsia="仿宋"/>
          <w:sz w:val="28"/>
          <w:szCs w:val="28"/>
          <w:highlight w:val="none"/>
        </w:rPr>
      </w:pPr>
      <w:r>
        <w:rPr>
          <w:rFonts w:eastAsia="仿宋"/>
          <w:sz w:val="28"/>
          <w:szCs w:val="28"/>
          <w:highlight w:val="none"/>
        </w:rPr>
        <w:t>1、本合同所指的货物及服务应符合采购文件及响应文件所规定的标准；未提及适用标准的乙方所提供的产品质量应符合现行国家标准。每批次药剂需提供厂家质检证明。因货物质量而给甲方造成的损失，由乙方承担全部责任。</w:t>
      </w:r>
    </w:p>
    <w:p w14:paraId="5372A2E1">
      <w:pPr>
        <w:spacing w:line="440" w:lineRule="exact"/>
        <w:ind w:firstLine="560"/>
        <w:rPr>
          <w:rFonts w:eastAsia="仿宋"/>
          <w:sz w:val="28"/>
          <w:szCs w:val="28"/>
          <w:highlight w:val="none"/>
        </w:rPr>
      </w:pPr>
      <w:r>
        <w:rPr>
          <w:rFonts w:eastAsia="仿宋"/>
          <w:sz w:val="28"/>
          <w:szCs w:val="28"/>
          <w:highlight w:val="none"/>
        </w:rPr>
        <w:t>2</w:t>
      </w:r>
      <w:r>
        <w:rPr>
          <w:rFonts w:hint="eastAsia" w:eastAsia="仿宋"/>
          <w:sz w:val="28"/>
          <w:szCs w:val="28"/>
          <w:highlight w:val="none"/>
        </w:rPr>
        <w:t>、</w:t>
      </w:r>
      <w:r>
        <w:rPr>
          <w:rFonts w:eastAsia="仿宋"/>
          <w:sz w:val="28"/>
          <w:szCs w:val="28"/>
          <w:highlight w:val="none"/>
        </w:rPr>
        <w:t>乙方应为甲方的使用以及存放提供相关技术参数要求、突发泄漏事件发生时的应急预案和必要的专业性补救措施。</w:t>
      </w:r>
    </w:p>
    <w:p w14:paraId="0B1C1A35">
      <w:pPr>
        <w:spacing w:line="440" w:lineRule="exact"/>
        <w:ind w:firstLine="560"/>
        <w:rPr>
          <w:rFonts w:eastAsia="仿宋"/>
          <w:sz w:val="28"/>
          <w:szCs w:val="28"/>
          <w:highlight w:val="none"/>
        </w:rPr>
      </w:pPr>
      <w:r>
        <w:rPr>
          <w:rFonts w:eastAsia="仿宋"/>
          <w:sz w:val="28"/>
          <w:szCs w:val="28"/>
          <w:highlight w:val="none"/>
        </w:rPr>
        <w:t>3、交付的产品应与甲方规定的规格、质量要求、售后服务一致,产品所需包装由乙方合理包装，适合水运和长途内陆运输，防潮、防震、防锈。任何由乙方包装不善而造成的损失由乙方负责，包装物由乙方提供，不计费。</w:t>
      </w:r>
    </w:p>
    <w:p w14:paraId="310051DC">
      <w:pPr>
        <w:spacing w:after="120" w:line="400" w:lineRule="exact"/>
        <w:ind w:firstLine="560"/>
        <w:jc w:val="left"/>
        <w:rPr>
          <w:rFonts w:ascii="Times New Roman" w:hAnsi="Times New Roman" w:eastAsia="黑体" w:cs="Times New Roman"/>
          <w:color w:val="0000FF"/>
          <w:sz w:val="28"/>
          <w:szCs w:val="28"/>
          <w:highlight w:val="none"/>
        </w:rPr>
      </w:pPr>
      <w:r>
        <w:rPr>
          <w:rFonts w:hint="default" w:ascii="Times New Roman" w:hAnsi="Times New Roman" w:eastAsia="黑体" w:cs="Times New Roman"/>
          <w:sz w:val="28"/>
          <w:szCs w:val="28"/>
          <w:highlight w:val="none"/>
        </w:rPr>
        <w:t>三、付款方式</w:t>
      </w:r>
    </w:p>
    <w:p w14:paraId="64B30F6A">
      <w:pPr>
        <w:widowControl/>
        <w:spacing w:line="400" w:lineRule="exact"/>
        <w:ind w:firstLine="560" w:firstLineChars="200"/>
        <w:jc w:val="left"/>
        <w:rPr>
          <w:rFonts w:hint="default" w:ascii="Times New Roman" w:hAnsi="Times New Roman" w:eastAsia="仿宋" w:cs="Times New Roman"/>
          <w:i w:val="0"/>
          <w:iCs w:val="0"/>
          <w:caps w:val="0"/>
          <w:spacing w:val="0"/>
          <w:sz w:val="28"/>
          <w:szCs w:val="28"/>
          <w:highlight w:val="none"/>
          <w:shd w:val="clear"/>
          <w:lang w:bidi="ar"/>
        </w:rPr>
      </w:pPr>
      <w:r>
        <w:rPr>
          <w:rFonts w:hint="default" w:ascii="Times New Roman" w:hAnsi="Times New Roman" w:eastAsia="仿宋" w:cs="Times New Roman"/>
          <w:i w:val="0"/>
          <w:iCs w:val="0"/>
          <w:caps w:val="0"/>
          <w:spacing w:val="0"/>
          <w:sz w:val="28"/>
          <w:szCs w:val="28"/>
          <w:highlight w:val="none"/>
          <w:lang w:bidi="ar"/>
        </w:rPr>
        <w:t>甲方按月与乙方结算，经甲方抽检合格后，按月支付上月到货合格批次药剂金额的100%，甲方收到乙方发票后付款，甲方每次付款前乙方须提供等额增值税专用发票（税率13%）</w:t>
      </w:r>
      <w:r>
        <w:rPr>
          <w:rFonts w:hint="default" w:eastAsia="仿宋" w:cs="Times New Roman"/>
          <w:i w:val="0"/>
          <w:iCs w:val="0"/>
          <w:caps w:val="0"/>
          <w:spacing w:val="0"/>
          <w:sz w:val="28"/>
          <w:szCs w:val="28"/>
          <w:highlight w:val="none"/>
          <w:lang w:eastAsia="zh-CN" w:bidi="ar"/>
        </w:rPr>
        <w:t>，</w:t>
      </w:r>
      <w:r>
        <w:rPr>
          <w:rFonts w:hint="default" w:ascii="Times New Roman" w:hAnsi="Times New Roman" w:eastAsia="仿宋" w:cs="Times New Roman"/>
          <w:i w:val="0"/>
          <w:iCs w:val="0"/>
          <w:caps w:val="0"/>
          <w:spacing w:val="0"/>
          <w:kern w:val="2"/>
          <w:sz w:val="28"/>
          <w:szCs w:val="28"/>
          <w:highlight w:val="none"/>
          <w:lang w:val="en-US" w:eastAsia="zh-CN" w:bidi="ar"/>
        </w:rPr>
        <w:t>如乙方未及时提供发票，甲方有权拒绝付款，</w:t>
      </w:r>
      <w:r>
        <w:rPr>
          <w:rFonts w:hint="default" w:ascii="Times New Roman" w:hAnsi="Times New Roman" w:eastAsia="仿宋" w:cs="Times New Roman"/>
          <w:i w:val="0"/>
          <w:iCs w:val="0"/>
          <w:caps w:val="0"/>
          <w:spacing w:val="0"/>
          <w:sz w:val="28"/>
          <w:szCs w:val="28"/>
          <w:highlight w:val="none"/>
          <w:shd w:val="clear"/>
        </w:rPr>
        <w:t>延迟付款的不利后果由乙方自行承担。</w:t>
      </w:r>
    </w:p>
    <w:p w14:paraId="16038A2D">
      <w:pPr>
        <w:widowControl/>
        <w:spacing w:line="400" w:lineRule="exact"/>
        <w:ind w:firstLine="560" w:firstLineChars="20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本合同履行过程中，因国家税制改革、纳税人性质变化等引发税率变化的，应适用调整后法定税率，合同原约定的不含税价不变。</w:t>
      </w:r>
    </w:p>
    <w:p w14:paraId="47BDA5DC">
      <w:pPr>
        <w:spacing w:after="120"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四、交货地点、方式及时间</w:t>
      </w:r>
    </w:p>
    <w:p w14:paraId="116F39E9">
      <w:pPr>
        <w:spacing w:line="440" w:lineRule="exact"/>
        <w:ind w:firstLine="560"/>
        <w:jc w:val="left"/>
        <w:rPr>
          <w:rFonts w:eastAsia="仿宋"/>
          <w:sz w:val="28"/>
          <w:szCs w:val="28"/>
          <w:highlight w:val="none"/>
        </w:rPr>
      </w:pPr>
      <w:r>
        <w:rPr>
          <w:rFonts w:eastAsia="仿宋"/>
          <w:sz w:val="28"/>
          <w:szCs w:val="28"/>
          <w:highlight w:val="none"/>
        </w:rPr>
        <w:t>1、交货地点：</w:t>
      </w:r>
      <w:r>
        <w:rPr>
          <w:rFonts w:eastAsia="仿宋"/>
          <w:sz w:val="28"/>
          <w:szCs w:val="28"/>
          <w:highlight w:val="none"/>
          <w:u w:val="single"/>
        </w:rPr>
        <w:t>徐圩新区，具体以甲方指令为准。</w:t>
      </w:r>
    </w:p>
    <w:p w14:paraId="7C8D7DDD">
      <w:pPr>
        <w:spacing w:line="440" w:lineRule="exact"/>
        <w:ind w:firstLine="560"/>
        <w:jc w:val="left"/>
        <w:rPr>
          <w:rFonts w:eastAsia="仿宋"/>
          <w:sz w:val="28"/>
          <w:szCs w:val="28"/>
          <w:highlight w:val="none"/>
          <w:u w:val="single"/>
        </w:rPr>
      </w:pPr>
      <w:r>
        <w:rPr>
          <w:rFonts w:eastAsia="仿宋"/>
          <w:sz w:val="28"/>
          <w:szCs w:val="28"/>
          <w:highlight w:val="none"/>
        </w:rPr>
        <w:t>2、供货周期：</w:t>
      </w:r>
      <w:r>
        <w:rPr>
          <w:rFonts w:eastAsia="仿宋"/>
          <w:sz w:val="28"/>
          <w:szCs w:val="28"/>
          <w:highlight w:val="none"/>
          <w:u w:val="single"/>
        </w:rPr>
        <w:t>合同签订之日起</w:t>
      </w:r>
      <w:r>
        <w:rPr>
          <w:rFonts w:hint="eastAsia" w:eastAsia="仿宋"/>
          <w:sz w:val="28"/>
          <w:szCs w:val="28"/>
          <w:highlight w:val="none"/>
          <w:u w:val="single"/>
        </w:rPr>
        <w:t>365</w:t>
      </w:r>
      <w:r>
        <w:rPr>
          <w:rFonts w:eastAsia="仿宋"/>
          <w:sz w:val="28"/>
          <w:szCs w:val="28"/>
          <w:highlight w:val="none"/>
          <w:u w:val="single"/>
        </w:rPr>
        <w:t>天。</w:t>
      </w:r>
    </w:p>
    <w:p w14:paraId="57895DF6">
      <w:pPr>
        <w:spacing w:line="440" w:lineRule="exact"/>
        <w:ind w:firstLine="560"/>
        <w:rPr>
          <w:sz w:val="28"/>
          <w:szCs w:val="28"/>
          <w:highlight w:val="none"/>
        </w:rPr>
      </w:pPr>
      <w:r>
        <w:rPr>
          <w:rFonts w:eastAsia="仿宋"/>
          <w:sz w:val="28"/>
          <w:szCs w:val="28"/>
          <w:highlight w:val="none"/>
        </w:rPr>
        <w:t>3、供货量验收方式：</w:t>
      </w:r>
      <w:r>
        <w:rPr>
          <w:rFonts w:eastAsia="仿宋"/>
          <w:sz w:val="28"/>
          <w:szCs w:val="28"/>
          <w:highlight w:val="none"/>
          <w:u w:val="single"/>
        </w:rPr>
        <w:t>甲方抽检。</w:t>
      </w:r>
    </w:p>
    <w:p w14:paraId="3B75A3E4">
      <w:pPr>
        <w:spacing w:line="440" w:lineRule="exact"/>
        <w:ind w:firstLine="560"/>
        <w:jc w:val="left"/>
        <w:rPr>
          <w:rFonts w:eastAsia="仿宋"/>
          <w:sz w:val="28"/>
          <w:szCs w:val="28"/>
          <w:highlight w:val="none"/>
          <w:u w:val="single"/>
        </w:rPr>
      </w:pPr>
      <w:r>
        <w:rPr>
          <w:rFonts w:hint="eastAsia" w:eastAsia="仿宋"/>
          <w:sz w:val="28"/>
          <w:szCs w:val="28"/>
          <w:highlight w:val="none"/>
        </w:rPr>
        <w:t>4、</w:t>
      </w:r>
      <w:r>
        <w:rPr>
          <w:rFonts w:eastAsia="仿宋"/>
          <w:sz w:val="28"/>
          <w:szCs w:val="28"/>
          <w:highlight w:val="none"/>
        </w:rPr>
        <w:t>运输方式：</w:t>
      </w:r>
      <w:r>
        <w:rPr>
          <w:rFonts w:hint="eastAsia" w:eastAsia="仿宋"/>
          <w:sz w:val="28"/>
          <w:szCs w:val="28"/>
          <w:highlight w:val="none"/>
          <w:u w:val="single"/>
          <w:lang w:eastAsia="zh-CN"/>
        </w:rPr>
        <w:t>颗粒炭</w:t>
      </w:r>
      <w:r>
        <w:rPr>
          <w:rFonts w:eastAsia="仿宋"/>
          <w:sz w:val="28"/>
          <w:szCs w:val="28"/>
          <w:highlight w:val="none"/>
          <w:u w:val="single"/>
        </w:rPr>
        <w:t>需</w:t>
      </w:r>
      <w:r>
        <w:rPr>
          <w:rFonts w:hint="eastAsia" w:eastAsia="仿宋"/>
          <w:sz w:val="28"/>
          <w:szCs w:val="28"/>
          <w:highlight w:val="none"/>
          <w:u w:val="single"/>
          <w:lang w:val="en-US" w:eastAsia="zh-CN"/>
        </w:rPr>
        <w:t>吨包运输（吨包下方有卸料口）</w:t>
      </w:r>
      <w:r>
        <w:rPr>
          <w:rFonts w:eastAsia="仿宋"/>
          <w:sz w:val="28"/>
          <w:szCs w:val="28"/>
          <w:highlight w:val="none"/>
          <w:u w:val="single"/>
        </w:rPr>
        <w:t>，保证节假日运输供货</w:t>
      </w:r>
      <w:r>
        <w:rPr>
          <w:rFonts w:hint="eastAsia" w:eastAsia="仿宋"/>
          <w:sz w:val="28"/>
          <w:szCs w:val="28"/>
          <w:highlight w:val="none"/>
          <w:u w:val="single"/>
        </w:rPr>
        <w:t>，</w:t>
      </w:r>
      <w:r>
        <w:rPr>
          <w:rFonts w:eastAsia="仿宋"/>
          <w:sz w:val="28"/>
          <w:szCs w:val="28"/>
          <w:highlight w:val="none"/>
          <w:u w:val="single"/>
        </w:rPr>
        <w:t>每批次运输</w:t>
      </w:r>
      <w:r>
        <w:rPr>
          <w:rFonts w:hint="eastAsia" w:eastAsia="仿宋"/>
          <w:sz w:val="28"/>
          <w:szCs w:val="28"/>
          <w:highlight w:val="none"/>
          <w:u w:val="single"/>
          <w:lang w:val="en-US" w:eastAsia="zh-CN"/>
        </w:rPr>
        <w:t>10</w:t>
      </w:r>
      <w:r>
        <w:rPr>
          <w:rFonts w:eastAsia="仿宋"/>
          <w:sz w:val="28"/>
          <w:szCs w:val="28"/>
          <w:highlight w:val="none"/>
          <w:u w:val="single"/>
        </w:rPr>
        <w:t>吨，卸车时间控制在3个小时内。</w:t>
      </w:r>
    </w:p>
    <w:p w14:paraId="18DFEEBC">
      <w:pPr>
        <w:spacing w:line="440" w:lineRule="exact"/>
        <w:ind w:firstLine="560"/>
        <w:jc w:val="left"/>
        <w:rPr>
          <w:rFonts w:eastAsia="仿宋"/>
          <w:sz w:val="28"/>
          <w:szCs w:val="28"/>
          <w:highlight w:val="none"/>
          <w:u w:val="single"/>
        </w:rPr>
      </w:pPr>
      <w:r>
        <w:rPr>
          <w:rFonts w:hint="eastAsia" w:eastAsia="仿宋"/>
          <w:sz w:val="28"/>
          <w:szCs w:val="28"/>
          <w:highlight w:val="none"/>
        </w:rPr>
        <w:t>5</w:t>
      </w:r>
      <w:r>
        <w:rPr>
          <w:rFonts w:eastAsia="仿宋"/>
          <w:sz w:val="28"/>
          <w:szCs w:val="28"/>
          <w:highlight w:val="none"/>
        </w:rPr>
        <w:t>、交货时间：</w:t>
      </w:r>
      <w:r>
        <w:rPr>
          <w:rFonts w:eastAsia="仿宋"/>
          <w:sz w:val="28"/>
          <w:szCs w:val="28"/>
          <w:highlight w:val="none"/>
          <w:u w:val="single"/>
        </w:rPr>
        <w:t>以甲方通知时间为准，甲方对乙方发出供货需求后，乙方须72小时内送货到达生产现场，否则视为逾期。乙方负责将货物运送到甲方指定地点交货，运费、装卸费及运输风险由乙方承担。乙方应将提供产品的装箱清单、用户手册、产品合格证、质保书、质检报告、随机资料等交付给甲方，如有缺失应及时补齐，否则视为逾期交货。</w:t>
      </w:r>
    </w:p>
    <w:p w14:paraId="06385E02">
      <w:pPr>
        <w:spacing w:after="120"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五、包装标准</w:t>
      </w:r>
    </w:p>
    <w:p w14:paraId="0408A96B">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1</w:t>
      </w:r>
      <w:r>
        <w:rPr>
          <w:rFonts w:hint="default" w:ascii="Times New Roman" w:hAnsi="Times New Roman" w:eastAsia="仿宋" w:cs="Times New Roman"/>
          <w:sz w:val="28"/>
          <w:szCs w:val="28"/>
          <w:highlight w:val="none"/>
        </w:rPr>
        <w:t>、包装必须与运输方式相适应，包装方式的确定及包装费用均由乙方负责；由于不适当的包装而造成货物在运输、安装过程中因有任何损坏由乙方承担一切责任。</w:t>
      </w:r>
    </w:p>
    <w:p w14:paraId="6DFFBEEE">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2</w:t>
      </w:r>
      <w:r>
        <w:rPr>
          <w:rFonts w:hint="default" w:ascii="Times New Roman" w:hAnsi="Times New Roman" w:eastAsia="仿宋" w:cs="Times New Roman"/>
          <w:sz w:val="28"/>
          <w:szCs w:val="28"/>
          <w:highlight w:val="none"/>
        </w:rPr>
        <w:t>、包装应足以承受整个过程中的运输、转运、装卸、储存等，充分考虑到运输途中的各种情况（如暴露于恶劣天气等）和甲方地区的潮湿气候特点，以及露天存放的需要。</w:t>
      </w:r>
    </w:p>
    <w:p w14:paraId="359B2112">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3</w:t>
      </w:r>
      <w:r>
        <w:rPr>
          <w:rFonts w:hint="default" w:ascii="Times New Roman" w:hAnsi="Times New Roman" w:eastAsia="仿宋" w:cs="Times New Roman"/>
          <w:sz w:val="28"/>
          <w:szCs w:val="28"/>
          <w:highlight w:val="none"/>
        </w:rPr>
        <w:t>、专用工具及备品备件应分别包装，并在包装箱外注明其用处。</w:t>
      </w:r>
    </w:p>
    <w:p w14:paraId="1A455A90">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4</w:t>
      </w:r>
      <w:r>
        <w:rPr>
          <w:rFonts w:hint="default" w:ascii="Times New Roman" w:hAnsi="Times New Roman" w:eastAsia="仿宋" w:cs="Times New Roman"/>
          <w:sz w:val="28"/>
          <w:szCs w:val="28"/>
          <w:highlight w:val="none"/>
        </w:rPr>
        <w:t>、每一包装两个侧面用不褪色的油漆和明显易见的中文字样作出标记。标记内容包括：箱（件）号（图纸位号）、毛重、尺码（长×宽×高用</w:t>
      </w:r>
      <w:r>
        <w:rPr>
          <w:rFonts w:ascii="Times New Roman" w:hAnsi="Times New Roman" w:eastAsia="仿宋" w:cs="Times New Roman"/>
          <w:sz w:val="28"/>
          <w:szCs w:val="28"/>
          <w:highlight w:val="none"/>
        </w:rPr>
        <w:t>mm</w:t>
      </w:r>
      <w:r>
        <w:rPr>
          <w:rFonts w:hint="default" w:ascii="Times New Roman" w:hAnsi="Times New Roman" w:eastAsia="仿宋" w:cs="Times New Roman"/>
          <w:sz w:val="28"/>
          <w:szCs w:val="28"/>
          <w:highlight w:val="none"/>
        </w:rPr>
        <w:t>表示）、净重（</w:t>
      </w:r>
      <w:r>
        <w:rPr>
          <w:rFonts w:ascii="Times New Roman" w:hAnsi="Times New Roman" w:eastAsia="仿宋" w:cs="Times New Roman"/>
          <w:sz w:val="28"/>
          <w:szCs w:val="28"/>
          <w:highlight w:val="none"/>
        </w:rPr>
        <w:t>kg</w:t>
      </w:r>
      <w:r>
        <w:rPr>
          <w:rFonts w:hint="default" w:ascii="Times New Roman" w:hAnsi="Times New Roman" w:eastAsia="仿宋" w:cs="Times New Roman"/>
          <w:sz w:val="28"/>
          <w:szCs w:val="28"/>
          <w:highlight w:val="none"/>
        </w:rPr>
        <w:t>）、到货地址、收货人名称、合同编号以及“勿近潮湿”、“小心轻放”、“此面向上”等。</w:t>
      </w:r>
    </w:p>
    <w:p w14:paraId="18E5AC95">
      <w:pPr>
        <w:spacing w:after="120"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六、质量要求</w:t>
      </w:r>
    </w:p>
    <w:p w14:paraId="20296C94">
      <w:pPr>
        <w:tabs>
          <w:tab w:val="left" w:pos="360"/>
        </w:tabs>
        <w:spacing w:after="120"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1</w:t>
      </w:r>
      <w:r>
        <w:rPr>
          <w:rFonts w:hint="default" w:ascii="Times New Roman" w:hAnsi="Times New Roman" w:eastAsia="仿宋" w:cs="Times New Roman"/>
          <w:sz w:val="28"/>
          <w:szCs w:val="28"/>
          <w:highlight w:val="none"/>
        </w:rPr>
        <w:t>、甲方的竞争性谈判文件中的设备参数的规定。</w:t>
      </w:r>
    </w:p>
    <w:p w14:paraId="70527840">
      <w:pPr>
        <w:tabs>
          <w:tab w:val="left" w:pos="360"/>
        </w:tabs>
        <w:spacing w:after="120"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2、本合同附件（如有）。</w:t>
      </w:r>
    </w:p>
    <w:p w14:paraId="5B45703C">
      <w:pPr>
        <w:spacing w:after="120"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3、其他标准参照国家质量标准或行业标准执行。</w:t>
      </w:r>
    </w:p>
    <w:p w14:paraId="2F1B327D">
      <w:pPr>
        <w:spacing w:after="120" w:line="400" w:lineRule="exact"/>
        <w:ind w:firstLine="560"/>
        <w:jc w:val="left"/>
        <w:rPr>
          <w:rFonts w:ascii="Times New Roman" w:hAnsi="Times New Roman" w:eastAsia="黑体" w:cs="Times New Roman"/>
          <w:sz w:val="28"/>
          <w:szCs w:val="28"/>
          <w:highlight w:val="none"/>
        </w:rPr>
      </w:pPr>
      <w:r>
        <w:rPr>
          <w:rFonts w:hint="eastAsia" w:eastAsia="黑体" w:cs="Times New Roman"/>
          <w:sz w:val="28"/>
          <w:szCs w:val="28"/>
          <w:highlight w:val="none"/>
          <w:lang w:val="en-US" w:eastAsia="zh-CN"/>
        </w:rPr>
        <w:t>七</w:t>
      </w:r>
      <w:r>
        <w:rPr>
          <w:rFonts w:hint="default" w:ascii="Times New Roman" w:hAnsi="Times New Roman" w:eastAsia="黑体" w:cs="Times New Roman"/>
          <w:sz w:val="28"/>
          <w:szCs w:val="28"/>
          <w:highlight w:val="none"/>
        </w:rPr>
        <w:t>、验收标准</w:t>
      </w:r>
    </w:p>
    <w:p w14:paraId="0EDA7721">
      <w:pPr>
        <w:pStyle w:val="30"/>
        <w:tabs>
          <w:tab w:val="left" w:pos="360"/>
        </w:tabs>
        <w:spacing w:line="440" w:lineRule="exact"/>
        <w:ind w:left="0" w:leftChars="0" w:firstLine="560" w:firstLineChars="200"/>
        <w:rPr>
          <w:rFonts w:eastAsia="仿宋"/>
          <w:sz w:val="28"/>
          <w:szCs w:val="28"/>
          <w:highlight w:val="none"/>
        </w:rPr>
      </w:pPr>
      <w:r>
        <w:rPr>
          <w:rFonts w:eastAsia="仿宋"/>
          <w:sz w:val="28"/>
          <w:szCs w:val="28"/>
          <w:highlight w:val="none"/>
        </w:rPr>
        <w:t>1、验收货物时，甲方对药剂进行抽检（检测机构由甲方指定），</w:t>
      </w:r>
      <w:r>
        <w:rPr>
          <w:rFonts w:hint="eastAsia" w:eastAsia="仿宋"/>
          <w:sz w:val="28"/>
          <w:szCs w:val="28"/>
          <w:highlight w:val="none"/>
          <w:lang w:eastAsia="zh-CN"/>
        </w:rPr>
        <w:t>颗粒炭</w:t>
      </w:r>
      <w:r>
        <w:rPr>
          <w:rFonts w:eastAsia="仿宋"/>
          <w:sz w:val="28"/>
          <w:szCs w:val="28"/>
          <w:highlight w:val="none"/>
        </w:rPr>
        <w:t>检测</w:t>
      </w:r>
      <w:r>
        <w:rPr>
          <w:rFonts w:hint="eastAsia" w:eastAsia="仿宋"/>
          <w:sz w:val="28"/>
          <w:szCs w:val="28"/>
          <w:highlight w:val="none"/>
          <w:lang w:val="en-US" w:eastAsia="zh-CN"/>
        </w:rPr>
        <w:t>方法为</w:t>
      </w:r>
      <w:r>
        <w:rPr>
          <w:rFonts w:hint="eastAsia" w:ascii="Times New Roman" w:hAnsi="Times New Roman" w:eastAsia="仿宋" w:cs="Times New Roman"/>
          <w:b w:val="0"/>
          <w:bCs w:val="0"/>
          <w:kern w:val="2"/>
          <w:sz w:val="28"/>
          <w:szCs w:val="28"/>
          <w:highlight w:val="none"/>
          <w:lang w:val="en-US" w:eastAsia="zh-CN" w:bidi="ar"/>
        </w:rPr>
        <w:t>生活饮用水净化厂用煤质活性</w:t>
      </w:r>
      <w:r>
        <w:rPr>
          <w:rFonts w:hint="eastAsia" w:eastAsia="仿宋" w:cs="Times New Roman"/>
          <w:b w:val="0"/>
          <w:bCs w:val="0"/>
          <w:kern w:val="2"/>
          <w:sz w:val="28"/>
          <w:szCs w:val="28"/>
          <w:highlight w:val="none"/>
          <w:lang w:val="en-US" w:eastAsia="zh-CN" w:bidi="ar"/>
        </w:rPr>
        <w:t>炭</w:t>
      </w:r>
      <w:r>
        <w:rPr>
          <w:rFonts w:hint="eastAsia" w:ascii="Times New Roman" w:hAnsi="Times New Roman" w:eastAsia="仿宋" w:cs="Times New Roman"/>
          <w:b w:val="0"/>
          <w:bCs w:val="0"/>
          <w:kern w:val="2"/>
          <w:sz w:val="28"/>
          <w:szCs w:val="28"/>
          <w:highlight w:val="none"/>
          <w:lang w:val="en-US" w:eastAsia="zh-CN" w:bidi="ar"/>
        </w:rPr>
        <w:t>（CJ/T345-2010)</w:t>
      </w:r>
      <w:r>
        <w:rPr>
          <w:rFonts w:hint="eastAsia" w:eastAsia="仿宋"/>
          <w:sz w:val="28"/>
          <w:szCs w:val="28"/>
          <w:highlight w:val="none"/>
        </w:rPr>
        <w:t>（</w:t>
      </w:r>
      <w:r>
        <w:rPr>
          <w:rFonts w:eastAsia="仿宋"/>
          <w:sz w:val="28"/>
          <w:szCs w:val="28"/>
          <w:highlight w:val="none"/>
        </w:rPr>
        <w:t>首批到厂</w:t>
      </w:r>
      <w:r>
        <w:rPr>
          <w:rFonts w:hint="eastAsia" w:eastAsia="仿宋"/>
          <w:sz w:val="28"/>
          <w:szCs w:val="28"/>
          <w:highlight w:val="none"/>
          <w:lang w:val="en-US" w:eastAsia="zh-CN"/>
        </w:rPr>
        <w:t>货物</w:t>
      </w:r>
      <w:r>
        <w:rPr>
          <w:rFonts w:eastAsia="仿宋"/>
          <w:sz w:val="28"/>
          <w:szCs w:val="28"/>
          <w:highlight w:val="none"/>
        </w:rPr>
        <w:t>必检</w:t>
      </w:r>
      <w:r>
        <w:rPr>
          <w:rFonts w:hint="eastAsia" w:eastAsia="仿宋"/>
          <w:sz w:val="28"/>
          <w:szCs w:val="28"/>
          <w:highlight w:val="none"/>
        </w:rPr>
        <w:t>）</w:t>
      </w:r>
      <w:r>
        <w:rPr>
          <w:rFonts w:eastAsia="仿宋"/>
          <w:sz w:val="28"/>
          <w:szCs w:val="28"/>
          <w:highlight w:val="none"/>
        </w:rPr>
        <w:t>，同时甲方可开始使用该批次</w:t>
      </w:r>
      <w:r>
        <w:rPr>
          <w:rFonts w:hint="eastAsia" w:eastAsia="仿宋"/>
          <w:sz w:val="28"/>
          <w:szCs w:val="28"/>
          <w:highlight w:val="none"/>
          <w:lang w:val="en-US" w:eastAsia="zh-CN"/>
        </w:rPr>
        <w:t>货物</w:t>
      </w:r>
      <w:r>
        <w:rPr>
          <w:rFonts w:eastAsia="仿宋"/>
          <w:sz w:val="28"/>
          <w:szCs w:val="28"/>
          <w:highlight w:val="none"/>
        </w:rPr>
        <w:t>。如甲方检测后认定该批次药剂质量不合格，乙方需在48小时内确认，否则视为乙方认同甲方检测结果。如乙方对甲方检测结果有异议，应在收到甲方通知起48小时内提出异议，甲乙双方协商选定具有相应资质的第三方检测机构，共同取样后进行检测。若第三方检测结果为不合格，则判定属于乙方违约，由乙方支付本次检测费用并承担违约责任（逾期供货责任和赔偿甲方损失责任）。若第三方检测结果为合格，则由甲方承担检测费用。</w:t>
      </w:r>
    </w:p>
    <w:p w14:paraId="18F7BC47">
      <w:pPr>
        <w:pStyle w:val="30"/>
        <w:tabs>
          <w:tab w:val="left" w:pos="360"/>
        </w:tabs>
        <w:spacing w:line="440" w:lineRule="exact"/>
        <w:ind w:left="0" w:leftChars="0" w:firstLine="560" w:firstLineChars="200"/>
        <w:rPr>
          <w:rFonts w:eastAsia="仿宋"/>
          <w:sz w:val="28"/>
          <w:szCs w:val="28"/>
          <w:highlight w:val="none"/>
        </w:rPr>
      </w:pPr>
      <w:r>
        <w:rPr>
          <w:rFonts w:eastAsia="仿宋"/>
          <w:sz w:val="28"/>
          <w:szCs w:val="28"/>
          <w:highlight w:val="none"/>
        </w:rPr>
        <w:t>每批次药剂进行验收时，如发现数量缺少、包装损坏等，甲方有权直接拒收该部分不合格药剂，视为乙方未完全交货，乙方对该部分不合格药剂向甲方承担逾期交货责任。</w:t>
      </w:r>
    </w:p>
    <w:p w14:paraId="133DB719">
      <w:pPr>
        <w:pStyle w:val="30"/>
        <w:tabs>
          <w:tab w:val="left" w:pos="360"/>
        </w:tabs>
        <w:spacing w:line="440" w:lineRule="exact"/>
        <w:ind w:left="0" w:leftChars="0" w:firstLine="560" w:firstLineChars="200"/>
        <w:rPr>
          <w:rFonts w:eastAsia="仿宋"/>
          <w:sz w:val="28"/>
          <w:szCs w:val="28"/>
          <w:highlight w:val="none"/>
        </w:rPr>
      </w:pPr>
      <w:r>
        <w:rPr>
          <w:rFonts w:eastAsia="仿宋"/>
          <w:sz w:val="28"/>
          <w:szCs w:val="28"/>
          <w:highlight w:val="none"/>
        </w:rPr>
        <w:t>2、乙方应按照甲方的要求以及相关的安全防护存放标准，进行卸车和存放化学药品。如果乙方人员未按照国家安全防护要求卸车造成的化学品泄漏、爆炸、人员伤亡等安全事故，责任全部由乙方承担，并赔偿甲方全部损失。如果甲方仓储条件不能达到国家安全防护相关标准或该化学品存放条件要求时，乙方应及时通知甲方，并提供相关建议。</w:t>
      </w:r>
    </w:p>
    <w:p w14:paraId="2D51B8B8">
      <w:pPr>
        <w:pStyle w:val="30"/>
        <w:tabs>
          <w:tab w:val="left" w:pos="360"/>
        </w:tabs>
        <w:spacing w:line="440" w:lineRule="exact"/>
        <w:ind w:left="0" w:leftChars="0" w:firstLine="560" w:firstLineChars="200"/>
        <w:rPr>
          <w:rFonts w:eastAsia="仿宋"/>
          <w:sz w:val="28"/>
          <w:szCs w:val="28"/>
          <w:highlight w:val="none"/>
        </w:rPr>
      </w:pPr>
      <w:r>
        <w:rPr>
          <w:rFonts w:eastAsia="仿宋"/>
          <w:sz w:val="28"/>
          <w:szCs w:val="28"/>
          <w:highlight w:val="none"/>
        </w:rPr>
        <w:t>3、健康安全和环境保护：乙方须确保在销售、运输、存储、加工、使用等过程中遵守安全、环境与健康等法律法规的有关要求，承担安全、环境与健康责任。</w:t>
      </w:r>
    </w:p>
    <w:p w14:paraId="65571912">
      <w:pPr>
        <w:pStyle w:val="30"/>
        <w:tabs>
          <w:tab w:val="left" w:pos="360"/>
        </w:tabs>
        <w:spacing w:line="440" w:lineRule="exact"/>
        <w:ind w:left="0" w:leftChars="0" w:firstLine="560" w:firstLineChars="200"/>
        <w:jc w:val="left"/>
        <w:rPr>
          <w:rFonts w:eastAsia="方正黑体_GBK"/>
          <w:sz w:val="32"/>
          <w:szCs w:val="32"/>
          <w:highlight w:val="none"/>
        </w:rPr>
      </w:pPr>
      <w:r>
        <w:rPr>
          <w:rFonts w:eastAsia="仿宋"/>
          <w:sz w:val="28"/>
          <w:szCs w:val="28"/>
          <w:highlight w:val="none"/>
        </w:rPr>
        <w:t>4、双方采购文件、响应文件、要货通知约定的相关要求。</w:t>
      </w:r>
    </w:p>
    <w:p w14:paraId="604F695D">
      <w:pPr>
        <w:widowControl/>
        <w:spacing w:line="400" w:lineRule="exact"/>
        <w:ind w:firstLine="480" w:firstLineChars="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八、所有权与风险转移</w:t>
      </w:r>
    </w:p>
    <w:p w14:paraId="6668C1D1">
      <w:pPr>
        <w:widowControl/>
        <w:spacing w:line="400" w:lineRule="exact"/>
        <w:ind w:firstLine="480" w:firstLineChars="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1、货物的所有权自验收合格之日起由乙方转移至甲方。</w:t>
      </w:r>
    </w:p>
    <w:p w14:paraId="67E277AF">
      <w:pPr>
        <w:widowControl/>
        <w:spacing w:line="400" w:lineRule="exact"/>
        <w:ind w:firstLine="480" w:firstLineChars="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2、货物损坏、灭失的风险在所有权转移的同时由乙方转移至甲方。</w:t>
      </w:r>
    </w:p>
    <w:p w14:paraId="3F64828C">
      <w:pPr>
        <w:widowControl/>
        <w:spacing w:line="400" w:lineRule="exact"/>
        <w:ind w:firstLine="480" w:firstLineChars="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3</w:t>
      </w:r>
      <w:r>
        <w:rPr>
          <w:rFonts w:hint="default" w:ascii="Times New Roman" w:hAnsi="Times New Roman" w:eastAsia="仿宋" w:cs="Times New Roman"/>
          <w:sz w:val="28"/>
          <w:szCs w:val="28"/>
          <w:highlight w:val="none"/>
        </w:rPr>
        <w:t>、在拒收情况下，或者解除合同的，货物毁损、灭失的风险由乙方承担。</w:t>
      </w:r>
    </w:p>
    <w:p w14:paraId="41A9FB29">
      <w:pPr>
        <w:widowControl/>
        <w:spacing w:line="400" w:lineRule="exact"/>
        <w:ind w:firstLine="480" w:firstLineChars="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4</w:t>
      </w:r>
      <w:r>
        <w:rPr>
          <w:rFonts w:hint="default" w:ascii="Times New Roman" w:hAnsi="Times New Roman" w:eastAsia="仿宋" w:cs="Times New Roman"/>
          <w:sz w:val="28"/>
          <w:szCs w:val="28"/>
          <w:highlight w:val="none"/>
        </w:rPr>
        <w:t>、所有权和风险的转移，不影响因乙方履行义务不符合约定，甲方要求其承担违约责任的权利。</w:t>
      </w:r>
    </w:p>
    <w:p w14:paraId="4499A0AF">
      <w:pPr>
        <w:snapToGrid w:val="0"/>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lang w:val="en-US" w:eastAsia="zh-CN"/>
        </w:rPr>
        <w:t>九</w:t>
      </w:r>
      <w:r>
        <w:rPr>
          <w:rFonts w:hint="default" w:ascii="Times New Roman" w:hAnsi="Times New Roman" w:eastAsia="黑体" w:cs="Times New Roman"/>
          <w:sz w:val="28"/>
          <w:szCs w:val="28"/>
          <w:highlight w:val="none"/>
        </w:rPr>
        <w:t>、产品保修</w:t>
      </w:r>
    </w:p>
    <w:p w14:paraId="76985671">
      <w:pPr>
        <w:spacing w:line="440" w:lineRule="exact"/>
        <w:ind w:firstLine="607" w:firstLineChars="217"/>
        <w:rPr>
          <w:rFonts w:eastAsia="仿宋"/>
          <w:sz w:val="28"/>
          <w:szCs w:val="28"/>
          <w:highlight w:val="none"/>
        </w:rPr>
      </w:pPr>
      <w:r>
        <w:rPr>
          <w:rFonts w:eastAsia="仿宋"/>
          <w:sz w:val="28"/>
          <w:szCs w:val="28"/>
          <w:highlight w:val="none"/>
        </w:rPr>
        <w:t>供货质保期自验收合格后1年，若产品因质量发生问题，乙方在接到甲方通知后应在2小时之内响应，须于48小时内赶到甲方现场进行应急处理。在产品质保期限内乙方有义务协助甲方提供产品的售后服务，由于产品问题产生的服务费用等由乙方承担。</w:t>
      </w:r>
    </w:p>
    <w:p w14:paraId="00CD5B37">
      <w:pPr>
        <w:snapToGrid w:val="0"/>
        <w:spacing w:line="400" w:lineRule="exact"/>
        <w:ind w:firstLine="560"/>
        <w:jc w:val="left"/>
        <w:rPr>
          <w:rFonts w:eastAsia="黑体"/>
          <w:sz w:val="28"/>
          <w:szCs w:val="28"/>
          <w:highlight w:val="none"/>
        </w:rPr>
      </w:pPr>
      <w:r>
        <w:rPr>
          <w:rFonts w:hint="default" w:eastAsia="黑体"/>
          <w:sz w:val="28"/>
          <w:szCs w:val="28"/>
          <w:highlight w:val="none"/>
          <w:lang w:val="en-US" w:eastAsia="zh-CN"/>
        </w:rPr>
        <w:t>十</w:t>
      </w:r>
      <w:r>
        <w:rPr>
          <w:rFonts w:eastAsia="黑体"/>
          <w:sz w:val="28"/>
          <w:szCs w:val="28"/>
          <w:highlight w:val="none"/>
        </w:rPr>
        <w:t>、不可抗力</w:t>
      </w:r>
    </w:p>
    <w:p w14:paraId="697AB5A3">
      <w:pPr>
        <w:spacing w:line="440" w:lineRule="exact"/>
        <w:ind w:firstLine="560"/>
        <w:jc w:val="left"/>
        <w:rPr>
          <w:rFonts w:eastAsia="仿宋"/>
          <w:sz w:val="28"/>
          <w:szCs w:val="28"/>
          <w:highlight w:val="none"/>
        </w:rPr>
      </w:pPr>
      <w:r>
        <w:rPr>
          <w:rFonts w:eastAsia="仿宋"/>
          <w:sz w:val="28"/>
          <w:szCs w:val="28"/>
          <w:highlight w:val="none"/>
        </w:rPr>
        <w:t>1、由于法律规定的不可抗力的原因而不能按合同规定交货时，乙方应在事件发生后取得有法律效力的证明，并在不可抗力发生后10天内以书面形式告知甲方，证明事故的存在。</w:t>
      </w:r>
    </w:p>
    <w:p w14:paraId="414DBE68">
      <w:pPr>
        <w:spacing w:line="440" w:lineRule="exact"/>
        <w:ind w:firstLine="560"/>
        <w:jc w:val="left"/>
        <w:rPr>
          <w:rFonts w:eastAsia="仿宋"/>
          <w:sz w:val="28"/>
          <w:szCs w:val="28"/>
          <w:highlight w:val="none"/>
        </w:rPr>
      </w:pPr>
      <w:r>
        <w:rPr>
          <w:rFonts w:eastAsia="仿宋"/>
          <w:sz w:val="28"/>
          <w:szCs w:val="28"/>
          <w:highlight w:val="none"/>
        </w:rPr>
        <w:t>2、在不可抗力事件发生后，双方应努力寻求采取合理的方案解决受不可抗力影响的其他事项。如不可抗力因素继续存在，致使在合同规定的交货期后三十天内仍不能交货，甲方则有权解除合同，这时，甲乙双方互不提出索赔。甲方不承担终止合同的责任，但乙方必须在7天内如数返还甲方已经支付的货款及利息。</w:t>
      </w:r>
    </w:p>
    <w:p w14:paraId="1722101A">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十</w:t>
      </w:r>
      <w:r>
        <w:rPr>
          <w:rFonts w:hint="eastAsia" w:eastAsia="黑体" w:cs="Times New Roman"/>
          <w:sz w:val="28"/>
          <w:szCs w:val="28"/>
          <w:highlight w:val="none"/>
          <w:lang w:val="en-US" w:eastAsia="zh-CN"/>
        </w:rPr>
        <w:t>一</w:t>
      </w:r>
      <w:r>
        <w:rPr>
          <w:rFonts w:hint="default" w:ascii="Times New Roman" w:hAnsi="Times New Roman" w:eastAsia="黑体" w:cs="Times New Roman"/>
          <w:sz w:val="28"/>
          <w:szCs w:val="28"/>
          <w:highlight w:val="none"/>
        </w:rPr>
        <w:t>、知识产权和保密条款</w:t>
      </w:r>
    </w:p>
    <w:p w14:paraId="6D3CFA08">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1、乙方应保证，甲方在中华人民共和国使用该货物或其任何一部分时，免受第三方提出的侵犯其专利权、商标权或其他知识产权的起诉。如发生此类纠纷，由乙方承担一切责任，与甲方无关。</w:t>
      </w:r>
    </w:p>
    <w:p w14:paraId="705B40EB">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2</w:t>
      </w:r>
      <w:r>
        <w:rPr>
          <w:rFonts w:hint="default" w:ascii="Times New Roman" w:hAnsi="Times New Roman" w:eastAsia="仿宋" w:cs="Times New Roman"/>
          <w:sz w:val="28"/>
          <w:szCs w:val="28"/>
          <w:highlight w:val="none"/>
        </w:rPr>
        <w:t>、乙方为履行本合同而提供的技术资料、软件的使用权归甲方所有。</w:t>
      </w:r>
    </w:p>
    <w:p w14:paraId="34BF4C89">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3、因本协议的履行而知悉另一方的资料和信息，应视作该方的商业秘密，除非法律要求或事先取得该方书面许可，不得将其披露给任何第三方或用于本协议以外用途。</w:t>
      </w:r>
    </w:p>
    <w:p w14:paraId="184A04E4">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4、甲乙双方的保密义务不因本合同的变更、解除或终止而终止，违约方需对守约方因此造成的所有损失负赔偿责任。</w:t>
      </w:r>
    </w:p>
    <w:p w14:paraId="6BF06DFD">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十</w:t>
      </w:r>
      <w:r>
        <w:rPr>
          <w:rFonts w:hint="default" w:ascii="Times New Roman" w:hAnsi="Times New Roman" w:eastAsia="黑体" w:cs="Times New Roman"/>
          <w:sz w:val="28"/>
          <w:szCs w:val="28"/>
          <w:highlight w:val="none"/>
          <w:lang w:val="en-US" w:eastAsia="zh-CN"/>
        </w:rPr>
        <w:t>二</w:t>
      </w:r>
      <w:r>
        <w:rPr>
          <w:rFonts w:hint="default" w:ascii="Times New Roman" w:hAnsi="Times New Roman" w:eastAsia="黑体" w:cs="Times New Roman"/>
          <w:sz w:val="28"/>
          <w:szCs w:val="28"/>
          <w:highlight w:val="none"/>
        </w:rPr>
        <w:t>、违约责任</w:t>
      </w:r>
    </w:p>
    <w:p w14:paraId="17E6F51A">
      <w:pPr>
        <w:pStyle w:val="19"/>
        <w:spacing w:line="440" w:lineRule="exact"/>
        <w:ind w:firstLine="560"/>
        <w:rPr>
          <w:rFonts w:eastAsia="仿宋"/>
          <w:sz w:val="28"/>
          <w:szCs w:val="28"/>
          <w:highlight w:val="none"/>
        </w:rPr>
      </w:pPr>
      <w:r>
        <w:rPr>
          <w:rFonts w:eastAsia="仿宋"/>
          <w:sz w:val="28"/>
          <w:szCs w:val="28"/>
          <w:highlight w:val="none"/>
        </w:rPr>
        <w:t>1</w:t>
      </w:r>
      <w:r>
        <w:rPr>
          <w:rFonts w:hint="eastAsia" w:eastAsia="仿宋"/>
          <w:sz w:val="28"/>
          <w:szCs w:val="28"/>
          <w:highlight w:val="none"/>
          <w:lang w:val="en-US" w:eastAsia="zh-CN"/>
        </w:rPr>
        <w:t>.</w:t>
      </w:r>
      <w:r>
        <w:rPr>
          <w:rFonts w:eastAsia="仿宋"/>
          <w:sz w:val="28"/>
          <w:szCs w:val="28"/>
          <w:highlight w:val="none"/>
        </w:rPr>
        <w:t>双方应严格履行合同中规定的义务。任何一方违反合同规定，向守约方支付</w:t>
      </w:r>
      <w:r>
        <w:rPr>
          <w:rFonts w:hint="eastAsia" w:eastAsia="仿宋"/>
          <w:sz w:val="28"/>
          <w:szCs w:val="28"/>
          <w:highlight w:val="none"/>
        </w:rPr>
        <w:t>违约金5万元</w:t>
      </w:r>
      <w:r>
        <w:rPr>
          <w:rFonts w:eastAsia="仿宋"/>
          <w:sz w:val="28"/>
          <w:szCs w:val="28"/>
          <w:highlight w:val="none"/>
        </w:rPr>
        <w:t>，并赔偿守约方全部损失。</w:t>
      </w:r>
    </w:p>
    <w:p w14:paraId="708A1039">
      <w:pPr>
        <w:pStyle w:val="19"/>
        <w:spacing w:line="440" w:lineRule="exact"/>
        <w:ind w:firstLine="560"/>
        <w:rPr>
          <w:rFonts w:eastAsia="仿宋"/>
          <w:sz w:val="28"/>
          <w:szCs w:val="28"/>
          <w:highlight w:val="none"/>
        </w:rPr>
      </w:pPr>
      <w:r>
        <w:rPr>
          <w:rFonts w:eastAsia="仿宋"/>
          <w:sz w:val="28"/>
          <w:szCs w:val="28"/>
          <w:highlight w:val="none"/>
        </w:rPr>
        <w:t>2.乙方延期交货的，除承担合同第十二条第一款违约金外，须每日按逾期交货部分药剂总金额的</w:t>
      </w:r>
      <w:r>
        <w:rPr>
          <w:rFonts w:hint="eastAsia" w:eastAsia="仿宋"/>
          <w:sz w:val="28"/>
          <w:szCs w:val="28"/>
          <w:highlight w:val="none"/>
        </w:rPr>
        <w:t>5</w:t>
      </w:r>
      <w:r>
        <w:rPr>
          <w:rFonts w:eastAsia="仿宋"/>
          <w:sz w:val="28"/>
          <w:szCs w:val="28"/>
          <w:highlight w:val="none"/>
        </w:rPr>
        <w:t>%</w:t>
      </w:r>
      <w:r>
        <w:rPr>
          <w:rFonts w:ascii="Times New Roman" w:hAnsi="Times New Roman" w:eastAsia="仿宋" w:cs="Times New Roman"/>
          <w:i w:val="0"/>
          <w:iCs w:val="0"/>
          <w:caps w:val="0"/>
          <w:spacing w:val="0"/>
          <w:sz w:val="28"/>
          <w:szCs w:val="28"/>
          <w:highlight w:val="none"/>
        </w:rPr>
        <w:t>向甲方承担违约金</w:t>
      </w:r>
      <w:r>
        <w:rPr>
          <w:rFonts w:eastAsia="仿宋"/>
          <w:sz w:val="28"/>
          <w:szCs w:val="28"/>
          <w:highlight w:val="none"/>
        </w:rPr>
        <w:t>。如超过</w:t>
      </w:r>
      <w:r>
        <w:rPr>
          <w:rFonts w:hint="eastAsia" w:eastAsia="仿宋"/>
          <w:sz w:val="28"/>
          <w:szCs w:val="28"/>
          <w:highlight w:val="none"/>
          <w:lang w:val="en-US" w:eastAsia="zh-CN"/>
        </w:rPr>
        <w:t>甲方要求</w:t>
      </w:r>
      <w:r>
        <w:rPr>
          <w:rFonts w:eastAsia="仿宋"/>
          <w:sz w:val="28"/>
          <w:szCs w:val="28"/>
          <w:highlight w:val="none"/>
        </w:rPr>
        <w:t>交货期限</w:t>
      </w:r>
      <w:r>
        <w:rPr>
          <w:rFonts w:eastAsia="仿宋"/>
          <w:sz w:val="28"/>
          <w:szCs w:val="28"/>
          <w:highlight w:val="none"/>
          <w:u w:val="single"/>
        </w:rPr>
        <w:t>3</w:t>
      </w:r>
      <w:r>
        <w:rPr>
          <w:rFonts w:eastAsia="仿宋"/>
          <w:sz w:val="28"/>
          <w:szCs w:val="28"/>
          <w:highlight w:val="none"/>
        </w:rPr>
        <w:t>天，乙方仍不能交货完毕，则甲方有权解除合同，</w:t>
      </w:r>
      <w:r>
        <w:rPr>
          <w:rFonts w:hint="eastAsia" w:eastAsia="仿宋"/>
          <w:sz w:val="28"/>
          <w:szCs w:val="28"/>
          <w:highlight w:val="none"/>
          <w:lang w:val="en-US" w:eastAsia="zh-CN"/>
        </w:rPr>
        <w:t>并有权扣除乙方履约保证金</w:t>
      </w:r>
      <w:r>
        <w:rPr>
          <w:rFonts w:eastAsia="仿宋"/>
          <w:sz w:val="28"/>
          <w:szCs w:val="28"/>
          <w:highlight w:val="none"/>
        </w:rPr>
        <w:t>，如上述违约金不足以弥补甲方因重新采购药剂而增加的所有费用（包括但不限于采购费用、药剂价格差价、律师费等各项费用），乙方对甲方损失负补足责任。乙方必须在7天内如数返还甲方已经支付的货款及利息，</w:t>
      </w:r>
      <w:r>
        <w:rPr>
          <w:rFonts w:hint="eastAsia" w:eastAsia="仿宋"/>
          <w:sz w:val="28"/>
          <w:szCs w:val="28"/>
          <w:highlight w:val="none"/>
          <w:lang w:val="en-US" w:eastAsia="zh-CN"/>
        </w:rPr>
        <w:t>并</w:t>
      </w:r>
      <w:r>
        <w:rPr>
          <w:rFonts w:eastAsia="仿宋"/>
          <w:sz w:val="28"/>
          <w:szCs w:val="28"/>
          <w:highlight w:val="none"/>
        </w:rPr>
        <w:t>向甲方支付</w:t>
      </w:r>
      <w:r>
        <w:rPr>
          <w:rFonts w:hint="eastAsia" w:eastAsia="仿宋"/>
          <w:sz w:val="28"/>
          <w:szCs w:val="28"/>
          <w:highlight w:val="none"/>
          <w:lang w:val="en-US" w:eastAsia="zh-CN"/>
        </w:rPr>
        <w:t>该批次药剂总金额的5%的</w:t>
      </w:r>
      <w:r>
        <w:rPr>
          <w:rFonts w:eastAsia="仿宋"/>
          <w:sz w:val="28"/>
          <w:szCs w:val="28"/>
          <w:highlight w:val="none"/>
        </w:rPr>
        <w:t>违约金。</w:t>
      </w:r>
    </w:p>
    <w:p w14:paraId="0AC365B6">
      <w:pPr>
        <w:pStyle w:val="19"/>
        <w:spacing w:line="440" w:lineRule="exact"/>
        <w:ind w:firstLine="560"/>
        <w:rPr>
          <w:rFonts w:eastAsia="仿宋"/>
          <w:sz w:val="28"/>
          <w:szCs w:val="28"/>
          <w:highlight w:val="none"/>
        </w:rPr>
      </w:pPr>
      <w:r>
        <w:rPr>
          <w:rFonts w:eastAsia="仿宋"/>
          <w:sz w:val="28"/>
          <w:szCs w:val="28"/>
          <w:highlight w:val="none"/>
        </w:rPr>
        <w:t>3.乙方应向甲方供应乙方响应文件中明确的生产企业药剂，不得擅自更换生产企业；若需更换生产企业，必须经过甲方的书面同意，否则视为乙方违约，甲方有权直接拒绝收货，乙方自行承担由此而发生的仓储、运输等费用。因乙方擅自更换药剂品牌、逾期交货或质量问题给甲方带来损失的，如乙方违约金不足以弥补甲方损失，乙方对甲方损失负有补足责任。</w:t>
      </w:r>
    </w:p>
    <w:p w14:paraId="53A0611E">
      <w:pPr>
        <w:pStyle w:val="19"/>
        <w:spacing w:line="440" w:lineRule="exact"/>
        <w:ind w:firstLine="560"/>
        <w:rPr>
          <w:rFonts w:eastAsia="仿宋"/>
          <w:sz w:val="28"/>
          <w:szCs w:val="28"/>
          <w:highlight w:val="none"/>
        </w:rPr>
      </w:pPr>
      <w:r>
        <w:rPr>
          <w:rFonts w:eastAsia="仿宋"/>
          <w:sz w:val="28"/>
          <w:szCs w:val="28"/>
          <w:highlight w:val="none"/>
        </w:rPr>
        <w:t>4</w:t>
      </w:r>
      <w:r>
        <w:rPr>
          <w:sz w:val="24"/>
          <w:highlight w:val="none"/>
        </w:rPr>
        <w:t>、</w:t>
      </w:r>
      <w:r>
        <w:rPr>
          <w:rFonts w:eastAsia="仿宋"/>
          <w:sz w:val="28"/>
          <w:szCs w:val="28"/>
          <w:highlight w:val="none"/>
        </w:rPr>
        <w:t>乙方所提供的产品规格、技术标准、材料等质量不合格的，应及时更换；更换不及时的，按逾期交货处罚，同时乙方应在72小时内将质量合格的药剂送到甲方的生产现场，并接受合同规定的检测要求；因质量问题甲方不同意接受的或特殊情况甲方不同意接收的，履约保证金全额扣除，并由乙方赔偿由此引起的甲方的一切经济损失。</w:t>
      </w:r>
    </w:p>
    <w:p w14:paraId="462331D0">
      <w:pPr>
        <w:widowControl/>
        <w:spacing w:line="440" w:lineRule="exact"/>
        <w:ind w:firstLine="560"/>
        <w:jc w:val="left"/>
        <w:rPr>
          <w:rFonts w:eastAsia="仿宋"/>
          <w:sz w:val="28"/>
          <w:szCs w:val="28"/>
          <w:highlight w:val="none"/>
        </w:rPr>
      </w:pPr>
      <w:r>
        <w:rPr>
          <w:rFonts w:eastAsia="仿宋"/>
          <w:sz w:val="28"/>
          <w:szCs w:val="28"/>
          <w:highlight w:val="none"/>
        </w:rPr>
        <w:t>5、在第三方检测机构检测结果出来之前，甲方如因生产需要，有权使用该批次药剂，若经检测该批次药剂质量不合格，乙方无权要求甲方支付该批次药剂费用，</w:t>
      </w:r>
      <w:r>
        <w:rPr>
          <w:rFonts w:hint="eastAsia" w:eastAsia="仿宋"/>
          <w:sz w:val="28"/>
          <w:szCs w:val="28"/>
          <w:highlight w:val="none"/>
        </w:rPr>
        <w:t>另外甲方有权索赔该批次药剂费用的30%作为违约金赔偿甲方损失。</w:t>
      </w:r>
    </w:p>
    <w:p w14:paraId="672262BB">
      <w:pPr>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乙方单位承诺具备合同约定药剂的生产供货能力，一经发现乙方单位弄虚作假，甲方有权解除合同或暂停乙方所有服务，扣除履约保证金作为违约金，违约金不足以弥补损失的，乙方应承担补足义务。此处损失包括但不限于直接损失、简介损失，以及合同履行后可以获得的利益。并有权限制乙方参与甲方后续项目投标活动。</w:t>
      </w:r>
    </w:p>
    <w:p w14:paraId="71E6E4C8">
      <w:pPr>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因乙方提供的产品用于供排水处理行业，若因乙方供应药剂问题影响甲方实际生产或者对水处理水质有较大影响的，乙方无权要求甲方支付该批次药剂费用，且乙方需向甲方支付该批次药剂费用的30%作为违约金，违约金不足以弥补损失的，乙方应承担补足义务。此处损失包括但不限于直接损失、</w:t>
      </w:r>
      <w:r>
        <w:rPr>
          <w:rFonts w:hint="eastAsia" w:ascii="仿宋" w:hAnsi="仿宋" w:eastAsia="仿宋" w:cs="仿宋"/>
          <w:sz w:val="28"/>
          <w:szCs w:val="28"/>
          <w:lang w:val="en-US" w:eastAsia="zh-CN"/>
        </w:rPr>
        <w:t>间接</w:t>
      </w:r>
      <w:r>
        <w:rPr>
          <w:rFonts w:hint="eastAsia" w:ascii="仿宋" w:hAnsi="仿宋" w:eastAsia="仿宋" w:cs="仿宋"/>
          <w:sz w:val="28"/>
          <w:szCs w:val="28"/>
        </w:rPr>
        <w:t>损失，以及合同履行后可以获得的利益。</w:t>
      </w:r>
      <w:r>
        <w:rPr>
          <w:rFonts w:hint="eastAsia" w:ascii="仿宋" w:hAnsi="仿宋" w:eastAsia="仿宋" w:cs="仿宋"/>
          <w:sz w:val="28"/>
          <w:szCs w:val="28"/>
          <w:lang w:val="en-US" w:eastAsia="zh-CN"/>
        </w:rPr>
        <w:t>同时</w:t>
      </w:r>
      <w:r>
        <w:rPr>
          <w:rFonts w:hint="eastAsia" w:ascii="仿宋" w:hAnsi="仿宋" w:eastAsia="仿宋" w:cs="仿宋"/>
          <w:sz w:val="28"/>
          <w:szCs w:val="28"/>
        </w:rPr>
        <w:t>，甲方有权解除合同或暂停乙方所有服务。若甲方因乙方供应药剂问题影响正常经营受到主管部门处罚或通报的，甲方有权扣除履约保证金，并要求乙方通过支付罚金、公开道歉等方式承担赔偿责任，消除不利影响。</w:t>
      </w:r>
    </w:p>
    <w:p w14:paraId="4CCA7634">
      <w:pPr>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若乙方出现严重违约行为，甲方有权按照《江苏方洋集团有限公司经营性项目供应商管理办法》限制乙方参与甲方后续项目投标活动。</w:t>
      </w:r>
    </w:p>
    <w:p w14:paraId="6EDC44D5">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甲方收货地点于连云港市徐圩新区石化基地园区内，出于安全管理考虑，乙方应配合甲方实行园区运输车辆管理办法，如有违反，乙方须按该批次药剂总金额的千分之三作为违约金向甲方支付，甲方收到违约金后支付本批次货款。</w:t>
      </w:r>
    </w:p>
    <w:p w14:paraId="1B0A06EF">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10、除违约责任第9条所规定的违反《徐圩新区实名制安全管控区域人员车辆记分管理暂行办法（试行）》外，以上违约甲方有权直接从履约保证金、应付货款中直接扣除。</w:t>
      </w:r>
    </w:p>
    <w:p w14:paraId="7C642E67">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十</w:t>
      </w:r>
      <w:r>
        <w:rPr>
          <w:rFonts w:hint="default" w:ascii="Times New Roman" w:hAnsi="Times New Roman" w:eastAsia="黑体" w:cs="Times New Roman"/>
          <w:sz w:val="28"/>
          <w:szCs w:val="28"/>
          <w:highlight w:val="none"/>
          <w:lang w:val="en-US" w:eastAsia="zh-CN"/>
        </w:rPr>
        <w:t>三</w:t>
      </w:r>
      <w:r>
        <w:rPr>
          <w:rFonts w:hint="default" w:ascii="Times New Roman" w:hAnsi="Times New Roman" w:eastAsia="黑体" w:cs="Times New Roman"/>
          <w:sz w:val="28"/>
          <w:szCs w:val="28"/>
          <w:highlight w:val="none"/>
        </w:rPr>
        <w:t>、解决争议的办法</w:t>
      </w:r>
    </w:p>
    <w:p w14:paraId="7807442A">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本合同在履行过程中发生的争议，由双方当事人协商解决；协商不成的，提交</w:t>
      </w:r>
      <w:r>
        <w:rPr>
          <w:rFonts w:hint="default" w:ascii="Times New Roman" w:hAnsi="Times New Roman" w:eastAsia="仿宋" w:cs="Times New Roman"/>
          <w:sz w:val="28"/>
          <w:szCs w:val="28"/>
          <w:highlight w:val="none"/>
          <w:u w:val="single"/>
        </w:rPr>
        <w:t>甲方所在地有管辖权的</w:t>
      </w:r>
      <w:r>
        <w:rPr>
          <w:rFonts w:hint="default" w:ascii="Times New Roman" w:hAnsi="Times New Roman" w:eastAsia="仿宋" w:cs="Times New Roman"/>
          <w:sz w:val="28"/>
          <w:szCs w:val="28"/>
          <w:highlight w:val="none"/>
        </w:rPr>
        <w:t>人民法院审理。</w:t>
      </w:r>
    </w:p>
    <w:p w14:paraId="6AC78810">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因诉讼产生的全部费用（包括但不限于案件受理费、财产保全费、保全担保费、公告费、评估费、拍卖费、执行费、律师费、</w:t>
      </w:r>
      <w:r>
        <w:rPr>
          <w:rFonts w:ascii="Times New Roman" w:hAnsi="Times New Roman" w:eastAsia="仿宋_GB2312" w:cs="Times New Roman"/>
          <w:sz w:val="28"/>
          <w:szCs w:val="28"/>
          <w:highlight w:val="none"/>
        </w:rPr>
        <w:t>差旅费、鉴定费、翻译费</w:t>
      </w:r>
      <w:r>
        <w:rPr>
          <w:rFonts w:hint="default" w:ascii="Times New Roman" w:hAnsi="Times New Roman" w:eastAsia="仿宋" w:cs="Times New Roman"/>
          <w:sz w:val="28"/>
          <w:szCs w:val="28"/>
          <w:highlight w:val="none"/>
        </w:rPr>
        <w:t>等）均由败诉方承担。</w:t>
      </w:r>
    </w:p>
    <w:p w14:paraId="06A57332">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十</w:t>
      </w:r>
      <w:r>
        <w:rPr>
          <w:rFonts w:hint="default" w:ascii="Times New Roman" w:hAnsi="Times New Roman" w:eastAsia="黑体" w:cs="Times New Roman"/>
          <w:sz w:val="28"/>
          <w:szCs w:val="28"/>
          <w:highlight w:val="none"/>
          <w:lang w:val="en-US" w:eastAsia="zh-CN"/>
        </w:rPr>
        <w:t>四</w:t>
      </w:r>
      <w:r>
        <w:rPr>
          <w:rFonts w:hint="default" w:ascii="Times New Roman" w:hAnsi="Times New Roman" w:eastAsia="黑体" w:cs="Times New Roman"/>
          <w:sz w:val="28"/>
          <w:szCs w:val="28"/>
          <w:highlight w:val="none"/>
        </w:rPr>
        <w:t>、其他</w:t>
      </w:r>
    </w:p>
    <w:p w14:paraId="243B1D5F">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1</w:t>
      </w:r>
      <w:r>
        <w:rPr>
          <w:rFonts w:hint="default" w:ascii="Times New Roman" w:hAnsi="Times New Roman" w:eastAsia="仿宋" w:cs="Times New Roman"/>
          <w:sz w:val="28"/>
          <w:szCs w:val="28"/>
          <w:highlight w:val="none"/>
        </w:rPr>
        <w:t>、本合同之所有附件均为合同的有效组成部分，与本合同具有同等法律效力。</w:t>
      </w:r>
    </w:p>
    <w:p w14:paraId="7E6211EF">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2</w:t>
      </w:r>
      <w:r>
        <w:rPr>
          <w:rFonts w:hint="default" w:ascii="Times New Roman" w:hAnsi="Times New Roman" w:eastAsia="仿宋" w:cs="Times New Roman"/>
          <w:sz w:val="28"/>
          <w:szCs w:val="28"/>
          <w:highlight w:val="none"/>
        </w:rPr>
        <w:t>、甲方的</w:t>
      </w:r>
      <w:r>
        <w:rPr>
          <w:rFonts w:ascii="Times New Roman" w:hAnsi="Times New Roman" w:eastAsia="仿宋" w:cs="Times New Roman"/>
          <w:sz w:val="28"/>
          <w:szCs w:val="28"/>
          <w:highlight w:val="none"/>
        </w:rPr>
        <w:t>竞争性谈判文件</w:t>
      </w:r>
      <w:r>
        <w:rPr>
          <w:rFonts w:hint="default" w:ascii="Times New Roman" w:hAnsi="Times New Roman" w:eastAsia="仿宋" w:cs="Times New Roman"/>
          <w:sz w:val="28"/>
          <w:szCs w:val="28"/>
          <w:highlight w:val="none"/>
        </w:rPr>
        <w:t>中的设备资料为本合同的有效附件，与本合同及其附件有冲突的部分按本合同及其附件执行</w:t>
      </w:r>
      <w:r>
        <w:rPr>
          <w:rFonts w:ascii="Times New Roman" w:hAnsi="Times New Roman" w:eastAsia="仿宋" w:cs="Times New Roman"/>
          <w:sz w:val="28"/>
          <w:szCs w:val="28"/>
          <w:highlight w:val="none"/>
        </w:rPr>
        <w:t>。</w:t>
      </w:r>
    </w:p>
    <w:p w14:paraId="516F633B">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3、由于法律规定的不可抗力的原因而不能按合同规定交货时，乙方应在事件发生后取得有法律效力的证明，并在不可抗力发生后</w:t>
      </w:r>
      <w:r>
        <w:rPr>
          <w:rFonts w:hint="default" w:ascii="Times New Roman" w:hAnsi="Times New Roman" w:eastAsia="仿宋" w:cs="Times New Roman"/>
          <w:sz w:val="28"/>
          <w:szCs w:val="28"/>
          <w:highlight w:val="none"/>
          <w:lang w:val="en-US" w:eastAsia="zh-CN"/>
        </w:rPr>
        <w:t>10</w:t>
      </w:r>
      <w:r>
        <w:rPr>
          <w:rFonts w:ascii="Times New Roman" w:hAnsi="Times New Roman" w:eastAsia="仿宋" w:cs="Times New Roman"/>
          <w:sz w:val="28"/>
          <w:szCs w:val="28"/>
          <w:highlight w:val="none"/>
        </w:rPr>
        <w:t>天内以书面形式告知甲方，证明事故的存在。</w:t>
      </w:r>
    </w:p>
    <w:p w14:paraId="4C9468A5">
      <w:pPr>
        <w:spacing w:line="400" w:lineRule="exact"/>
        <w:ind w:firstLine="560"/>
        <w:jc w:val="left"/>
        <w:rPr>
          <w:rFonts w:ascii="Times New Roman" w:hAnsi="Times New Roman" w:eastAsia="仿宋" w:cs="Times New Roman"/>
          <w:sz w:val="28"/>
          <w:szCs w:val="28"/>
          <w:highlight w:val="none"/>
        </w:rPr>
      </w:pPr>
      <w:r>
        <w:rPr>
          <w:rFonts w:ascii="Times New Roman" w:hAnsi="Times New Roman" w:eastAsia="仿宋" w:cs="Times New Roman"/>
          <w:sz w:val="28"/>
          <w:szCs w:val="28"/>
          <w:highlight w:val="none"/>
        </w:rPr>
        <w:t>4、在不可抗力事件发生后，双方应努力寻求采取合理的方案解决受不可抗力影响的其他事项。如不可抗力因素继续存在，致使在合同规定的交货期后30天内仍不能交货，甲方则有权解除合同，这时，甲乙双方互不提出索赔。甲方不承担终止合同的责任，但乙方必须在7天内如数返还甲方已经支付的货款及利息。</w:t>
      </w:r>
    </w:p>
    <w:p w14:paraId="5F5EB2A7">
      <w:pPr>
        <w:spacing w:line="400" w:lineRule="exact"/>
        <w:ind w:firstLine="560"/>
        <w:jc w:val="left"/>
        <w:rPr>
          <w:rFonts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十</w:t>
      </w:r>
      <w:r>
        <w:rPr>
          <w:rFonts w:hint="default" w:ascii="Times New Roman" w:hAnsi="Times New Roman" w:eastAsia="黑体" w:cs="Times New Roman"/>
          <w:sz w:val="28"/>
          <w:szCs w:val="28"/>
          <w:highlight w:val="none"/>
          <w:lang w:val="en-US" w:eastAsia="zh-CN"/>
        </w:rPr>
        <w:t>五</w:t>
      </w:r>
      <w:r>
        <w:rPr>
          <w:rFonts w:hint="default" w:ascii="Times New Roman" w:hAnsi="Times New Roman" w:eastAsia="黑体" w:cs="Times New Roman"/>
          <w:sz w:val="28"/>
          <w:szCs w:val="28"/>
          <w:highlight w:val="none"/>
        </w:rPr>
        <w:t>、其他约定事项</w:t>
      </w:r>
    </w:p>
    <w:p w14:paraId="4824F27C">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w:t>
      </w:r>
      <w:r>
        <w:rPr>
          <w:rFonts w:hint="eastAsia" w:eastAsia="仿宋" w:cs="Times New Roman"/>
          <w:sz w:val="28"/>
          <w:szCs w:val="28"/>
          <w:highlight w:val="none"/>
          <w:lang w:eastAsia="zh-CN"/>
        </w:rPr>
        <w:t>、</w:t>
      </w:r>
      <w:r>
        <w:rPr>
          <w:rFonts w:hint="default" w:ascii="Times New Roman" w:hAnsi="Times New Roman" w:eastAsia="仿宋" w:cs="Times New Roman"/>
          <w:sz w:val="28"/>
          <w:szCs w:val="28"/>
          <w:highlight w:val="none"/>
        </w:rPr>
        <w:t>乙方向甲方提供该供货批次的产品合格证，质保书</w:t>
      </w:r>
      <w:r>
        <w:rPr>
          <w:rFonts w:hint="eastAsia" w:eastAsia="仿宋" w:cs="Times New Roman"/>
          <w:sz w:val="28"/>
          <w:szCs w:val="28"/>
          <w:highlight w:val="none"/>
          <w:lang w:val="en-US" w:eastAsia="zh-CN"/>
        </w:rPr>
        <w:t>或</w:t>
      </w:r>
      <w:r>
        <w:rPr>
          <w:rFonts w:hint="default" w:ascii="Times New Roman" w:hAnsi="Times New Roman" w:eastAsia="仿宋" w:cs="Times New Roman"/>
          <w:sz w:val="28"/>
          <w:szCs w:val="28"/>
          <w:highlight w:val="none"/>
        </w:rPr>
        <w:t xml:space="preserve">质检报告。                                                     </w:t>
      </w:r>
    </w:p>
    <w:p w14:paraId="7C72682D">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w:t>
      </w:r>
      <w:r>
        <w:rPr>
          <w:rFonts w:hint="eastAsia" w:eastAsia="仿宋" w:cs="Times New Roman"/>
          <w:sz w:val="28"/>
          <w:szCs w:val="28"/>
          <w:highlight w:val="none"/>
          <w:lang w:eastAsia="zh-CN"/>
        </w:rPr>
        <w:t>、</w:t>
      </w:r>
      <w:r>
        <w:rPr>
          <w:rFonts w:hint="eastAsia" w:ascii="仿宋" w:hAnsi="仿宋" w:eastAsia="仿宋" w:cs="Arial"/>
          <w:sz w:val="28"/>
          <w:szCs w:val="28"/>
          <w:highlight w:val="none"/>
        </w:rPr>
        <w:t>本合同自双方签字盖章之日起生效至</w:t>
      </w:r>
      <w:r>
        <w:rPr>
          <w:rFonts w:hint="eastAsia" w:ascii="宋体" w:hAnsi="宋体" w:cs="仿宋"/>
          <w:sz w:val="28"/>
          <w:szCs w:val="28"/>
          <w:highlight w:val="none"/>
          <w:u w:val="single"/>
          <w:lang w:val="en-US" w:eastAsia="zh-CN"/>
        </w:rPr>
        <w:t>2025</w:t>
      </w:r>
      <w:r>
        <w:rPr>
          <w:rFonts w:hint="eastAsia" w:ascii="仿宋" w:hAnsi="仿宋" w:eastAsia="仿宋" w:cs="Arial"/>
          <w:sz w:val="28"/>
          <w:szCs w:val="28"/>
          <w:highlight w:val="none"/>
        </w:rPr>
        <w:t>年</w:t>
      </w:r>
      <w:r>
        <w:rPr>
          <w:rFonts w:hint="eastAsia" w:ascii="宋体" w:hAnsi="宋体" w:cs="仿宋"/>
          <w:sz w:val="24"/>
          <w:highlight w:val="none"/>
          <w:u w:val="single"/>
        </w:rPr>
        <w:t>  </w:t>
      </w:r>
      <w:r>
        <w:rPr>
          <w:rFonts w:hint="eastAsia" w:ascii="仿宋" w:hAnsi="仿宋" w:eastAsia="仿宋" w:cs="Arial"/>
          <w:sz w:val="28"/>
          <w:szCs w:val="28"/>
          <w:highlight w:val="none"/>
        </w:rPr>
        <w:t>月</w:t>
      </w:r>
      <w:r>
        <w:rPr>
          <w:rFonts w:hint="eastAsia" w:ascii="宋体" w:hAnsi="宋体" w:cs="仿宋"/>
          <w:sz w:val="24"/>
          <w:highlight w:val="none"/>
          <w:u w:val="single"/>
        </w:rPr>
        <w:t xml:space="preserve">  </w:t>
      </w:r>
      <w:r>
        <w:rPr>
          <w:rFonts w:hint="eastAsia" w:ascii="仿宋" w:hAnsi="仿宋" w:eastAsia="仿宋" w:cs="Arial"/>
          <w:sz w:val="28"/>
          <w:szCs w:val="28"/>
          <w:highlight w:val="none"/>
        </w:rPr>
        <w:t>日，未经对方书面同意，任何一方不得擅自变更合同。本合同以电脑打印稿为准，任何形式的涂改均视为无效。合作期满前，甲乙双方协商一致继续合作的，可通过签订补充协议的方式延长合作期限365天，价格等其他条款均按本合同约定执行。</w:t>
      </w:r>
    </w:p>
    <w:p w14:paraId="0C5C5C65">
      <w:pPr>
        <w:spacing w:line="400" w:lineRule="exact"/>
        <w:ind w:firstLine="560"/>
        <w:jc w:val="left"/>
        <w:rPr>
          <w:rFonts w:ascii="Times New Roman" w:hAnsi="Times New Roman" w:eastAsia="仿宋" w:cs="Times New Roman"/>
          <w:sz w:val="28"/>
          <w:szCs w:val="28"/>
          <w:highlight w:val="none"/>
        </w:rPr>
      </w:pPr>
      <w:r>
        <w:rPr>
          <w:rFonts w:hint="eastAsia" w:eastAsia="仿宋" w:cs="Times New Roman"/>
          <w:sz w:val="28"/>
          <w:szCs w:val="28"/>
          <w:highlight w:val="none"/>
          <w:lang w:val="en-US" w:eastAsia="zh-CN"/>
        </w:rPr>
        <w:t>3</w:t>
      </w:r>
      <w:r>
        <w:rPr>
          <w:rFonts w:hint="eastAsia" w:eastAsia="仿宋" w:cs="Times New Roman"/>
          <w:sz w:val="28"/>
          <w:szCs w:val="28"/>
          <w:highlight w:val="none"/>
          <w:lang w:eastAsia="zh-CN"/>
        </w:rPr>
        <w:t>、</w:t>
      </w:r>
      <w:r>
        <w:rPr>
          <w:rFonts w:hint="default" w:ascii="Times New Roman" w:hAnsi="Times New Roman" w:eastAsia="仿宋" w:cs="Times New Roman"/>
          <w:sz w:val="28"/>
          <w:szCs w:val="28"/>
          <w:highlight w:val="none"/>
        </w:rPr>
        <w:t>在执行本合同的过程中，所有经甲乙双方签署确认的文件（包括会议纪要、补充协议、往来信函）即成为本合同的有效组成部分，其生效日期为双方签字盖章或确认之日期。除非有特别说明，本合同所有有效组成部分中相矛盾的条款以生效日期较后的条款为准。</w:t>
      </w:r>
    </w:p>
    <w:p w14:paraId="4FD3D704">
      <w:pPr>
        <w:spacing w:line="400" w:lineRule="exact"/>
        <w:ind w:firstLine="560"/>
        <w:jc w:val="left"/>
        <w:rPr>
          <w:rFonts w:ascii="Times New Roman" w:hAnsi="Times New Roman" w:cs="Times New Roman"/>
          <w:sz w:val="24"/>
          <w:highlight w:val="none"/>
        </w:rPr>
      </w:pPr>
      <w:r>
        <w:rPr>
          <w:rFonts w:hint="eastAsia" w:eastAsia="仿宋" w:cs="Times New Roman"/>
          <w:sz w:val="28"/>
          <w:szCs w:val="28"/>
          <w:highlight w:val="none"/>
          <w:lang w:val="en-US" w:eastAsia="zh-CN"/>
        </w:rPr>
        <w:t>4</w:t>
      </w:r>
      <w:r>
        <w:rPr>
          <w:rFonts w:hint="eastAsia" w:eastAsia="仿宋" w:cs="Times New Roman"/>
          <w:sz w:val="28"/>
          <w:szCs w:val="28"/>
          <w:highlight w:val="none"/>
          <w:lang w:eastAsia="zh-CN"/>
        </w:rPr>
        <w:t>、</w:t>
      </w:r>
      <w:r>
        <w:rPr>
          <w:rFonts w:hint="default" w:ascii="Times New Roman" w:hAnsi="Times New Roman" w:eastAsia="仿宋" w:cs="Times New Roman"/>
          <w:sz w:val="28"/>
          <w:szCs w:val="28"/>
          <w:highlight w:val="none"/>
        </w:rPr>
        <w:t>除甲方事先书面同意外，乙方不得部分或全部转让其应履行的合同项下的义务。</w:t>
      </w:r>
      <w:r>
        <w:rPr>
          <w:rFonts w:hint="default" w:ascii="Times New Roman" w:hAnsi="Times New Roman" w:cs="Times New Roman"/>
          <w:sz w:val="24"/>
          <w:highlight w:val="none"/>
        </w:rPr>
        <w:t xml:space="preserve"> </w:t>
      </w:r>
    </w:p>
    <w:p w14:paraId="1F6F21B8">
      <w:pPr>
        <w:spacing w:line="400" w:lineRule="exact"/>
        <w:ind w:firstLine="560"/>
        <w:jc w:val="left"/>
        <w:rPr>
          <w:rFonts w:ascii="Times New Roman" w:hAnsi="Times New Roman" w:eastAsia="仿宋" w:cs="Times New Roman"/>
          <w:sz w:val="28"/>
          <w:szCs w:val="28"/>
          <w:highlight w:val="none"/>
        </w:rPr>
      </w:pPr>
      <w:r>
        <w:rPr>
          <w:rFonts w:hint="eastAsia" w:eastAsia="仿宋" w:cs="Times New Roman"/>
          <w:sz w:val="28"/>
          <w:szCs w:val="28"/>
          <w:highlight w:val="none"/>
          <w:lang w:val="en-US" w:eastAsia="zh-CN"/>
        </w:rPr>
        <w:t>5</w:t>
      </w:r>
      <w:r>
        <w:rPr>
          <w:rFonts w:hint="eastAsia" w:eastAsia="仿宋" w:cs="Times New Roman"/>
          <w:sz w:val="28"/>
          <w:szCs w:val="28"/>
          <w:highlight w:val="none"/>
          <w:lang w:eastAsia="zh-CN"/>
        </w:rPr>
        <w:t>、</w:t>
      </w:r>
      <w:r>
        <w:rPr>
          <w:rFonts w:hint="default" w:ascii="Times New Roman" w:hAnsi="Times New Roman" w:eastAsia="仿宋" w:cs="Times New Roman"/>
          <w:sz w:val="28"/>
          <w:szCs w:val="28"/>
          <w:highlight w:val="none"/>
        </w:rPr>
        <w:t>本合同一式</w:t>
      </w:r>
      <w:r>
        <w:rPr>
          <w:rFonts w:hint="default" w:ascii="Times New Roman" w:hAnsi="Times New Roman" w:eastAsia="仿宋" w:cs="Times New Roman"/>
          <w:sz w:val="28"/>
          <w:szCs w:val="28"/>
          <w:highlight w:val="none"/>
          <w:u w:val="single"/>
        </w:rPr>
        <w:t>拾</w:t>
      </w:r>
      <w:r>
        <w:rPr>
          <w:rFonts w:hint="default" w:ascii="Times New Roman" w:hAnsi="Times New Roman" w:eastAsia="仿宋" w:cs="Times New Roman"/>
          <w:sz w:val="28"/>
          <w:szCs w:val="28"/>
          <w:highlight w:val="none"/>
        </w:rPr>
        <w:t>份，甲方执</w:t>
      </w:r>
      <w:r>
        <w:rPr>
          <w:rFonts w:hint="default" w:ascii="Times New Roman" w:hAnsi="Times New Roman" w:eastAsia="仿宋" w:cs="Times New Roman"/>
          <w:sz w:val="28"/>
          <w:szCs w:val="28"/>
          <w:highlight w:val="none"/>
          <w:u w:val="single"/>
        </w:rPr>
        <w:t>陆</w:t>
      </w:r>
      <w:r>
        <w:rPr>
          <w:rFonts w:hint="default" w:ascii="Times New Roman" w:hAnsi="Times New Roman" w:eastAsia="仿宋" w:cs="Times New Roman"/>
          <w:sz w:val="28"/>
          <w:szCs w:val="28"/>
          <w:highlight w:val="none"/>
        </w:rPr>
        <w:t>份，乙方执</w:t>
      </w:r>
      <w:r>
        <w:rPr>
          <w:rFonts w:hint="default" w:ascii="Times New Roman" w:hAnsi="Times New Roman" w:eastAsia="仿宋" w:cs="Times New Roman"/>
          <w:sz w:val="28"/>
          <w:szCs w:val="28"/>
          <w:highlight w:val="none"/>
          <w:u w:val="single"/>
        </w:rPr>
        <w:t>肆</w:t>
      </w:r>
      <w:r>
        <w:rPr>
          <w:rFonts w:hint="default" w:ascii="Times New Roman" w:hAnsi="Times New Roman" w:eastAsia="仿宋" w:cs="Times New Roman"/>
          <w:sz w:val="28"/>
          <w:szCs w:val="28"/>
          <w:highlight w:val="none"/>
        </w:rPr>
        <w:t>份，其中合同正文共</w:t>
      </w:r>
      <w:r>
        <w:rPr>
          <w:rFonts w:hint="default" w:ascii="Times New Roman" w:hAnsi="Times New Roman" w:eastAsia="仿宋" w:cs="Times New Roman"/>
          <w:b/>
          <w:sz w:val="28"/>
          <w:szCs w:val="28"/>
          <w:highlight w:val="none"/>
          <w:u w:val="single"/>
        </w:rPr>
        <w:t xml:space="preserve">    </w:t>
      </w:r>
      <w:r>
        <w:rPr>
          <w:rFonts w:ascii="Times New Roman" w:hAnsi="Times New Roman" w:eastAsia="仿宋" w:cs="Times New Roman"/>
          <w:b/>
          <w:sz w:val="28"/>
          <w:szCs w:val="28"/>
          <w:highlight w:val="none"/>
          <w:u w:val="single"/>
        </w:rPr>
        <w:t xml:space="preserve"> </w:t>
      </w:r>
      <w:r>
        <w:rPr>
          <w:rFonts w:hint="default" w:ascii="Times New Roman" w:hAnsi="Times New Roman" w:eastAsia="仿宋" w:cs="Times New Roman"/>
          <w:sz w:val="28"/>
          <w:szCs w:val="28"/>
          <w:highlight w:val="none"/>
        </w:rPr>
        <w:t>页，附件共</w:t>
      </w:r>
      <w:r>
        <w:rPr>
          <w:rFonts w:hint="default" w:ascii="Times New Roman" w:hAnsi="Times New Roman" w:eastAsia="仿宋" w:cs="Times New Roman"/>
          <w:b/>
          <w:sz w:val="28"/>
          <w:szCs w:val="28"/>
          <w:highlight w:val="none"/>
          <w:u w:val="single"/>
        </w:rPr>
        <w:t xml:space="preserve">     </w:t>
      </w:r>
      <w:r>
        <w:rPr>
          <w:rFonts w:hint="default" w:ascii="Times New Roman" w:hAnsi="Times New Roman" w:eastAsia="仿宋" w:cs="Times New Roman"/>
          <w:b/>
          <w:sz w:val="28"/>
          <w:szCs w:val="28"/>
          <w:highlight w:val="none"/>
        </w:rPr>
        <w:t>页。</w:t>
      </w:r>
    </w:p>
    <w:p w14:paraId="491EB4F1">
      <w:pPr>
        <w:spacing w:line="400" w:lineRule="exact"/>
        <w:ind w:firstLine="560"/>
        <w:jc w:val="left"/>
        <w:rPr>
          <w:rFonts w:ascii="Times New Roman" w:hAnsi="Times New Roman" w:eastAsia="仿宋" w:cs="Times New Roman"/>
          <w:sz w:val="28"/>
          <w:szCs w:val="28"/>
          <w:highlight w:val="none"/>
        </w:rPr>
      </w:pPr>
      <w:r>
        <w:rPr>
          <w:rFonts w:hint="eastAsia" w:eastAsia="仿宋" w:cs="Times New Roman"/>
          <w:sz w:val="28"/>
          <w:szCs w:val="28"/>
          <w:highlight w:val="none"/>
          <w:lang w:val="en-US" w:eastAsia="zh-CN"/>
        </w:rPr>
        <w:t>6</w:t>
      </w:r>
      <w:r>
        <w:rPr>
          <w:rFonts w:hint="eastAsia" w:eastAsia="仿宋" w:cs="Times New Roman"/>
          <w:sz w:val="28"/>
          <w:szCs w:val="28"/>
          <w:highlight w:val="none"/>
          <w:lang w:eastAsia="zh-CN"/>
        </w:rPr>
        <w:t>、</w:t>
      </w:r>
      <w:r>
        <w:rPr>
          <w:rFonts w:hint="default" w:ascii="Times New Roman" w:hAnsi="Times New Roman" w:eastAsia="仿宋" w:cs="Times New Roman"/>
          <w:sz w:val="28"/>
          <w:szCs w:val="28"/>
          <w:highlight w:val="none"/>
        </w:rPr>
        <w:t>本合同一方给对方的通知应用书面形式送达合同中规定的对方的地址或传真要经对方的书面确认。</w:t>
      </w:r>
    </w:p>
    <w:p w14:paraId="0473E870">
      <w:pPr>
        <w:spacing w:line="400" w:lineRule="exact"/>
        <w:ind w:firstLine="560"/>
        <w:jc w:val="left"/>
        <w:rPr>
          <w:rFonts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（以下无正文）</w:t>
      </w:r>
    </w:p>
    <w:p w14:paraId="4838F1D9">
      <w:pPr>
        <w:spacing w:line="400" w:lineRule="exact"/>
        <w:ind w:firstLine="560"/>
        <w:jc w:val="left"/>
        <w:rPr>
          <w:rFonts w:ascii="Times New Roman" w:hAnsi="Times New Roman" w:eastAsia="仿宋" w:cs="Times New Roman"/>
          <w:sz w:val="28"/>
          <w:szCs w:val="28"/>
          <w:highlight w:val="none"/>
        </w:rPr>
      </w:pPr>
    </w:p>
    <w:p w14:paraId="69A80170">
      <w:pPr>
        <w:spacing w:line="440" w:lineRule="exact"/>
        <w:ind w:firstLine="560" w:firstLineChars="200"/>
        <w:jc w:val="left"/>
        <w:rPr>
          <w:rFonts w:hint="eastAsia" w:ascii="仿宋" w:hAnsi="仿宋" w:eastAsia="仿宋" w:cs="Arial"/>
          <w:sz w:val="28"/>
          <w:szCs w:val="28"/>
          <w:highlight w:val="none"/>
        </w:rPr>
      </w:pPr>
      <w:r>
        <w:rPr>
          <w:rFonts w:hint="eastAsia" w:ascii="仿宋" w:hAnsi="仿宋" w:eastAsia="仿宋" w:cs="Arial"/>
          <w:sz w:val="28"/>
          <w:szCs w:val="28"/>
          <w:highlight w:val="none"/>
        </w:rPr>
        <w:t>附件：</w:t>
      </w:r>
    </w:p>
    <w:p w14:paraId="3A102368">
      <w:pPr>
        <w:spacing w:line="440" w:lineRule="exact"/>
        <w:ind w:firstLine="560" w:firstLineChars="200"/>
        <w:jc w:val="left"/>
        <w:rPr>
          <w:rFonts w:hint="eastAsia" w:ascii="仿宋" w:hAnsi="仿宋" w:eastAsia="仿宋" w:cs="Arial"/>
          <w:sz w:val="28"/>
          <w:szCs w:val="28"/>
          <w:highlight w:val="none"/>
          <w:lang w:eastAsia="zh-CN"/>
        </w:rPr>
      </w:pPr>
      <w:r>
        <w:rPr>
          <w:rFonts w:hint="eastAsia" w:ascii="仿宋" w:hAnsi="仿宋" w:eastAsia="仿宋" w:cs="Arial"/>
          <w:sz w:val="28"/>
          <w:szCs w:val="28"/>
          <w:highlight w:val="none"/>
        </w:rPr>
        <w:t>1.</w:t>
      </w:r>
      <w:r>
        <w:rPr>
          <w:rFonts w:hint="eastAsia" w:ascii="仿宋" w:hAnsi="仿宋" w:eastAsia="仿宋" w:cs="Arial"/>
          <w:sz w:val="28"/>
          <w:szCs w:val="28"/>
          <w:highlight w:val="none"/>
          <w:lang w:val="en-US" w:eastAsia="zh-CN"/>
        </w:rPr>
        <w:t>任务书</w:t>
      </w:r>
    </w:p>
    <w:p w14:paraId="6A08AD58">
      <w:pPr>
        <w:spacing w:line="440" w:lineRule="exact"/>
        <w:ind w:firstLine="560" w:firstLineChars="200"/>
        <w:jc w:val="left"/>
        <w:rPr>
          <w:highlight w:val="none"/>
        </w:rPr>
      </w:pPr>
      <w:r>
        <w:rPr>
          <w:rFonts w:hint="eastAsia" w:ascii="仿宋" w:hAnsi="仿宋" w:eastAsia="仿宋" w:cs="Arial"/>
          <w:b w:val="0"/>
          <w:bCs w:val="0"/>
          <w:sz w:val="28"/>
          <w:szCs w:val="28"/>
          <w:highlight w:val="none"/>
          <w:lang w:val="en-US" w:eastAsia="zh-CN"/>
        </w:rPr>
        <w:t>2</w:t>
      </w:r>
      <w:r>
        <w:rPr>
          <w:rFonts w:hint="eastAsia" w:ascii="仿宋" w:hAnsi="仿宋" w:eastAsia="仿宋" w:cs="Arial"/>
          <w:sz w:val="28"/>
          <w:szCs w:val="28"/>
          <w:highlight w:val="none"/>
          <w:lang w:val="en-US" w:eastAsia="zh-CN"/>
        </w:rPr>
        <w:t>.</w:t>
      </w:r>
      <w:r>
        <w:rPr>
          <w:rFonts w:hint="default" w:ascii="Times New Roman" w:hAnsi="Times New Roman" w:eastAsia="仿宋" w:cs="Times New Roman"/>
          <w:sz w:val="28"/>
          <w:szCs w:val="28"/>
          <w:highlight w:val="none"/>
          <w:lang w:val="en-US" w:eastAsia="zh-CN"/>
        </w:rPr>
        <w:t>廉政合同</w:t>
      </w:r>
    </w:p>
    <w:p w14:paraId="6157A435">
      <w:pPr>
        <w:widowControl/>
        <w:spacing w:line="440" w:lineRule="exact"/>
        <w:ind w:firstLine="560" w:firstLineChars="200"/>
        <w:jc w:val="left"/>
        <w:rPr>
          <w:rFonts w:hint="eastAsia"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3.江苏方洋集团有限公司经营性项目供应商管理办法（修订）（节选）（具体详见方洋集团物资采购平台行业资讯）</w:t>
      </w:r>
    </w:p>
    <w:p w14:paraId="6524E00A">
      <w:pPr>
        <w:widowControl/>
        <w:spacing w:line="440" w:lineRule="exact"/>
        <w:ind w:firstLine="560" w:firstLineChars="200"/>
        <w:jc w:val="left"/>
        <w:rPr>
          <w:rFonts w:hint="eastAsia" w:ascii="仿宋" w:hAnsi="仿宋" w:eastAsia="仿宋" w:cs="华文中宋"/>
          <w:sz w:val="28"/>
          <w:szCs w:val="28"/>
          <w:highlight w:val="none"/>
        </w:rPr>
      </w:pPr>
      <w:r>
        <w:rPr>
          <w:rFonts w:hint="eastAsia" w:ascii="仿宋" w:hAnsi="仿宋" w:eastAsia="仿宋" w:cs="Arial"/>
          <w:sz w:val="28"/>
          <w:szCs w:val="28"/>
          <w:highlight w:val="none"/>
          <w:lang w:val="en-US" w:eastAsia="zh-CN"/>
        </w:rPr>
        <w:t>4.</w:t>
      </w:r>
      <w:r>
        <w:rPr>
          <w:rFonts w:hint="eastAsia" w:ascii="仿宋" w:hAnsi="仿宋" w:eastAsia="仿宋" w:cs="华文中宋"/>
          <w:sz w:val="28"/>
          <w:szCs w:val="28"/>
          <w:highlight w:val="none"/>
        </w:rPr>
        <w:t>履约保函示范文本</w:t>
      </w:r>
    </w:p>
    <w:p w14:paraId="1746A891">
      <w:pPr>
        <w:autoSpaceDE w:val="0"/>
        <w:autoSpaceDN w:val="0"/>
        <w:adjustRightInd w:val="0"/>
        <w:ind w:firstLine="482"/>
        <w:jc w:val="left"/>
        <w:rPr>
          <w:rFonts w:hint="eastAsia" w:ascii="仿宋" w:hAnsi="仿宋" w:eastAsia="仿宋" w:cs="华文中宋"/>
          <w:b w:val="0"/>
          <w:kern w:val="2"/>
          <w:sz w:val="28"/>
          <w:szCs w:val="28"/>
          <w:highlight w:val="none"/>
        </w:rPr>
      </w:pPr>
      <w:r>
        <w:rPr>
          <w:rFonts w:hint="eastAsia" w:ascii="仿宋" w:hAnsi="仿宋" w:eastAsia="仿宋" w:cs="华文中宋"/>
          <w:sz w:val="28"/>
          <w:szCs w:val="28"/>
          <w:highlight w:val="none"/>
          <w:lang w:val="en-US" w:eastAsia="zh-CN"/>
        </w:rPr>
        <w:t>5.</w:t>
      </w:r>
      <w:r>
        <w:rPr>
          <w:rFonts w:hint="eastAsia" w:ascii="仿宋" w:hAnsi="仿宋" w:eastAsia="仿宋" w:cs="华文中宋"/>
          <w:b w:val="0"/>
          <w:kern w:val="2"/>
          <w:sz w:val="28"/>
          <w:szCs w:val="28"/>
          <w:highlight w:val="none"/>
        </w:rPr>
        <w:t>安全协议（化学品供应商）</w:t>
      </w:r>
    </w:p>
    <w:p w14:paraId="2151012C">
      <w:pPr>
        <w:widowControl/>
        <w:spacing w:line="440" w:lineRule="exact"/>
        <w:ind w:firstLine="560" w:firstLineChars="200"/>
        <w:jc w:val="left"/>
        <w:rPr>
          <w:rFonts w:ascii="Times New Roman" w:hAnsi="Times New Roman" w:eastAsia="仿宋" w:cs="Times New Roman"/>
          <w:sz w:val="28"/>
          <w:szCs w:val="28"/>
          <w:highlight w:val="none"/>
        </w:rPr>
      </w:pPr>
      <w:r>
        <w:rPr>
          <w:rFonts w:hint="eastAsia" w:eastAsia="仿宋" w:cs="Times New Roman"/>
          <w:sz w:val="28"/>
          <w:szCs w:val="28"/>
          <w:highlight w:val="none"/>
          <w:lang w:val="en-US" w:eastAsia="zh-CN"/>
        </w:rPr>
        <w:t>6.</w:t>
      </w:r>
      <w:r>
        <w:rPr>
          <w:rFonts w:hint="eastAsia" w:ascii="仿宋" w:hAnsi="仿宋" w:eastAsia="仿宋" w:cs="华文中宋"/>
          <w:color w:val="auto"/>
          <w:kern w:val="2"/>
          <w:sz w:val="28"/>
          <w:szCs w:val="28"/>
          <w:highlight w:val="none"/>
        </w:rPr>
        <w:t>关于印发《徐圩新区实名制安全管控区域人员车辆记分管理暂行办法(试行)》的通知</w:t>
      </w:r>
      <w:r>
        <w:rPr>
          <w:rFonts w:hint="default" w:ascii="Times New Roman" w:hAnsi="Times New Roman" w:eastAsia="仿宋" w:cs="Times New Roman"/>
          <w:sz w:val="28"/>
          <w:szCs w:val="28"/>
          <w:highlight w:val="none"/>
        </w:rPr>
        <w:br w:type="page"/>
      </w:r>
    </w:p>
    <w:p w14:paraId="4133714D">
      <w:pPr>
        <w:spacing w:line="440" w:lineRule="exact"/>
        <w:ind w:firstLine="560"/>
        <w:jc w:val="left"/>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（本页无正文）</w:t>
      </w:r>
    </w:p>
    <w:tbl>
      <w:tblPr>
        <w:tblStyle w:val="48"/>
        <w:tblW w:w="9048" w:type="dxa"/>
        <w:tblInd w:w="0" w:type="dxa"/>
        <w:tblLayout w:type="fixed"/>
        <w:tblCellMar>
          <w:top w:w="0" w:type="dxa"/>
          <w:left w:w="108" w:type="dxa"/>
          <w:bottom w:w="0" w:type="dxa"/>
          <w:right w:w="108" w:type="dxa"/>
        </w:tblCellMar>
      </w:tblPr>
      <w:tblGrid>
        <w:gridCol w:w="4700"/>
        <w:gridCol w:w="4348"/>
      </w:tblGrid>
      <w:tr w14:paraId="4538BCD3">
        <w:tblPrEx>
          <w:tblCellMar>
            <w:top w:w="0" w:type="dxa"/>
            <w:left w:w="108" w:type="dxa"/>
            <w:bottom w:w="0" w:type="dxa"/>
            <w:right w:w="108" w:type="dxa"/>
          </w:tblCellMar>
        </w:tblPrEx>
        <w:trPr>
          <w:trHeight w:val="5656" w:hRule="atLeast"/>
        </w:trPr>
        <w:tc>
          <w:tcPr>
            <w:tcW w:w="4700" w:type="dxa"/>
            <w:noWrap w:val="0"/>
            <w:vAlign w:val="top"/>
          </w:tcPr>
          <w:p w14:paraId="122D0032">
            <w:pPr>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sz w:val="24"/>
                <w:highlight w:val="none"/>
              </w:rPr>
              <w:t xml:space="preserve">甲   </w:t>
            </w:r>
            <w:r>
              <w:rPr>
                <w:rFonts w:hint="default" w:ascii="Times New Roman" w:hAnsi="Times New Roman" w:cs="Times New Roman"/>
                <w:sz w:val="24"/>
                <w:highlight w:val="none"/>
                <w:lang w:val="en-US" w:eastAsia="zh-CN"/>
              </w:rPr>
              <w:t xml:space="preserve"> </w:t>
            </w:r>
            <w:r>
              <w:rPr>
                <w:rFonts w:hint="default" w:ascii="Times New Roman" w:hAnsi="Times New Roman" w:cs="Times New Roman"/>
                <w:sz w:val="24"/>
                <w:highlight w:val="none"/>
              </w:rPr>
              <w:t>方（盖章）：</w:t>
            </w:r>
            <w:r>
              <w:rPr>
                <w:rFonts w:hint="default" w:ascii="Times New Roman" w:hAnsi="Times New Roman" w:cs="Times New Roman"/>
                <w:sz w:val="24"/>
                <w:highlight w:val="none"/>
                <w:lang w:val="en-US" w:eastAsia="zh-CN"/>
              </w:rPr>
              <w:t>江苏方洋水务有限公司</w:t>
            </w:r>
          </w:p>
          <w:p w14:paraId="12559820">
            <w:pPr>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sz w:val="24"/>
                <w:highlight w:val="none"/>
              </w:rPr>
              <w:t>地    址：江苏省连云港市连云区徐圩新区江苏大道499号</w:t>
            </w:r>
          </w:p>
          <w:p w14:paraId="25767EE8">
            <w:pPr>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sz w:val="24"/>
                <w:highlight w:val="none"/>
              </w:rPr>
              <w:t>法定代表人：郭  磊</w:t>
            </w:r>
          </w:p>
          <w:p w14:paraId="6C22DCB1">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委托代理人：</w:t>
            </w:r>
            <w:r>
              <w:rPr>
                <w:rFonts w:hint="default" w:ascii="Times New Roman" w:hAnsi="Times New Roman" w:cs="Times New Roman"/>
                <w:sz w:val="24"/>
                <w:highlight w:val="none"/>
                <w:lang w:val="en-US" w:eastAsia="zh-CN"/>
              </w:rPr>
              <w:t>/</w:t>
            </w:r>
          </w:p>
          <w:p w14:paraId="7A44C3E9">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电    话：</w:t>
            </w:r>
            <w:r>
              <w:rPr>
                <w:rFonts w:hint="default" w:ascii="Times New Roman" w:hAnsi="Times New Roman" w:cs="Times New Roman"/>
                <w:sz w:val="24"/>
                <w:highlight w:val="none"/>
                <w:lang w:val="en-US" w:eastAsia="zh-CN"/>
              </w:rPr>
              <w:t>051880179000</w:t>
            </w:r>
          </w:p>
          <w:p w14:paraId="33AD2F5D">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传    真：</w:t>
            </w:r>
            <w:r>
              <w:rPr>
                <w:rFonts w:hint="default" w:ascii="Times New Roman" w:hAnsi="Times New Roman" w:cs="Times New Roman"/>
                <w:sz w:val="24"/>
                <w:highlight w:val="none"/>
                <w:lang w:val="en-US" w:eastAsia="zh-CN"/>
              </w:rPr>
              <w:t>/</w:t>
            </w:r>
          </w:p>
          <w:p w14:paraId="45FB07A3">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邮    编：</w:t>
            </w:r>
            <w:r>
              <w:rPr>
                <w:rFonts w:hint="default" w:ascii="Times New Roman" w:hAnsi="Times New Roman" w:cs="Times New Roman"/>
                <w:sz w:val="24"/>
                <w:highlight w:val="none"/>
                <w:lang w:val="en-US" w:eastAsia="zh-CN"/>
              </w:rPr>
              <w:t>222065</w:t>
            </w:r>
          </w:p>
          <w:p w14:paraId="006B1796">
            <w:pPr>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sz w:val="24"/>
                <w:highlight w:val="none"/>
              </w:rPr>
              <w:t>开户银行：浦发银行连云港分行营业部</w:t>
            </w:r>
          </w:p>
          <w:p w14:paraId="38F7B1EC">
            <w:pPr>
              <w:spacing w:line="360" w:lineRule="auto"/>
              <w:ind w:left="0" w:leftChars="0" w:firstLine="0" w:firstLineChars="0"/>
              <w:rPr>
                <w:rFonts w:hint="default" w:ascii="Times New Roman" w:hAnsi="Times New Roman" w:cs="Times New Roman"/>
                <w:sz w:val="24"/>
                <w:highlight w:val="none"/>
              </w:rPr>
            </w:pPr>
            <w:r>
              <w:rPr>
                <w:rFonts w:hint="default" w:ascii="Times New Roman" w:hAnsi="Times New Roman" w:cs="Times New Roman"/>
                <w:sz w:val="24"/>
                <w:highlight w:val="none"/>
              </w:rPr>
              <w:t>账    号：20010154900000095</w:t>
            </w:r>
          </w:p>
          <w:p w14:paraId="68B303C3">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lang w:val="en-US" w:eastAsia="zh-CN"/>
              </w:rPr>
              <w:t>项目负责人（签字）：</w:t>
            </w:r>
          </w:p>
        </w:tc>
        <w:tc>
          <w:tcPr>
            <w:tcW w:w="4348" w:type="dxa"/>
            <w:noWrap w:val="0"/>
            <w:vAlign w:val="top"/>
          </w:tcPr>
          <w:p w14:paraId="49222A8B">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乙    方（盖章）：</w:t>
            </w:r>
            <w:r>
              <w:rPr>
                <w:rFonts w:hint="eastAsia" w:cs="Times New Roman"/>
                <w:sz w:val="24"/>
                <w:highlight w:val="none"/>
                <w:lang w:val="en-US" w:eastAsia="zh-CN"/>
              </w:rPr>
              <w:t xml:space="preserve">                   </w:t>
            </w:r>
          </w:p>
          <w:p w14:paraId="52892BA1">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地    址：</w:t>
            </w:r>
            <w:r>
              <w:rPr>
                <w:rFonts w:hint="eastAsia" w:cs="Times New Roman"/>
                <w:sz w:val="24"/>
                <w:highlight w:val="none"/>
                <w:lang w:val="en-US" w:eastAsia="zh-CN"/>
              </w:rPr>
              <w:t xml:space="preserve">                         </w:t>
            </w:r>
          </w:p>
          <w:p w14:paraId="384EC612">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法定代表人：</w:t>
            </w:r>
            <w:r>
              <w:rPr>
                <w:rFonts w:hint="eastAsia" w:cs="Times New Roman"/>
                <w:sz w:val="24"/>
                <w:highlight w:val="none"/>
                <w:lang w:val="en-US" w:eastAsia="zh-CN"/>
              </w:rPr>
              <w:t xml:space="preserve">                        </w:t>
            </w:r>
          </w:p>
          <w:p w14:paraId="17FAEB54">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委托代理人：</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p>
          <w:p w14:paraId="1B90FDFA">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电    话：</w:t>
            </w:r>
            <w:r>
              <w:rPr>
                <w:rFonts w:hint="eastAsia" w:cs="Times New Roman"/>
                <w:sz w:val="24"/>
                <w:highlight w:val="none"/>
                <w:lang w:val="en-US" w:eastAsia="zh-CN"/>
              </w:rPr>
              <w:t xml:space="preserve">                             </w:t>
            </w:r>
          </w:p>
          <w:p w14:paraId="35507050">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传    真：</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 xml:space="preserve">                            </w:t>
            </w:r>
          </w:p>
          <w:p w14:paraId="46B0E1ED">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邮    编：</w:t>
            </w:r>
            <w:r>
              <w:rPr>
                <w:rFonts w:hint="eastAsia" w:cs="Times New Roman"/>
                <w:sz w:val="24"/>
                <w:highlight w:val="none"/>
                <w:lang w:val="en-US" w:eastAsia="zh-CN"/>
              </w:rPr>
              <w:t xml:space="preserve">                           </w:t>
            </w:r>
          </w:p>
          <w:p w14:paraId="575135ED">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开户银行：</w:t>
            </w:r>
            <w:r>
              <w:rPr>
                <w:rFonts w:hint="eastAsia" w:cs="Times New Roman"/>
                <w:sz w:val="24"/>
                <w:highlight w:val="none"/>
                <w:lang w:val="en-US" w:eastAsia="zh-CN"/>
              </w:rPr>
              <w:t xml:space="preserve">                         </w:t>
            </w:r>
          </w:p>
          <w:p w14:paraId="5AE958BF">
            <w:pPr>
              <w:spacing w:line="360" w:lineRule="auto"/>
              <w:ind w:left="0" w:leftChars="0" w:firstLine="0" w:firstLineChars="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账    号：</w:t>
            </w:r>
            <w:r>
              <w:rPr>
                <w:rFonts w:hint="eastAsia" w:cs="Times New Roman"/>
                <w:sz w:val="24"/>
                <w:highlight w:val="none"/>
                <w:lang w:val="en-US" w:eastAsia="zh-CN"/>
              </w:rPr>
              <w:t xml:space="preserve">                         </w:t>
            </w:r>
          </w:p>
        </w:tc>
      </w:tr>
    </w:tbl>
    <w:p w14:paraId="20BCC888">
      <w:pPr>
        <w:spacing w:line="440" w:lineRule="exact"/>
        <w:ind w:firstLine="0" w:firstLineChars="0"/>
        <w:jc w:val="left"/>
        <w:rPr>
          <w:rFonts w:hint="default" w:ascii="Times New Roman" w:hAnsi="Times New Roman" w:eastAsia="仿宋" w:cs="Times New Roman"/>
          <w:sz w:val="28"/>
          <w:szCs w:val="28"/>
          <w:highlight w:val="none"/>
        </w:rPr>
      </w:pPr>
      <w:r>
        <w:rPr>
          <w:rFonts w:hint="eastAsia" w:cs="Times New Roman"/>
          <w:sz w:val="24"/>
          <w:highlight w:val="none"/>
          <w:lang w:val="en-US" w:eastAsia="zh-CN"/>
        </w:rPr>
        <w:t xml:space="preserve">签订日期：    </w:t>
      </w:r>
      <w:r>
        <w:rPr>
          <w:rFonts w:hint="default" w:ascii="Times New Roman" w:hAnsi="Times New Roman" w:cs="Times New Roman"/>
          <w:sz w:val="24"/>
          <w:highlight w:val="none"/>
        </w:rPr>
        <w:t xml:space="preserve">年    月    日          </w:t>
      </w:r>
      <w:r>
        <w:rPr>
          <w:rFonts w:hint="eastAsia" w:cs="Times New Roman"/>
          <w:sz w:val="24"/>
          <w:highlight w:val="none"/>
          <w:lang w:val="en-US" w:eastAsia="zh-CN"/>
        </w:rPr>
        <w:t>签订日期：</w:t>
      </w:r>
      <w:r>
        <w:rPr>
          <w:rFonts w:hint="default" w:ascii="Times New Roman" w:hAnsi="Times New Roman" w:cs="Times New Roman"/>
          <w:sz w:val="24"/>
          <w:highlight w:val="none"/>
        </w:rPr>
        <w:t xml:space="preserve">     年    月    日</w:t>
      </w:r>
    </w:p>
    <w:p w14:paraId="43B1078E">
      <w:pPr>
        <w:autoSpaceDE/>
        <w:autoSpaceDN/>
        <w:adjustRightInd/>
        <w:spacing w:line="240" w:lineRule="auto"/>
        <w:ind w:left="0" w:right="0" w:firstLine="0" w:firstLineChars="0"/>
        <w:jc w:val="left"/>
        <w:outlineLvl w:val="9"/>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br w:type="page"/>
      </w:r>
    </w:p>
    <w:p w14:paraId="302311BF">
      <w:pPr>
        <w:widowControl/>
        <w:autoSpaceDE/>
        <w:autoSpaceDN/>
        <w:adjustRightInd/>
        <w:spacing w:line="240" w:lineRule="auto"/>
        <w:ind w:left="0" w:right="0" w:firstLine="0" w:firstLineChars="0"/>
        <w:jc w:val="left"/>
        <w:textAlignment w:val="center"/>
        <w:outlineLvl w:val="9"/>
        <w:rPr>
          <w:rFonts w:hint="eastAsia" w:ascii="方正仿宋_GBK" w:hAnsi="方正仿宋_GBK" w:eastAsia="方正仿宋_GBK" w:cs="方正仿宋_GBK"/>
          <w:b/>
          <w:sz w:val="28"/>
          <w:szCs w:val="28"/>
          <w:highlight w:val="none"/>
        </w:rPr>
      </w:pPr>
      <w:r>
        <w:rPr>
          <w:rFonts w:hint="eastAsia" w:ascii="方正仿宋_GBK" w:hAnsi="方正仿宋_GBK" w:eastAsia="方正仿宋_GBK" w:cs="方正仿宋_GBK"/>
          <w:b/>
          <w:sz w:val="28"/>
          <w:szCs w:val="28"/>
          <w:highlight w:val="none"/>
        </w:rPr>
        <w:t>附件</w:t>
      </w:r>
      <w:r>
        <w:rPr>
          <w:rFonts w:hint="eastAsia" w:ascii="方正仿宋_GBK" w:hAnsi="方正仿宋_GBK" w:eastAsia="方正仿宋_GBK" w:cs="方正仿宋_GBK"/>
          <w:b/>
          <w:sz w:val="28"/>
          <w:szCs w:val="28"/>
          <w:highlight w:val="none"/>
          <w:lang w:val="en-US" w:eastAsia="zh-CN"/>
        </w:rPr>
        <w:t>1</w:t>
      </w:r>
      <w:r>
        <w:rPr>
          <w:rFonts w:hint="eastAsia" w:ascii="方正仿宋_GBK" w:hAnsi="方正仿宋_GBK" w:eastAsia="方正仿宋_GBK" w:cs="方正仿宋_GBK"/>
          <w:b/>
          <w:sz w:val="28"/>
          <w:szCs w:val="28"/>
          <w:highlight w:val="none"/>
        </w:rPr>
        <w:t xml:space="preserve"> </w:t>
      </w:r>
    </w:p>
    <w:p w14:paraId="36571EE5">
      <w:pPr>
        <w:widowControl/>
        <w:autoSpaceDE/>
        <w:autoSpaceDN/>
        <w:adjustRightInd/>
        <w:spacing w:line="240" w:lineRule="auto"/>
        <w:ind w:left="0" w:right="0" w:firstLine="0" w:firstLineChars="0"/>
        <w:jc w:val="center"/>
        <w:outlineLvl w:val="9"/>
        <w:rPr>
          <w:rFonts w:hint="default" w:eastAsia="方正黑体_GBK"/>
          <w:b/>
          <w:sz w:val="32"/>
          <w:szCs w:val="40"/>
          <w:highlight w:val="none"/>
          <w:lang w:val="en-US" w:eastAsia="zh-CN"/>
        </w:rPr>
        <w:sectPr>
          <w:pgSz w:w="11907" w:h="16838"/>
          <w:pgMar w:top="1440" w:right="1559" w:bottom="1440" w:left="1559" w:header="851" w:footer="850" w:gutter="0"/>
          <w:cols w:space="0" w:num="1"/>
          <w:rtlGutter w:val="0"/>
          <w:docGrid w:linePitch="312" w:charSpace="0"/>
        </w:sectPr>
      </w:pPr>
      <w:r>
        <w:rPr>
          <w:rFonts w:hint="eastAsia" w:ascii="方正仿宋_GBK" w:hAnsi="方正仿宋_GBK" w:eastAsia="方正仿宋_GBK" w:cs="方正仿宋_GBK"/>
          <w:b/>
          <w:sz w:val="28"/>
          <w:szCs w:val="28"/>
          <w:highlight w:val="none"/>
          <w:lang w:val="en-US" w:eastAsia="zh-CN"/>
        </w:rPr>
        <w:t>任务书</w:t>
      </w:r>
    </w:p>
    <w:p w14:paraId="46350151">
      <w:pPr>
        <w:adjustRightInd w:val="0"/>
        <w:snapToGrid w:val="0"/>
        <w:spacing w:line="500" w:lineRule="exact"/>
        <w:ind w:firstLine="0" w:firstLineChars="0"/>
        <w:jc w:val="left"/>
        <w:rPr>
          <w:rFonts w:hint="eastAsia" w:ascii="方正仿宋_GBK" w:hAnsi="方正仿宋_GBK" w:eastAsia="方正仿宋_GBK" w:cs="方正仿宋_GBK"/>
          <w:b/>
          <w:bCs/>
          <w:highlight w:val="none"/>
          <w:lang w:eastAsia="zh-CN"/>
        </w:rPr>
      </w:pPr>
      <w:r>
        <w:rPr>
          <w:rFonts w:hint="eastAsia" w:ascii="方正仿宋_GBK" w:hAnsi="方正仿宋_GBK" w:eastAsia="方正仿宋_GBK" w:cs="方正仿宋_GBK"/>
          <w:b/>
          <w:bCs/>
          <w:highlight w:val="none"/>
        </w:rPr>
        <w:t>附件</w:t>
      </w:r>
      <w:r>
        <w:rPr>
          <w:rFonts w:hint="eastAsia" w:ascii="方正仿宋_GBK" w:hAnsi="方正仿宋_GBK" w:eastAsia="方正仿宋_GBK" w:cs="方正仿宋_GBK"/>
          <w:b/>
          <w:bCs/>
          <w:highlight w:val="none"/>
          <w:lang w:val="en-US" w:eastAsia="zh-CN"/>
        </w:rPr>
        <w:t>2</w:t>
      </w:r>
    </w:p>
    <w:p w14:paraId="6E7EC19A">
      <w:pPr>
        <w:autoSpaceDE/>
        <w:autoSpaceDN/>
        <w:adjustRightInd w:val="0"/>
        <w:snapToGrid w:val="0"/>
        <w:spacing w:line="500" w:lineRule="exact"/>
        <w:ind w:firstLine="0" w:firstLineChars="0"/>
        <w:jc w:val="center"/>
        <w:outlineLvl w:val="9"/>
        <w:rPr>
          <w:rFonts w:hint="eastAsia" w:ascii="方正仿宋_GBK" w:hAnsi="方正仿宋_GBK" w:eastAsia="方正仿宋_GBK" w:cs="方正仿宋_GBK"/>
          <w:b/>
          <w:bCs/>
          <w:sz w:val="21"/>
          <w:szCs w:val="24"/>
          <w:highlight w:val="none"/>
        </w:rPr>
      </w:pPr>
      <w:r>
        <w:rPr>
          <w:rFonts w:hint="eastAsia" w:ascii="方正仿宋_GBK" w:hAnsi="方正仿宋_GBK" w:eastAsia="方正仿宋_GBK" w:cs="方正仿宋_GBK"/>
          <w:b/>
          <w:bCs/>
          <w:sz w:val="21"/>
          <w:szCs w:val="24"/>
          <w:highlight w:val="none"/>
          <w:lang w:val="en-US" w:eastAsia="zh-CN"/>
        </w:rPr>
        <w:t>廉政合同</w:t>
      </w:r>
    </w:p>
    <w:p w14:paraId="7FDAE3EA">
      <w:pPr>
        <w:adjustRightInd w:val="0"/>
        <w:snapToGrid w:val="0"/>
        <w:spacing w:line="480" w:lineRule="exact"/>
        <w:ind w:firstLine="420" w:firstLineChars="200"/>
        <w:jc w:val="left"/>
        <w:rPr>
          <w:rFonts w:ascii="Times New Roman" w:hAnsi="Times New Roman"/>
          <w:color w:val="000000"/>
          <w:highlight w:val="none"/>
        </w:rPr>
      </w:pPr>
      <w:r>
        <w:rPr>
          <w:rFonts w:hint="default" w:ascii="Times New Roman" w:hAnsi="Times New Roman"/>
          <w:color w:val="000000"/>
          <w:highlight w:val="none"/>
        </w:rPr>
        <w:t>根据有关廉政建设的规定，为做好党风廉政建设，保证</w:t>
      </w:r>
      <w:r>
        <w:rPr>
          <w:rFonts w:hint="default" w:ascii="Times New Roman" w:hAnsi="Times New Roman"/>
          <w:color w:val="000000"/>
          <w:highlight w:val="none"/>
          <w:lang w:val="en-US" w:eastAsia="zh-CN"/>
        </w:rPr>
        <w:t>国有</w:t>
      </w:r>
      <w:r>
        <w:rPr>
          <w:rFonts w:hint="default" w:ascii="Times New Roman" w:hAnsi="Times New Roman"/>
          <w:color w:val="000000"/>
          <w:highlight w:val="none"/>
        </w:rPr>
        <w:t>资金的安全和有效使用以及投资效益，</w:t>
      </w:r>
      <w:r>
        <w:rPr>
          <w:rFonts w:hint="default" w:ascii="Times New Roman" w:hAnsi="Times New Roman"/>
          <w:color w:val="000000"/>
          <w:highlight w:val="none"/>
          <w:u w:val="single"/>
        </w:rPr>
        <w:t xml:space="preserve">              </w:t>
      </w:r>
      <w:r>
        <w:rPr>
          <w:rFonts w:hint="default" w:ascii="Times New Roman" w:hAnsi="Times New Roman"/>
          <w:color w:val="000000"/>
          <w:highlight w:val="none"/>
          <w:u w:val="single"/>
          <w:lang w:val="en-US" w:eastAsia="zh-CN"/>
        </w:rPr>
        <w:t>项目</w:t>
      </w:r>
      <w:r>
        <w:rPr>
          <w:rFonts w:hint="default" w:ascii="Times New Roman" w:hAnsi="Times New Roman"/>
          <w:color w:val="000000"/>
          <w:highlight w:val="none"/>
        </w:rPr>
        <w:t>的项目法人</w:t>
      </w:r>
      <w:r>
        <w:rPr>
          <w:rFonts w:hint="default" w:ascii="Times New Roman" w:hAnsi="Times New Roman"/>
          <w:color w:val="000000"/>
          <w:highlight w:val="none"/>
          <w:u w:val="single"/>
        </w:rPr>
        <w:t xml:space="preserve">       </w:t>
      </w:r>
      <w:r>
        <w:rPr>
          <w:rFonts w:hint="default" w:ascii="Times New Roman" w:hAnsi="Times New Roman"/>
          <w:color w:val="000000"/>
          <w:highlight w:val="none"/>
        </w:rPr>
        <w:t>（以下简称“</w:t>
      </w:r>
      <w:r>
        <w:rPr>
          <w:rFonts w:hint="default" w:ascii="Times New Roman" w:hAnsi="Times New Roman"/>
          <w:color w:val="000000"/>
          <w:highlight w:val="none"/>
          <w:lang w:eastAsia="zh-CN"/>
        </w:rPr>
        <w:t>甲方</w:t>
      </w:r>
      <w:r>
        <w:rPr>
          <w:rFonts w:hint="default" w:ascii="Times New Roman" w:hAnsi="Times New Roman"/>
          <w:color w:val="000000"/>
          <w:highlight w:val="none"/>
        </w:rPr>
        <w:t>”）与</w:t>
      </w:r>
      <w:r>
        <w:rPr>
          <w:rFonts w:hint="default" w:ascii="Times New Roman" w:hAnsi="Times New Roman"/>
          <w:color w:val="000000"/>
          <w:highlight w:val="none"/>
          <w:lang w:val="en-US" w:eastAsia="zh-CN"/>
        </w:rPr>
        <w:t>成交单位</w:t>
      </w:r>
      <w:r>
        <w:rPr>
          <w:rFonts w:hint="default" w:ascii="Times New Roman" w:hAnsi="Times New Roman"/>
          <w:color w:val="000000"/>
          <w:highlight w:val="none"/>
          <w:u w:val="single"/>
        </w:rPr>
        <w:t xml:space="preserve">            </w:t>
      </w:r>
      <w:r>
        <w:rPr>
          <w:rFonts w:hint="default" w:ascii="Times New Roman" w:hAnsi="Times New Roman"/>
          <w:color w:val="000000"/>
          <w:highlight w:val="none"/>
        </w:rPr>
        <w:t>（以下简称“</w:t>
      </w:r>
      <w:r>
        <w:rPr>
          <w:rFonts w:hint="default" w:ascii="Times New Roman" w:hAnsi="Times New Roman"/>
          <w:color w:val="000000"/>
          <w:highlight w:val="none"/>
          <w:lang w:eastAsia="zh-CN"/>
        </w:rPr>
        <w:t>乙方</w:t>
      </w:r>
      <w:r>
        <w:rPr>
          <w:rFonts w:hint="default" w:ascii="Times New Roman" w:hAnsi="Times New Roman"/>
          <w:color w:val="000000"/>
          <w:highlight w:val="none"/>
        </w:rPr>
        <w:t>”），特订立如下合同。</w:t>
      </w:r>
    </w:p>
    <w:p w14:paraId="7E92A868">
      <w:pPr>
        <w:adjustRightInd w:val="0"/>
        <w:snapToGrid w:val="0"/>
        <w:spacing w:line="480" w:lineRule="exact"/>
        <w:ind w:firstLine="420" w:firstLineChars="200"/>
        <w:jc w:val="left"/>
        <w:rPr>
          <w:rFonts w:ascii="Times New Roman" w:hAnsi="Times New Roman"/>
          <w:color w:val="000000"/>
          <w:highlight w:val="none"/>
        </w:rPr>
      </w:pPr>
      <w:r>
        <w:rPr>
          <w:rFonts w:hint="default" w:ascii="Times New Roman" w:hAnsi="Times New Roman"/>
          <w:color w:val="000000"/>
          <w:highlight w:val="none"/>
          <w:lang w:val="en-US" w:eastAsia="zh-CN"/>
        </w:rPr>
        <w:t>一、</w:t>
      </w:r>
      <w:r>
        <w:rPr>
          <w:rFonts w:hint="default" w:ascii="Times New Roman" w:hAnsi="Times New Roman"/>
          <w:color w:val="000000"/>
          <w:highlight w:val="none"/>
        </w:rPr>
        <w:t>双方的权利和义务</w:t>
      </w:r>
    </w:p>
    <w:p w14:paraId="5021574D">
      <w:pPr>
        <w:adjustRightInd w:val="0"/>
        <w:snapToGrid w:val="0"/>
        <w:spacing w:line="480" w:lineRule="exact"/>
        <w:ind w:firstLine="420" w:firstLineChars="200"/>
        <w:jc w:val="left"/>
        <w:rPr>
          <w:rFonts w:ascii="Times New Roman" w:hAnsi="Times New Roman"/>
          <w:color w:val="000000"/>
          <w:highlight w:val="none"/>
        </w:rPr>
      </w:pPr>
      <w:r>
        <w:rPr>
          <w:rFonts w:hint="default" w:ascii="Times New Roman" w:hAnsi="Times New Roman"/>
          <w:color w:val="000000"/>
          <w:highlight w:val="none"/>
          <w:lang w:val="en-US" w:eastAsia="zh-CN"/>
        </w:rPr>
        <w:t>1.</w:t>
      </w:r>
      <w:r>
        <w:rPr>
          <w:rFonts w:hint="default" w:ascii="Times New Roman" w:hAnsi="Times New Roman"/>
          <w:color w:val="000000"/>
          <w:highlight w:val="none"/>
        </w:rPr>
        <w:t>严格遵守党的政策规定和国家、省、市有关法律法规有关规定。</w:t>
      </w:r>
    </w:p>
    <w:p w14:paraId="70828698">
      <w:pPr>
        <w:adjustRightInd w:val="0"/>
        <w:snapToGrid w:val="0"/>
        <w:spacing w:line="480" w:lineRule="exact"/>
        <w:ind w:firstLine="420" w:firstLineChars="200"/>
        <w:jc w:val="left"/>
        <w:rPr>
          <w:rFonts w:ascii="Times New Roman" w:hAnsi="Times New Roman"/>
          <w:color w:val="000000"/>
          <w:highlight w:val="none"/>
        </w:rPr>
      </w:pPr>
      <w:r>
        <w:rPr>
          <w:rFonts w:hint="default" w:ascii="Times New Roman" w:hAnsi="Times New Roman"/>
          <w:color w:val="000000"/>
          <w:highlight w:val="none"/>
          <w:lang w:val="en-US" w:eastAsia="zh-CN"/>
        </w:rPr>
        <w:t>2.</w:t>
      </w:r>
      <w:r>
        <w:rPr>
          <w:rFonts w:hint="default" w:ascii="Times New Roman" w:hAnsi="Times New Roman"/>
          <w:color w:val="000000"/>
          <w:highlight w:val="none"/>
        </w:rPr>
        <w:t>严格执行</w:t>
      </w:r>
      <w:r>
        <w:rPr>
          <w:rFonts w:hint="default" w:ascii="Times New Roman" w:hAnsi="Times New Roman"/>
          <w:color w:val="000000"/>
          <w:highlight w:val="none"/>
          <w:lang w:val="en-US" w:eastAsia="zh-CN"/>
        </w:rPr>
        <w:t>本</w:t>
      </w:r>
      <w:r>
        <w:rPr>
          <w:rFonts w:hint="default" w:ascii="Times New Roman" w:hAnsi="Times New Roman"/>
          <w:color w:val="000000"/>
          <w:highlight w:val="none"/>
        </w:rPr>
        <w:t>合同文件，自觉按合同办事。</w:t>
      </w:r>
    </w:p>
    <w:p w14:paraId="6517895A">
      <w:pPr>
        <w:adjustRightInd w:val="0"/>
        <w:snapToGrid w:val="0"/>
        <w:spacing w:line="480" w:lineRule="exact"/>
        <w:ind w:firstLine="420" w:firstLineChars="200"/>
        <w:jc w:val="left"/>
        <w:rPr>
          <w:rFonts w:ascii="Times New Roman" w:hAnsi="Times New Roman"/>
          <w:color w:val="000000"/>
          <w:highlight w:val="none"/>
        </w:rPr>
      </w:pPr>
      <w:r>
        <w:rPr>
          <w:rFonts w:hint="default" w:ascii="Times New Roman" w:hAnsi="Times New Roman"/>
          <w:color w:val="000000"/>
          <w:highlight w:val="none"/>
          <w:lang w:val="en-US" w:eastAsia="zh-CN"/>
        </w:rPr>
        <w:t>3.</w:t>
      </w:r>
      <w:r>
        <w:rPr>
          <w:rFonts w:hint="default" w:ascii="Times New Roman" w:hAnsi="Times New Roman"/>
          <w:color w:val="000000"/>
          <w:highlight w:val="none"/>
        </w:rPr>
        <w:t>双方的业务活动坚持公开、公正、诚信、透明的原则（法律认定的商业秘密和合同文件另有规定除外），不得损害国家和集体利益。</w:t>
      </w:r>
    </w:p>
    <w:p w14:paraId="0DE1C001">
      <w:pPr>
        <w:adjustRightInd w:val="0"/>
        <w:snapToGrid w:val="0"/>
        <w:spacing w:line="48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4.</w:t>
      </w:r>
      <w:r>
        <w:rPr>
          <w:rFonts w:hint="default" w:ascii="Times New Roman" w:hAnsi="Times New Roman"/>
          <w:color w:val="000000"/>
          <w:highlight w:val="none"/>
        </w:rPr>
        <w:t>建立健全廉政制度，开展廉政教育。</w:t>
      </w:r>
    </w:p>
    <w:p w14:paraId="6C9B8D84">
      <w:pPr>
        <w:adjustRightInd w:val="0"/>
        <w:snapToGrid w:val="0"/>
        <w:spacing w:line="48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5.</w:t>
      </w:r>
      <w:r>
        <w:rPr>
          <w:rFonts w:hint="default" w:ascii="Times New Roman" w:hAnsi="Times New Roman"/>
          <w:color w:val="000000"/>
          <w:highlight w:val="none"/>
        </w:rPr>
        <w:t>发现对方在业务活动中有违反廉政规定的行为，有及时提醒对方纠正的权利和义务。</w:t>
      </w:r>
    </w:p>
    <w:p w14:paraId="36D31675">
      <w:pPr>
        <w:adjustRightInd w:val="0"/>
        <w:snapToGrid w:val="0"/>
        <w:spacing w:line="48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6.</w:t>
      </w:r>
      <w:r>
        <w:rPr>
          <w:rFonts w:hint="default" w:ascii="Times New Roman" w:hAnsi="Times New Roman"/>
          <w:color w:val="000000"/>
          <w:highlight w:val="none"/>
        </w:rPr>
        <w:t>发现对方严重违反合同义务条款的行为，有向其上级有关部门举报、建议给予处理并要求告知处理结果的权利。</w:t>
      </w:r>
    </w:p>
    <w:p w14:paraId="5D33D400">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二、</w:t>
      </w:r>
      <w:r>
        <w:rPr>
          <w:rFonts w:hint="default" w:ascii="Times New Roman" w:hAnsi="Times New Roman"/>
          <w:color w:val="000000"/>
          <w:highlight w:val="none"/>
          <w:lang w:eastAsia="zh-CN"/>
        </w:rPr>
        <w:t>甲方</w:t>
      </w:r>
      <w:r>
        <w:rPr>
          <w:rFonts w:hint="default" w:ascii="Times New Roman" w:hAnsi="Times New Roman"/>
          <w:color w:val="000000"/>
          <w:highlight w:val="none"/>
        </w:rPr>
        <w:t>的义务</w:t>
      </w:r>
    </w:p>
    <w:p w14:paraId="3647ECF9">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1.</w:t>
      </w:r>
      <w:r>
        <w:rPr>
          <w:rFonts w:hint="default" w:ascii="Times New Roman" w:hAnsi="Times New Roman"/>
          <w:color w:val="000000"/>
          <w:highlight w:val="none"/>
          <w:lang w:eastAsia="zh-CN"/>
        </w:rPr>
        <w:t>甲方</w:t>
      </w:r>
      <w:r>
        <w:rPr>
          <w:rFonts w:hint="default" w:ascii="Times New Roman" w:hAnsi="Times New Roman"/>
          <w:color w:val="000000"/>
          <w:highlight w:val="none"/>
        </w:rPr>
        <w:t>及其工作人员不得索要或接受</w:t>
      </w:r>
      <w:r>
        <w:rPr>
          <w:rFonts w:hint="default" w:ascii="Times New Roman" w:hAnsi="Times New Roman"/>
          <w:color w:val="000000"/>
          <w:highlight w:val="none"/>
          <w:lang w:eastAsia="zh-CN"/>
        </w:rPr>
        <w:t>乙方</w:t>
      </w:r>
      <w:r>
        <w:rPr>
          <w:rFonts w:hint="default" w:ascii="Times New Roman" w:hAnsi="Times New Roman"/>
          <w:color w:val="000000"/>
          <w:highlight w:val="none"/>
        </w:rPr>
        <w:t>的礼金、有价证券和贵重物品，不得在</w:t>
      </w:r>
      <w:r>
        <w:rPr>
          <w:rFonts w:hint="default" w:ascii="Times New Roman" w:hAnsi="Times New Roman"/>
          <w:color w:val="000000"/>
          <w:highlight w:val="none"/>
          <w:lang w:eastAsia="zh-CN"/>
        </w:rPr>
        <w:t>乙方</w:t>
      </w:r>
      <w:r>
        <w:rPr>
          <w:rFonts w:hint="default" w:ascii="Times New Roman" w:hAnsi="Times New Roman"/>
          <w:color w:val="000000"/>
          <w:highlight w:val="none"/>
        </w:rPr>
        <w:t>报销任何应由</w:t>
      </w:r>
      <w:r>
        <w:rPr>
          <w:rFonts w:hint="default" w:ascii="Times New Roman" w:hAnsi="Times New Roman"/>
          <w:color w:val="000000"/>
          <w:highlight w:val="none"/>
          <w:lang w:eastAsia="zh-CN"/>
        </w:rPr>
        <w:t>甲方</w:t>
      </w:r>
      <w:r>
        <w:rPr>
          <w:rFonts w:hint="default" w:ascii="Times New Roman" w:hAnsi="Times New Roman"/>
          <w:color w:val="000000"/>
          <w:highlight w:val="none"/>
        </w:rPr>
        <w:t>或</w:t>
      </w:r>
      <w:r>
        <w:rPr>
          <w:rFonts w:hint="default" w:ascii="Times New Roman" w:hAnsi="Times New Roman"/>
          <w:color w:val="000000"/>
          <w:highlight w:val="none"/>
          <w:lang w:eastAsia="zh-CN"/>
        </w:rPr>
        <w:t>甲方</w:t>
      </w:r>
      <w:r>
        <w:rPr>
          <w:rFonts w:hint="default" w:ascii="Times New Roman" w:hAnsi="Times New Roman"/>
          <w:color w:val="000000"/>
          <w:highlight w:val="none"/>
        </w:rPr>
        <w:t>工作人员个人支付的费用等。</w:t>
      </w:r>
    </w:p>
    <w:p w14:paraId="5B2E847C">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2.</w:t>
      </w:r>
      <w:r>
        <w:rPr>
          <w:rFonts w:hint="default" w:ascii="Times New Roman" w:hAnsi="Times New Roman"/>
          <w:color w:val="000000"/>
          <w:highlight w:val="none"/>
          <w:lang w:eastAsia="zh-CN"/>
        </w:rPr>
        <w:t>甲方</w:t>
      </w:r>
      <w:r>
        <w:rPr>
          <w:rFonts w:hint="default" w:ascii="Times New Roman" w:hAnsi="Times New Roman"/>
          <w:color w:val="000000"/>
          <w:highlight w:val="none"/>
        </w:rPr>
        <w:t>工作人员不得参加</w:t>
      </w:r>
      <w:r>
        <w:rPr>
          <w:rFonts w:hint="default" w:ascii="Times New Roman" w:hAnsi="Times New Roman"/>
          <w:color w:val="000000"/>
          <w:highlight w:val="none"/>
          <w:lang w:eastAsia="zh-CN"/>
        </w:rPr>
        <w:t>乙方</w:t>
      </w:r>
      <w:r>
        <w:rPr>
          <w:rFonts w:hint="default" w:ascii="Times New Roman" w:hAnsi="Times New Roman"/>
          <w:color w:val="000000"/>
          <w:highlight w:val="none"/>
        </w:rPr>
        <w:t>安排的超标准宴请和娱乐活动；不得接受</w:t>
      </w:r>
      <w:r>
        <w:rPr>
          <w:rFonts w:hint="default" w:ascii="Times New Roman" w:hAnsi="Times New Roman"/>
          <w:color w:val="000000"/>
          <w:highlight w:val="none"/>
          <w:lang w:eastAsia="zh-CN"/>
        </w:rPr>
        <w:t>乙方</w:t>
      </w:r>
      <w:r>
        <w:rPr>
          <w:rFonts w:hint="default" w:ascii="Times New Roman" w:hAnsi="Times New Roman"/>
          <w:color w:val="000000"/>
          <w:highlight w:val="none"/>
        </w:rPr>
        <w:t>提供的通讯工具、交通工具和高档办公用品等。</w:t>
      </w:r>
    </w:p>
    <w:p w14:paraId="2665D19A">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3.</w:t>
      </w:r>
      <w:r>
        <w:rPr>
          <w:rFonts w:hint="default" w:ascii="Times New Roman" w:hAnsi="Times New Roman"/>
          <w:color w:val="000000"/>
          <w:highlight w:val="none"/>
          <w:lang w:eastAsia="zh-CN"/>
        </w:rPr>
        <w:t>甲方</w:t>
      </w:r>
      <w:r>
        <w:rPr>
          <w:rFonts w:hint="default" w:ascii="Times New Roman" w:hAnsi="Times New Roman"/>
          <w:color w:val="000000"/>
          <w:highlight w:val="none"/>
        </w:rPr>
        <w:t>及其工作人员不得要求或者接受</w:t>
      </w:r>
      <w:r>
        <w:rPr>
          <w:rFonts w:hint="default" w:ascii="Times New Roman" w:hAnsi="Times New Roman"/>
          <w:color w:val="000000"/>
          <w:highlight w:val="none"/>
          <w:lang w:eastAsia="zh-CN"/>
        </w:rPr>
        <w:t>乙方</w:t>
      </w:r>
      <w:r>
        <w:rPr>
          <w:rFonts w:hint="default" w:ascii="Times New Roman" w:hAnsi="Times New Roman"/>
          <w:color w:val="000000"/>
          <w:highlight w:val="none"/>
        </w:rPr>
        <w:t>为其住房装修、婚丧嫁娶活动、配偶子女的工作安排以及出国出境、旅游等提供方便等。</w:t>
      </w:r>
    </w:p>
    <w:p w14:paraId="1BEF5FC6">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4.</w:t>
      </w:r>
      <w:r>
        <w:rPr>
          <w:rFonts w:hint="default" w:ascii="Times New Roman" w:hAnsi="Times New Roman"/>
          <w:color w:val="000000"/>
          <w:highlight w:val="none"/>
          <w:lang w:eastAsia="zh-CN"/>
        </w:rPr>
        <w:t>甲方</w:t>
      </w:r>
      <w:r>
        <w:rPr>
          <w:rFonts w:hint="default" w:ascii="Times New Roman" w:hAnsi="Times New Roman"/>
          <w:color w:val="000000"/>
          <w:highlight w:val="none"/>
        </w:rPr>
        <w:t>工作人员及其配偶、子女不得从事与</w:t>
      </w:r>
      <w:r>
        <w:rPr>
          <w:rFonts w:hint="default" w:ascii="Times New Roman" w:hAnsi="Times New Roman"/>
          <w:color w:val="000000"/>
          <w:highlight w:val="none"/>
          <w:lang w:eastAsia="zh-CN"/>
        </w:rPr>
        <w:t>甲方</w:t>
      </w:r>
      <w:r>
        <w:rPr>
          <w:rFonts w:hint="default" w:ascii="Times New Roman" w:hAnsi="Times New Roman"/>
          <w:color w:val="000000"/>
          <w:highlight w:val="none"/>
        </w:rPr>
        <w:t>有关的材料设备供应、工程分包、劳务等经济活动等。</w:t>
      </w:r>
    </w:p>
    <w:p w14:paraId="7F443778">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三、</w:t>
      </w:r>
      <w:r>
        <w:rPr>
          <w:rFonts w:hint="default" w:ascii="Times New Roman" w:hAnsi="Times New Roman"/>
          <w:color w:val="000000"/>
          <w:highlight w:val="none"/>
          <w:lang w:eastAsia="zh-CN"/>
        </w:rPr>
        <w:t>乙方</w:t>
      </w:r>
      <w:r>
        <w:rPr>
          <w:rFonts w:hint="default" w:ascii="Times New Roman" w:hAnsi="Times New Roman"/>
          <w:color w:val="000000"/>
          <w:highlight w:val="none"/>
        </w:rPr>
        <w:t>义务</w:t>
      </w:r>
    </w:p>
    <w:p w14:paraId="6A258DF8">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1.</w:t>
      </w:r>
      <w:r>
        <w:rPr>
          <w:rFonts w:hint="default" w:ascii="Times New Roman" w:hAnsi="Times New Roman"/>
          <w:color w:val="000000"/>
          <w:highlight w:val="none"/>
          <w:lang w:eastAsia="zh-CN"/>
        </w:rPr>
        <w:t>乙方</w:t>
      </w:r>
      <w:r>
        <w:rPr>
          <w:rFonts w:hint="default" w:ascii="Times New Roman" w:hAnsi="Times New Roman"/>
          <w:color w:val="000000"/>
          <w:highlight w:val="none"/>
        </w:rPr>
        <w:t>不得以任何理由向</w:t>
      </w:r>
      <w:r>
        <w:rPr>
          <w:rFonts w:hint="default" w:ascii="Times New Roman" w:hAnsi="Times New Roman"/>
          <w:color w:val="000000"/>
          <w:highlight w:val="none"/>
          <w:lang w:eastAsia="zh-CN"/>
        </w:rPr>
        <w:t>甲方</w:t>
      </w:r>
      <w:r>
        <w:rPr>
          <w:rFonts w:hint="default" w:ascii="Times New Roman" w:hAnsi="Times New Roman"/>
          <w:color w:val="000000"/>
          <w:highlight w:val="none"/>
        </w:rPr>
        <w:t>及其工作人员行贿或馈赠礼金、有价证券、贵重礼品。</w:t>
      </w:r>
    </w:p>
    <w:p w14:paraId="03653087">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2.</w:t>
      </w:r>
      <w:r>
        <w:rPr>
          <w:rFonts w:hint="default" w:ascii="Times New Roman" w:hAnsi="Times New Roman"/>
          <w:color w:val="000000"/>
          <w:highlight w:val="none"/>
          <w:lang w:eastAsia="zh-CN"/>
        </w:rPr>
        <w:t>乙方</w:t>
      </w:r>
      <w:r>
        <w:rPr>
          <w:rFonts w:hint="default" w:ascii="Times New Roman" w:hAnsi="Times New Roman"/>
          <w:color w:val="000000"/>
          <w:highlight w:val="none"/>
        </w:rPr>
        <w:t>不得以任何名义为</w:t>
      </w:r>
      <w:r>
        <w:rPr>
          <w:rFonts w:hint="default" w:ascii="Times New Roman" w:hAnsi="Times New Roman"/>
          <w:color w:val="000000"/>
          <w:highlight w:val="none"/>
          <w:lang w:eastAsia="zh-CN"/>
        </w:rPr>
        <w:t>甲方</w:t>
      </w:r>
      <w:r>
        <w:rPr>
          <w:rFonts w:hint="default" w:ascii="Times New Roman" w:hAnsi="Times New Roman"/>
          <w:color w:val="000000"/>
          <w:highlight w:val="none"/>
        </w:rPr>
        <w:t>及其工作人员报销应由</w:t>
      </w:r>
      <w:r>
        <w:rPr>
          <w:rFonts w:hint="default" w:ascii="Times New Roman" w:hAnsi="Times New Roman"/>
          <w:color w:val="000000"/>
          <w:highlight w:val="none"/>
          <w:lang w:eastAsia="zh-CN"/>
        </w:rPr>
        <w:t>甲方</w:t>
      </w:r>
      <w:r>
        <w:rPr>
          <w:rFonts w:hint="default" w:ascii="Times New Roman" w:hAnsi="Times New Roman"/>
          <w:color w:val="000000"/>
          <w:highlight w:val="none"/>
        </w:rPr>
        <w:t>单位或个人支付的任何费用。</w:t>
      </w:r>
    </w:p>
    <w:p w14:paraId="47D5E9FC">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3.</w:t>
      </w:r>
      <w:r>
        <w:rPr>
          <w:rFonts w:hint="default" w:ascii="Times New Roman" w:hAnsi="Times New Roman"/>
          <w:color w:val="000000"/>
          <w:highlight w:val="none"/>
          <w:lang w:eastAsia="zh-CN"/>
        </w:rPr>
        <w:t>乙方</w:t>
      </w:r>
      <w:r>
        <w:rPr>
          <w:rFonts w:hint="default" w:ascii="Times New Roman" w:hAnsi="Times New Roman"/>
          <w:color w:val="000000"/>
          <w:highlight w:val="none"/>
        </w:rPr>
        <w:t>不得以任何理由安排</w:t>
      </w:r>
      <w:r>
        <w:rPr>
          <w:rFonts w:hint="default" w:ascii="Times New Roman" w:hAnsi="Times New Roman"/>
          <w:color w:val="000000"/>
          <w:highlight w:val="none"/>
          <w:lang w:eastAsia="zh-CN"/>
        </w:rPr>
        <w:t>甲方</w:t>
      </w:r>
      <w:r>
        <w:rPr>
          <w:rFonts w:hint="default" w:ascii="Times New Roman" w:hAnsi="Times New Roman"/>
          <w:color w:val="000000"/>
          <w:highlight w:val="none"/>
        </w:rPr>
        <w:t>工作人员参加超标准宴请及娱乐活动。</w:t>
      </w:r>
    </w:p>
    <w:p w14:paraId="4B74F8F2">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4.</w:t>
      </w:r>
      <w:r>
        <w:rPr>
          <w:rFonts w:hint="default" w:ascii="Times New Roman" w:hAnsi="Times New Roman"/>
          <w:color w:val="000000"/>
          <w:highlight w:val="none"/>
          <w:lang w:eastAsia="zh-CN"/>
        </w:rPr>
        <w:t>乙方</w:t>
      </w:r>
      <w:r>
        <w:rPr>
          <w:rFonts w:hint="default" w:ascii="Times New Roman" w:hAnsi="Times New Roman"/>
          <w:color w:val="000000"/>
          <w:highlight w:val="none"/>
        </w:rPr>
        <w:t>不得为</w:t>
      </w:r>
      <w:r>
        <w:rPr>
          <w:rFonts w:hint="default" w:ascii="Times New Roman" w:hAnsi="Times New Roman"/>
          <w:color w:val="000000"/>
          <w:highlight w:val="none"/>
          <w:lang w:eastAsia="zh-CN"/>
        </w:rPr>
        <w:t>甲方</w:t>
      </w:r>
      <w:r>
        <w:rPr>
          <w:rFonts w:hint="default" w:ascii="Times New Roman" w:hAnsi="Times New Roman"/>
          <w:color w:val="000000"/>
          <w:highlight w:val="none"/>
        </w:rPr>
        <w:t>单位和个人购置或提拱通讯工具、交通工具和高档办公用品等。</w:t>
      </w:r>
    </w:p>
    <w:p w14:paraId="61FD0182">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四、</w:t>
      </w:r>
      <w:r>
        <w:rPr>
          <w:rFonts w:hint="default" w:ascii="Times New Roman" w:hAnsi="Times New Roman"/>
          <w:color w:val="000000"/>
          <w:highlight w:val="none"/>
        </w:rPr>
        <w:t>双方约定：本合同由双方或双方上级单位的纪检监察机关负责监督执行。由</w:t>
      </w:r>
      <w:r>
        <w:rPr>
          <w:rFonts w:hint="default" w:ascii="Times New Roman" w:hAnsi="Times New Roman"/>
          <w:color w:val="000000"/>
          <w:highlight w:val="none"/>
          <w:lang w:eastAsia="zh-CN"/>
        </w:rPr>
        <w:t>甲方</w:t>
      </w:r>
      <w:r>
        <w:rPr>
          <w:rFonts w:hint="default" w:ascii="Times New Roman" w:hAnsi="Times New Roman"/>
          <w:color w:val="000000"/>
          <w:highlight w:val="none"/>
        </w:rPr>
        <w:t>或</w:t>
      </w:r>
      <w:r>
        <w:rPr>
          <w:rFonts w:hint="default" w:ascii="Times New Roman" w:hAnsi="Times New Roman"/>
          <w:color w:val="000000"/>
          <w:highlight w:val="none"/>
          <w:lang w:eastAsia="zh-CN"/>
        </w:rPr>
        <w:t>甲方</w:t>
      </w:r>
      <w:r>
        <w:rPr>
          <w:rFonts w:hint="default" w:ascii="Times New Roman" w:hAnsi="Times New Roman"/>
          <w:color w:val="000000"/>
          <w:highlight w:val="none"/>
        </w:rPr>
        <w:t>上级单位的纪检监察机关约请</w:t>
      </w:r>
      <w:r>
        <w:rPr>
          <w:rFonts w:hint="default" w:ascii="Times New Roman" w:hAnsi="Times New Roman"/>
          <w:color w:val="000000"/>
          <w:highlight w:val="none"/>
          <w:lang w:eastAsia="zh-CN"/>
        </w:rPr>
        <w:t>乙方</w:t>
      </w:r>
      <w:r>
        <w:rPr>
          <w:rFonts w:hint="default" w:ascii="Times New Roman" w:hAnsi="Times New Roman"/>
          <w:color w:val="000000"/>
          <w:highlight w:val="none"/>
        </w:rPr>
        <w:t>或</w:t>
      </w:r>
      <w:r>
        <w:rPr>
          <w:rFonts w:hint="default" w:ascii="Times New Roman" w:hAnsi="Times New Roman"/>
          <w:color w:val="000000"/>
          <w:highlight w:val="none"/>
          <w:lang w:eastAsia="zh-CN"/>
        </w:rPr>
        <w:t>乙方</w:t>
      </w:r>
      <w:r>
        <w:rPr>
          <w:rFonts w:hint="default" w:ascii="Times New Roman" w:hAnsi="Times New Roman"/>
          <w:color w:val="000000"/>
          <w:highlight w:val="none"/>
        </w:rPr>
        <w:t>上级单位纪检监察机关对本合同执行情况进行检查，提出在本合规定范围内的裁定意见。</w:t>
      </w:r>
    </w:p>
    <w:p w14:paraId="090EE01F">
      <w:pPr>
        <w:adjustRightInd w:val="0"/>
        <w:snapToGrid w:val="0"/>
        <w:spacing w:line="460" w:lineRule="exact"/>
        <w:ind w:firstLine="420" w:firstLineChars="200"/>
        <w:rPr>
          <w:rFonts w:ascii="Times New Roman" w:hAnsi="Times New Roman"/>
          <w:color w:val="000000"/>
          <w:highlight w:val="none"/>
        </w:rPr>
      </w:pPr>
      <w:r>
        <w:rPr>
          <w:rFonts w:hint="default" w:ascii="Times New Roman" w:hAnsi="Times New Roman"/>
          <w:color w:val="000000"/>
          <w:highlight w:val="none"/>
          <w:lang w:val="en-US" w:eastAsia="zh-CN"/>
        </w:rPr>
        <w:t>五、</w:t>
      </w:r>
      <w:r>
        <w:rPr>
          <w:rFonts w:hint="default" w:ascii="Times New Roman" w:hAnsi="Times New Roman"/>
          <w:color w:val="000000"/>
          <w:highlight w:val="none"/>
        </w:rPr>
        <w:t>本合同有效期为甲乙双方签署之日起至</w:t>
      </w:r>
      <w:r>
        <w:rPr>
          <w:rFonts w:hint="default" w:ascii="Times New Roman" w:hAnsi="Times New Roman"/>
          <w:color w:val="000000"/>
          <w:highlight w:val="none"/>
          <w:lang w:val="en-US" w:eastAsia="zh-CN"/>
        </w:rPr>
        <w:t>该项目质保期满</w:t>
      </w:r>
      <w:r>
        <w:rPr>
          <w:rFonts w:hint="default" w:ascii="Times New Roman" w:hAnsi="Times New Roman"/>
          <w:color w:val="000000"/>
          <w:highlight w:val="none"/>
        </w:rPr>
        <w:t>后止。</w:t>
      </w:r>
    </w:p>
    <w:p w14:paraId="2AA0DFAE">
      <w:pPr>
        <w:adjustRightInd w:val="0"/>
        <w:snapToGrid w:val="0"/>
        <w:spacing w:line="460" w:lineRule="exact"/>
        <w:ind w:firstLine="420" w:firstLineChars="200"/>
        <w:rPr>
          <w:rFonts w:hint="default" w:ascii="Times New Roman" w:hAnsi="Times New Roman"/>
          <w:color w:val="000000"/>
          <w:highlight w:val="none"/>
        </w:rPr>
      </w:pPr>
      <w:r>
        <w:rPr>
          <w:rFonts w:hint="default" w:ascii="Times New Roman" w:hAnsi="Times New Roman"/>
          <w:color w:val="000000"/>
          <w:highlight w:val="none"/>
          <w:lang w:val="en-US" w:eastAsia="zh-CN"/>
        </w:rPr>
        <w:t>七、</w:t>
      </w:r>
      <w:r>
        <w:rPr>
          <w:rFonts w:hint="default" w:ascii="Times New Roman" w:hAnsi="Times New Roman"/>
          <w:color w:val="000000"/>
          <w:highlight w:val="none"/>
        </w:rPr>
        <w:t>本合同作为</w:t>
      </w:r>
      <w:r>
        <w:rPr>
          <w:rFonts w:hint="default" w:ascii="Times New Roman" w:hAnsi="Times New Roman"/>
          <w:color w:val="000000"/>
          <w:highlight w:val="none"/>
          <w:u w:val="single"/>
          <w:lang w:val="en-US" w:eastAsia="zh-CN"/>
        </w:rPr>
        <w:t xml:space="preserve">              合同</w:t>
      </w:r>
      <w:r>
        <w:rPr>
          <w:rFonts w:hint="default" w:ascii="Times New Roman" w:hAnsi="Times New Roman"/>
          <w:color w:val="000000"/>
          <w:highlight w:val="none"/>
        </w:rPr>
        <w:t>的附件，与</w:t>
      </w:r>
      <w:r>
        <w:rPr>
          <w:rFonts w:hint="default" w:ascii="Times New Roman" w:hAnsi="Times New Roman"/>
          <w:color w:val="000000"/>
          <w:highlight w:val="none"/>
          <w:lang w:val="en-US" w:eastAsia="zh-CN"/>
        </w:rPr>
        <w:t>原</w:t>
      </w:r>
      <w:r>
        <w:rPr>
          <w:rFonts w:hint="default" w:ascii="Times New Roman" w:hAnsi="Times New Roman"/>
          <w:color w:val="000000"/>
          <w:highlight w:val="none"/>
        </w:rPr>
        <w:t>合同具有同等的法律效力，经合同双方签字盖章后立即生效。</w:t>
      </w:r>
    </w:p>
    <w:p w14:paraId="76E7D6D3">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 xml:space="preserve">  </w:t>
      </w:r>
    </w:p>
    <w:p w14:paraId="0D5C19B0">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lang w:eastAsia="zh-CN"/>
        </w:rPr>
        <w:t>甲方</w:t>
      </w:r>
      <w:r>
        <w:rPr>
          <w:rFonts w:hint="default" w:ascii="Times New Roman" w:hAnsi="Times New Roman"/>
          <w:color w:val="000000"/>
          <w:highlight w:val="none"/>
        </w:rPr>
        <w:t xml:space="preserve">： (单位全称)  (盖章)                </w:t>
      </w:r>
      <w:r>
        <w:rPr>
          <w:rFonts w:hint="default" w:ascii="Times New Roman" w:hAnsi="Times New Roman"/>
          <w:color w:val="000000"/>
          <w:highlight w:val="none"/>
          <w:lang w:eastAsia="zh-CN"/>
        </w:rPr>
        <w:t>乙方</w:t>
      </w:r>
      <w:r>
        <w:rPr>
          <w:rFonts w:hint="default" w:ascii="Times New Roman" w:hAnsi="Times New Roman"/>
          <w:color w:val="000000"/>
          <w:highlight w:val="none"/>
        </w:rPr>
        <w:t>：（单位全称）（盖章）</w:t>
      </w:r>
    </w:p>
    <w:p w14:paraId="0EA716F0">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 xml:space="preserve"> </w:t>
      </w:r>
    </w:p>
    <w:p w14:paraId="486B0029">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 xml:space="preserve"> </w:t>
      </w:r>
    </w:p>
    <w:p w14:paraId="7F4B5369">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法定代表人或其                          法定代表人或其</w:t>
      </w:r>
    </w:p>
    <w:p w14:paraId="329AB331">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授权的代理人：（签字）                  授权的代理人：（签字）</w:t>
      </w:r>
    </w:p>
    <w:p w14:paraId="7EFDA7F8">
      <w:pPr>
        <w:adjustRightInd w:val="0"/>
        <w:snapToGrid w:val="0"/>
        <w:spacing w:line="460" w:lineRule="exact"/>
        <w:ind w:firstLine="561"/>
        <w:rPr>
          <w:rFonts w:ascii="Times New Roman" w:hAnsi="Times New Roman"/>
          <w:color w:val="000000"/>
          <w:highlight w:val="none"/>
        </w:rPr>
      </w:pPr>
      <w:r>
        <w:rPr>
          <w:rFonts w:hint="default" w:ascii="Times New Roman" w:hAnsi="Times New Roman"/>
          <w:color w:val="000000"/>
          <w:highlight w:val="none"/>
        </w:rPr>
        <w:t>日期：                                  日期：</w:t>
      </w:r>
    </w:p>
    <w:p w14:paraId="3A0ACE25">
      <w:pPr>
        <w:rPr>
          <w:highlight w:val="none"/>
        </w:rPr>
      </w:pPr>
    </w:p>
    <w:p w14:paraId="30F348B8">
      <w:pPr>
        <w:widowControl/>
        <w:spacing w:line="360" w:lineRule="auto"/>
        <w:ind w:firstLine="0" w:firstLineChars="0"/>
        <w:jc w:val="left"/>
        <w:rPr>
          <w:szCs w:val="21"/>
          <w:highlight w:val="none"/>
        </w:rPr>
      </w:pPr>
    </w:p>
    <w:p w14:paraId="09350127">
      <w:pPr>
        <w:autoSpaceDE/>
        <w:autoSpaceDN/>
        <w:adjustRightInd/>
        <w:spacing w:line="240" w:lineRule="auto"/>
        <w:ind w:left="0" w:right="0" w:firstLine="0"/>
        <w:jc w:val="left"/>
        <w:outlineLvl w:val="9"/>
        <w:rPr>
          <w:rFonts w:hint="default" w:eastAsia="方正黑体_GBK"/>
          <w:b/>
          <w:sz w:val="32"/>
          <w:szCs w:val="40"/>
          <w:highlight w:val="none"/>
          <w:lang w:eastAsia="zh-CN"/>
        </w:rPr>
      </w:pPr>
      <w:r>
        <w:rPr>
          <w:rFonts w:eastAsia="方正黑体_GBK"/>
          <w:b/>
          <w:sz w:val="32"/>
          <w:szCs w:val="40"/>
          <w:highlight w:val="none"/>
        </w:rPr>
        <w:br w:type="page"/>
      </w:r>
    </w:p>
    <w:p w14:paraId="0BF2FC13">
      <w:pPr>
        <w:pStyle w:val="2"/>
        <w:rPr>
          <w:rFonts w:ascii="Times New Roman" w:hAnsi="Times New Roman" w:cs="Times New Roman"/>
          <w:highlight w:val="none"/>
        </w:rPr>
        <w:sectPr>
          <w:pgSz w:w="11907" w:h="16838"/>
          <w:pgMar w:top="1440" w:right="1559" w:bottom="1440" w:left="1559" w:header="851" w:footer="850" w:gutter="0"/>
          <w:cols w:space="0" w:num="1"/>
          <w:rtlGutter w:val="0"/>
          <w:docGrid w:linePitch="312" w:charSpace="0"/>
        </w:sectPr>
      </w:pPr>
    </w:p>
    <w:p w14:paraId="0CC19677">
      <w:pPr>
        <w:keepNext w:val="0"/>
        <w:keepLines w:val="0"/>
        <w:widowControl/>
        <w:suppressLineNumbers w:val="0"/>
        <w:jc w:val="left"/>
        <w:rPr>
          <w:rFonts w:hint="eastAsia" w:ascii="宋体" w:hAnsi="宋体" w:eastAsia="宋体" w:cs="宋体"/>
          <w:b/>
          <w:color w:val="000000" w:themeColor="text1"/>
          <w:kern w:val="28"/>
          <w:sz w:val="21"/>
          <w:szCs w:val="21"/>
          <w:highlight w:val="none"/>
          <w:lang w:val="en-US" w:eastAsia="zh-CN"/>
          <w14:textFill>
            <w14:solidFill>
              <w14:schemeClr w14:val="tx1"/>
            </w14:solidFill>
          </w14:textFill>
        </w:rPr>
      </w:pPr>
      <w:r>
        <w:rPr>
          <w:rFonts w:hint="eastAsia" w:ascii="宋体" w:hAnsi="宋体" w:eastAsia="宋体" w:cs="宋体"/>
          <w:b/>
          <w:color w:val="000000" w:themeColor="text1"/>
          <w:kern w:val="28"/>
          <w:sz w:val="21"/>
          <w:szCs w:val="21"/>
          <w:highlight w:val="none"/>
          <w:lang w:val="en-US" w:eastAsia="zh-CN"/>
          <w14:textFill>
            <w14:solidFill>
              <w14:schemeClr w14:val="tx1"/>
            </w14:solidFill>
          </w14:textFill>
        </w:rPr>
        <w:t>附件</w:t>
      </w:r>
      <w:r>
        <w:rPr>
          <w:rFonts w:hint="eastAsia" w:ascii="宋体" w:hAnsi="宋体" w:cs="宋体"/>
          <w:b/>
          <w:color w:val="000000" w:themeColor="text1"/>
          <w:kern w:val="28"/>
          <w:sz w:val="21"/>
          <w:szCs w:val="21"/>
          <w:highlight w:val="none"/>
          <w:lang w:val="en-US" w:eastAsia="zh-CN"/>
          <w14:textFill>
            <w14:solidFill>
              <w14:schemeClr w14:val="tx1"/>
            </w14:solidFill>
          </w14:textFill>
        </w:rPr>
        <w:t>3</w:t>
      </w:r>
    </w:p>
    <w:p w14:paraId="36892FCD">
      <w:pPr>
        <w:keepNext w:val="0"/>
        <w:keepLines w:val="0"/>
        <w:widowControl/>
        <w:suppressLineNumbers w:val="0"/>
        <w:jc w:val="center"/>
        <w:rPr>
          <w:rFonts w:hint="eastAsia" w:ascii="宋体" w:hAnsi="宋体" w:eastAsia="宋体" w:cs="宋体"/>
          <w:b/>
          <w:color w:val="000000" w:themeColor="text1"/>
          <w:kern w:val="28"/>
          <w:sz w:val="21"/>
          <w:szCs w:val="21"/>
          <w:highlight w:val="none"/>
          <w:lang w:val="en-US" w:eastAsia="zh-CN"/>
          <w14:textFill>
            <w14:solidFill>
              <w14:schemeClr w14:val="tx1"/>
            </w14:solidFill>
          </w14:textFill>
        </w:rPr>
      </w:pPr>
      <w:r>
        <w:rPr>
          <w:rFonts w:hint="eastAsia" w:ascii="宋体" w:hAnsi="宋体" w:eastAsia="宋体" w:cs="宋体"/>
          <w:b/>
          <w:color w:val="000000" w:themeColor="text1"/>
          <w:kern w:val="28"/>
          <w:sz w:val="21"/>
          <w:szCs w:val="21"/>
          <w:highlight w:val="none"/>
          <w:lang w:val="en-US" w:eastAsia="zh-CN"/>
          <w14:textFill>
            <w14:solidFill>
              <w14:schemeClr w14:val="tx1"/>
            </w14:solidFill>
          </w14:textFill>
        </w:rPr>
        <w:t>江苏方洋集团有限公司经营性项目供应商管理办法（修订）（节选）</w:t>
      </w:r>
    </w:p>
    <w:p w14:paraId="77B96E7A">
      <w:pPr>
        <w:keepNext w:val="0"/>
        <w:keepLines w:val="0"/>
        <w:widowControl/>
        <w:suppressLineNumbers w:val="0"/>
        <w:ind w:firstLine="422" w:firstLineChars="20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b/>
          <w:color w:val="000000" w:themeColor="text1"/>
          <w:kern w:val="28"/>
          <w:sz w:val="21"/>
          <w:szCs w:val="21"/>
          <w:highlight w:val="none"/>
          <w:lang w:val="en-US" w:eastAsia="zh-CN"/>
          <w14:textFill>
            <w14:solidFill>
              <w14:schemeClr w14:val="tx1"/>
            </w14:solidFill>
          </w14:textFill>
        </w:rPr>
        <w:t>（具体详见方洋集团物资采购平台行业资讯）</w:t>
      </w:r>
    </w:p>
    <w:p w14:paraId="090C1656">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供应商在参与集团公司及各子公司采购活动或合同履行过程中，如存在诚信、质量以及其他违法违约的行为， </w:t>
      </w:r>
    </w:p>
    <w:p w14:paraId="68678D80">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根据其行为的严重程度，经集团非招标方式采购领导小组审议后， 由各采购单位对供应商采取警告、通报、暂停供应商资格（3 个月至 3 年）、取消供应商资格等方式进行处理。 </w:t>
      </w:r>
    </w:p>
    <w:p w14:paraId="2DB8DB1E">
      <w:pPr>
        <w:keepNext w:val="0"/>
        <w:keepLines w:val="0"/>
        <w:widowControl/>
        <w:suppressLineNumbers w:val="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一、暂停供应商资格（3 个月至 3 年）的处罚情形： </w:t>
      </w:r>
    </w:p>
    <w:p w14:paraId="03BE1DF1">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（一）因供应商自身原因未能按时签订合同，未按照合同约定完成节点工作，给正常业务开展造成一定影响的； </w:t>
      </w:r>
    </w:p>
    <w:p w14:paraId="25D5C688">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（二）供应商提供的产品经采购单位或第三方检测，存在一般质量问题的； </w:t>
      </w:r>
    </w:p>
    <w:p w14:paraId="1584365A">
      <w:pPr>
        <w:keepNext w:val="0"/>
        <w:keepLines w:val="0"/>
        <w:widowControl/>
        <w:suppressLineNumbers w:val="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（三）供应商不积极配合整改工程质量、安全隐患的； </w:t>
      </w:r>
    </w:p>
    <w:p w14:paraId="2FC074C7">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（四）供应商主要服务人员现场服务不到位，被采购单位或管理单位投诉的； </w:t>
      </w:r>
    </w:p>
    <w:p w14:paraId="668A72BF">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（五）拖欠农民工工资或农民工欠薪管控措施不到位导致农民工在新区信访办上访或发生 12345 投诉的； </w:t>
      </w:r>
    </w:p>
    <w:p w14:paraId="5BB30D4C">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（六）考核期内因拖欠农民工工资、质量、安全、环保等管理不到位被有关部门通报的； </w:t>
      </w:r>
    </w:p>
    <w:p w14:paraId="0BFDAA4B">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（七）发生生产安全或事故，造成人员重伤或 10 万元以上100 万元以下直接经济损失的； </w:t>
      </w:r>
    </w:p>
    <w:p w14:paraId="50CD7314">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（八）供应商档案资料管理不到位，致使过程档案资料不齐全，或不能及时按要求移交完整档案资料的； </w:t>
      </w:r>
    </w:p>
    <w:p w14:paraId="44E1D4EE">
      <w:pPr>
        <w:keepNext w:val="0"/>
        <w:keepLines w:val="0"/>
        <w:widowControl/>
        <w:suppressLineNumbers w:val="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（九）损害采购人权益或对采购人造成重大损失的其他情况。 </w:t>
      </w:r>
    </w:p>
    <w:p w14:paraId="229977F1">
      <w:pPr>
        <w:keepNext w:val="0"/>
        <w:keepLines w:val="0"/>
        <w:widowControl/>
        <w:suppressLineNumbers w:val="0"/>
        <w:ind w:firstLine="0" w:firstLineChars="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上述情形视情节轻重，给予相应的供应商暂停供应商资格 3 个月至 3 年的处罚。 </w:t>
      </w:r>
    </w:p>
    <w:p w14:paraId="56E4B4C4">
      <w:pPr>
        <w:keepNext w:val="0"/>
        <w:keepLines w:val="0"/>
        <w:widowControl/>
        <w:suppressLineNumbers w:val="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二、警告、通报、降级的处罚情形： </w:t>
      </w:r>
    </w:p>
    <w:p w14:paraId="51E8F3EB">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供应商除上述不良行为以外的其他不良行为，视情节轻重，经考核评价小组研究决定，分别给予警告、通报、降级的处罚。 </w:t>
      </w:r>
    </w:p>
    <w:p w14:paraId="6C087AF7">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三、对供应商以上行为的处理不代替合同约定的对供应商违约责任的追究。 </w:t>
      </w:r>
    </w:p>
    <w:p w14:paraId="74B84CF9">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第二十二条</w:t>
      </w:r>
      <w:r>
        <w:rPr>
          <w:rFonts w:hint="eastAsia" w:ascii="宋体" w:hAnsi="宋体" w:eastAsia="宋体" w:cs="宋体"/>
          <w:b/>
          <w:bCs/>
          <w:color w:val="000000"/>
          <w:kern w:val="0"/>
          <w:sz w:val="21"/>
          <w:szCs w:val="21"/>
          <w:highlight w:val="none"/>
          <w:lang w:val="en-US" w:eastAsia="zh-CN" w:bidi="ar"/>
        </w:rPr>
        <w:t xml:space="preserve"> </w:t>
      </w:r>
      <w:r>
        <w:rPr>
          <w:rFonts w:hint="eastAsia" w:ascii="宋体" w:hAnsi="宋体" w:eastAsia="宋体" w:cs="宋体"/>
          <w:color w:val="000000"/>
          <w:kern w:val="0"/>
          <w:sz w:val="21"/>
          <w:szCs w:val="21"/>
          <w:highlight w:val="none"/>
          <w:lang w:val="en-US" w:eastAsia="zh-CN" w:bidi="ar"/>
        </w:rPr>
        <w:t xml:space="preserve">集团公司及各子公司应高度重视并积极配合供应商日常管理工作，集团公司鼓励对存在弄虚作假等不良行为的供应商进行实名举报。 </w:t>
      </w:r>
    </w:p>
    <w:p w14:paraId="542789EF">
      <w:pPr>
        <w:keepNext w:val="0"/>
        <w:keepLines w:val="0"/>
        <w:widowControl/>
        <w:suppressLineNumbers w:val="0"/>
        <w:ind w:firstLine="420" w:firstLineChars="200"/>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第二十三条 对选择暂停、取消供应商资格的供应商，以及违背客观实际对供应商进行考核评价的采购单位及个人，集团公司将追究相关责任。</w:t>
      </w:r>
    </w:p>
    <w:p w14:paraId="173EA43E">
      <w:pPr>
        <w:widowControl/>
        <w:spacing w:line="240" w:lineRule="auto"/>
        <w:ind w:firstLine="0" w:firstLineChars="0"/>
        <w:jc w:val="left"/>
        <w:textAlignment w:val="auto"/>
        <w:rPr>
          <w:rFonts w:ascii="Times New Roman" w:hAnsi="Times New Roman" w:eastAsia="黑体" w:cs="Times New Roman"/>
          <w:b/>
          <w:color w:val="000000" w:themeColor="text1"/>
          <w:kern w:val="28"/>
          <w:sz w:val="36"/>
          <w:szCs w:val="36"/>
          <w:highlight w:val="none"/>
          <w14:textFill>
            <w14:solidFill>
              <w14:schemeClr w14:val="tx1"/>
            </w14:solidFill>
          </w14:textFill>
        </w:rPr>
      </w:pPr>
      <w:r>
        <w:rPr>
          <w:rFonts w:ascii="Times New Roman" w:hAnsi="Times New Roman" w:eastAsia="黑体" w:cs="Times New Roman"/>
          <w:b/>
          <w:color w:val="000000" w:themeColor="text1"/>
          <w:kern w:val="28"/>
          <w:sz w:val="36"/>
          <w:szCs w:val="36"/>
          <w:highlight w:val="none"/>
          <w14:textFill>
            <w14:solidFill>
              <w14:schemeClr w14:val="tx1"/>
            </w14:solidFill>
          </w14:textFill>
        </w:rPr>
        <w:br w:type="page"/>
      </w:r>
    </w:p>
    <w:p w14:paraId="29FDD231">
      <w:pPr>
        <w:widowControl/>
        <w:snapToGrid/>
        <w:spacing w:line="240" w:lineRule="auto"/>
        <w:jc w:val="left"/>
        <w:rPr>
          <w:rFonts w:hint="default" w:ascii="宋体" w:hAnsi="宋体" w:eastAsia="宋体" w:cs="宋体"/>
          <w:b/>
          <w:bCs w:val="0"/>
          <w:color w:val="000000" w:themeColor="text1"/>
          <w:kern w:val="28"/>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kern w:val="28"/>
          <w:sz w:val="21"/>
          <w:szCs w:val="21"/>
          <w:highlight w:val="none"/>
          <w14:textFill>
            <w14:solidFill>
              <w14:schemeClr w14:val="tx1"/>
            </w14:solidFill>
          </w14:textFill>
        </w:rPr>
        <w:t>附件</w:t>
      </w:r>
      <w:r>
        <w:rPr>
          <w:rFonts w:hint="eastAsia" w:ascii="宋体" w:hAnsi="宋体" w:cs="宋体"/>
          <w:b/>
          <w:bCs w:val="0"/>
          <w:color w:val="000000" w:themeColor="text1"/>
          <w:kern w:val="28"/>
          <w:sz w:val="21"/>
          <w:szCs w:val="21"/>
          <w:highlight w:val="none"/>
          <w:lang w:val="en-US" w:eastAsia="zh-CN"/>
          <w14:textFill>
            <w14:solidFill>
              <w14:schemeClr w14:val="tx1"/>
            </w14:solidFill>
          </w14:textFill>
        </w:rPr>
        <w:t>4</w:t>
      </w:r>
    </w:p>
    <w:p w14:paraId="19864711">
      <w:pPr>
        <w:snapToGrid w:val="0"/>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履约保函示范文本</w:t>
      </w:r>
    </w:p>
    <w:p w14:paraId="74E31AC8">
      <w:pPr>
        <w:snapToGrid w:val="0"/>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（独立保函）</w:t>
      </w:r>
    </w:p>
    <w:p w14:paraId="6B334130">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编号：           </w:t>
      </w:r>
    </w:p>
    <w:p w14:paraId="6E5E666C">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申请人：</w:t>
      </w:r>
    </w:p>
    <w:p w14:paraId="12DF1E4D">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地址：</w:t>
      </w:r>
    </w:p>
    <w:p w14:paraId="1BCBB6CA">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受益人：</w:t>
      </w:r>
    </w:p>
    <w:p w14:paraId="6F747655">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地址：</w:t>
      </w:r>
    </w:p>
    <w:p w14:paraId="446DF1E1">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开立人：</w:t>
      </w:r>
    </w:p>
    <w:p w14:paraId="14590AA5">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地址：</w:t>
      </w:r>
    </w:p>
    <w:p w14:paraId="11408AD2">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p>
    <w:p w14:paraId="3C24F527">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（受益人名称）： </w:t>
      </w:r>
    </w:p>
    <w:p w14:paraId="6ED1CF6A">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鉴于                （</w:t>
      </w:r>
      <w:r>
        <w:rPr>
          <w:rFonts w:hint="eastAsia" w:ascii="宋体" w:hAnsi="宋体" w:eastAsia="宋体" w:cs="宋体"/>
          <w:color w:val="000000"/>
          <w:sz w:val="21"/>
          <w:szCs w:val="21"/>
          <w:highlight w:val="none"/>
          <w:lang w:eastAsia="zh-CN"/>
        </w:rPr>
        <w:t>乙方</w:t>
      </w:r>
      <w:r>
        <w:rPr>
          <w:rFonts w:hint="eastAsia" w:ascii="宋体" w:hAnsi="宋体" w:eastAsia="宋体" w:cs="宋体"/>
          <w:color w:val="000000"/>
          <w:sz w:val="21"/>
          <w:szCs w:val="21"/>
          <w:highlight w:val="none"/>
        </w:rPr>
        <w:t>名称）（以下称“申请人”）于   年   月   日中标                     （工程名称）标段。        （以下简称“受益人”）与         （以下简称“申请人”）就           （工程名称）工程（以下简称“本工程”）施工和有关事项协商一致共同签订《        》（以下简称“基础合同”），我方（即“开立人”）根据基础合同了解到申请人为基础合同项下之</w:t>
      </w:r>
      <w:r>
        <w:rPr>
          <w:rFonts w:hint="eastAsia" w:ascii="宋体" w:hAnsi="宋体" w:eastAsia="宋体" w:cs="宋体"/>
          <w:color w:val="000000"/>
          <w:sz w:val="21"/>
          <w:szCs w:val="21"/>
          <w:highlight w:val="none"/>
          <w:lang w:eastAsia="zh-CN"/>
        </w:rPr>
        <w:t>乙方</w:t>
      </w:r>
      <w:r>
        <w:rPr>
          <w:rFonts w:hint="eastAsia" w:ascii="宋体" w:hAnsi="宋体" w:eastAsia="宋体" w:cs="宋体"/>
          <w:color w:val="000000"/>
          <w:sz w:val="21"/>
          <w:szCs w:val="21"/>
          <w:highlight w:val="none"/>
        </w:rPr>
        <w:t>，受益人为基础合同项下之</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 xml:space="preserve">，基于申请人的请求，我方同意就申请人履行与贵方签订的基础合同项下的义务，向贵方提供不可撤销、不可转让的见索即付独立保函（以下简称“本保函”）。 </w:t>
      </w:r>
    </w:p>
    <w:p w14:paraId="182B5142">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一、本保函担保范围：</w:t>
      </w:r>
      <w:r>
        <w:rPr>
          <w:rFonts w:hint="eastAsia" w:ascii="宋体" w:hAnsi="宋体" w:eastAsia="宋体" w:cs="宋体"/>
          <w:color w:val="000000"/>
          <w:sz w:val="21"/>
          <w:szCs w:val="21"/>
          <w:highlight w:val="none"/>
          <w:lang w:eastAsia="zh-CN"/>
        </w:rPr>
        <w:t>乙方</w:t>
      </w:r>
      <w:r>
        <w:rPr>
          <w:rFonts w:hint="eastAsia" w:ascii="宋体" w:hAnsi="宋体" w:eastAsia="宋体" w:cs="宋体"/>
          <w:color w:val="000000"/>
          <w:sz w:val="21"/>
          <w:szCs w:val="21"/>
          <w:highlight w:val="none"/>
        </w:rPr>
        <w:t>未按照基础合同的约定履行义务，应当向贵方承担的违约责任和赔偿因此造成的损失、利息、律师费、诉讼费用等实现债权的费用。</w:t>
      </w:r>
    </w:p>
    <w:p w14:paraId="741289C2">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二、本保函担保金额最高不超过人民币（大写）          元（¥       ）。 </w:t>
      </w:r>
    </w:p>
    <w:p w14:paraId="38CC8442">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三、本保函有效期自开立之日起至基础合同约定的缺陷责任期后   日止，最迟不超过    年    月    日。 </w:t>
      </w:r>
    </w:p>
    <w:p w14:paraId="3B89FEDE">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四、我方承诺，在收到受益人发来的书面付款通知后的    日内无条件支付，前述书面付款通知即为付款要求之单据，且应满足以下要求：</w:t>
      </w:r>
    </w:p>
    <w:p w14:paraId="36BB4E4E">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（1）付款通知到达的日期在本保函的有效期内；</w:t>
      </w:r>
    </w:p>
    <w:p w14:paraId="2B608EB1">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（2）载明要求支付的金额；</w:t>
      </w:r>
    </w:p>
    <w:p w14:paraId="7D8D8BE9">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（3）载明申请人违反合同义务的条款和内容；</w:t>
      </w:r>
    </w:p>
    <w:p w14:paraId="1D4D7795">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（4）声明不存在合同文件约定或我国法律规定免除申请人或开立人支付责任的情形；</w:t>
      </w:r>
    </w:p>
    <w:p w14:paraId="74970994">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（5）付款通知应在本保函有效期内到达的地址是：             。</w:t>
      </w:r>
    </w:p>
    <w:p w14:paraId="4F31F90A">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受益人发出的书面付款通知应由其为鉴明受益人法定代表人（负责人）或授权代理人签字并加盖公章。</w:t>
      </w:r>
    </w:p>
    <w:p w14:paraId="273C7543">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五、本保函项下的权利不得转让，不得设定担保。贵方未经我方书面同意转 让本保函或其项下任何权利，对我方不发生法律效力。 </w:t>
      </w:r>
    </w:p>
    <w:p w14:paraId="6BF91839">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六、与本保函有关的基础合同不成立、不生效、无效、被撤销、被解除，不影响本保函的独立有效。 </w:t>
      </w:r>
    </w:p>
    <w:p w14:paraId="69C8A080">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0D724D6D">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八、本保函适用的法律为中华人民共和国法律，争议裁判管辖地为中华人民共和国     。 </w:t>
      </w:r>
    </w:p>
    <w:p w14:paraId="484A2B9A">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九、本保函自我方法定代表人或授权代表签字并加盖公章之日起生效。 </w:t>
      </w:r>
    </w:p>
    <w:p w14:paraId="32F26DC0">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开 立 人：                              （公章） </w:t>
      </w:r>
    </w:p>
    <w:p w14:paraId="2C440883">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法定代表人（或授权代表）：               （签字） </w:t>
      </w:r>
    </w:p>
    <w:p w14:paraId="44727F0A">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地    址：                                       </w:t>
      </w:r>
    </w:p>
    <w:p w14:paraId="020B0825">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邮政编码：                 </w:t>
      </w:r>
    </w:p>
    <w:p w14:paraId="4147CEFC">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电    话：                 </w:t>
      </w:r>
    </w:p>
    <w:p w14:paraId="679BC1D4">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传    真：                 </w:t>
      </w:r>
    </w:p>
    <w:p w14:paraId="4842E7B4">
      <w:pPr>
        <w:snapToGrid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开立时间：      年      月    </w:t>
      </w:r>
    </w:p>
    <w:p w14:paraId="76518EA1">
      <w:pPr>
        <w:spacing w:line="360" w:lineRule="auto"/>
        <w:rPr>
          <w:rFonts w:hint="eastAsia" w:ascii="仿宋" w:hAnsi="仿宋" w:eastAsia="仿宋" w:cs="仿宋"/>
          <w:sz w:val="28"/>
          <w:szCs w:val="28"/>
          <w:highlight w:val="none"/>
        </w:rPr>
      </w:pPr>
    </w:p>
    <w:p w14:paraId="696C5F6F">
      <w:pPr>
        <w:autoSpaceDE/>
        <w:autoSpaceDN/>
        <w:adjustRightInd/>
        <w:snapToGrid w:val="0"/>
        <w:spacing w:line="440" w:lineRule="exact"/>
        <w:ind w:firstLine="0" w:firstLineChars="0"/>
        <w:jc w:val="left"/>
        <w:rPr>
          <w:rFonts w:hint="eastAsia" w:ascii="宋体" w:eastAsia="宋体" w:cs="宋体"/>
          <w:color w:val="000000"/>
          <w:kern w:val="0"/>
          <w:sz w:val="24"/>
          <w:highlight w:val="none"/>
          <w:lang w:eastAsia="zh-CN"/>
        </w:rPr>
      </w:pPr>
      <w:r>
        <w:rPr>
          <w:rFonts w:ascii="Times New Roman" w:hAnsi="Times New Roman" w:eastAsia="黑体" w:cs="Times New Roman"/>
          <w:b/>
          <w:color w:val="000000" w:themeColor="text1"/>
          <w:kern w:val="28"/>
          <w:sz w:val="36"/>
          <w:szCs w:val="36"/>
          <w:highlight w:val="none"/>
          <w14:textFill>
            <w14:solidFill>
              <w14:schemeClr w14:val="tx1"/>
            </w14:solidFill>
          </w14:textFill>
        </w:rPr>
        <w:br w:type="page"/>
      </w:r>
      <w:r>
        <w:rPr>
          <w:b/>
          <w:bCs/>
          <w:color w:val="000000"/>
          <w:highlight w:val="none"/>
        </w:rPr>
        <w:t>附件</w:t>
      </w:r>
      <w:r>
        <w:rPr>
          <w:rFonts w:hint="eastAsia"/>
          <w:b/>
          <w:bCs/>
          <w:color w:val="000000"/>
          <w:highlight w:val="none"/>
          <w:lang w:val="en-US" w:eastAsia="zh-CN"/>
        </w:rPr>
        <w:t>5</w:t>
      </w:r>
    </w:p>
    <w:p w14:paraId="2D20848D">
      <w:pPr>
        <w:autoSpaceDE w:val="0"/>
        <w:autoSpaceDN w:val="0"/>
        <w:adjustRightInd w:val="0"/>
        <w:ind w:firstLine="482"/>
        <w:jc w:val="center"/>
        <w:rPr>
          <w:rFonts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安全协议（化学品供应商）</w:t>
      </w:r>
    </w:p>
    <w:p w14:paraId="33152A4C">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甲方: </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（以下简称甲方） </w:t>
      </w:r>
    </w:p>
    <w:p w14:paraId="5A340694">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乙方: </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（供应商以下简称乙方） </w:t>
      </w:r>
    </w:p>
    <w:p w14:paraId="5631CD6A">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为贯彻“安全第一、预防为主,综合治理”的方针，加强化学品的安全管理，确保人身、设备安全，统一规范安全生产管理行为，遵照“公平、公开、公正”的原则，明确双方的安全责任，经双方共同协商，特订立以下安全管理协议。</w:t>
      </w:r>
    </w:p>
    <w:p w14:paraId="0583318A">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一、甲方权力与义务： </w:t>
      </w:r>
    </w:p>
    <w:p w14:paraId="3BB48A63">
      <w:pPr>
        <w:autoSpaceDE w:val="0"/>
        <w:autoSpaceDN w:val="0"/>
        <w:adjustRightInd w:val="0"/>
        <w:ind w:firstLine="480"/>
        <w:jc w:val="left"/>
        <w:rPr>
          <w:rFonts w:ascii="仿宋" w:hAnsi="仿宋" w:eastAsia="仿宋" w:cs="仿宋"/>
          <w:color w:val="000000"/>
          <w:kern w:val="0"/>
          <w:sz w:val="24"/>
          <w:highlight w:val="yellow"/>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szCs w:val="24"/>
          <w:highlight w:val="none"/>
          <w:lang w:val="en-US" w:eastAsia="zh-CN" w:bidi="ar"/>
        </w:rPr>
        <w:t>项目签订合同前，甲方将安排人员进行现场考察，经核实供应商具备颗粒炭（原生炭）供应能力后再签订合同，否则有权</w:t>
      </w:r>
      <w:r>
        <w:rPr>
          <w:rFonts w:hint="eastAsia" w:ascii="仿宋" w:hAnsi="仿宋" w:eastAsia="仿宋" w:cs="仿宋"/>
          <w:color w:val="000000"/>
          <w:kern w:val="0"/>
          <w:sz w:val="24"/>
          <w:szCs w:val="24"/>
          <w:highlight w:val="none"/>
          <w:lang w:bidi="ar"/>
        </w:rPr>
        <w:t>取消成交或成交（候选人）资格、谈判保证金不予退还、按发包人要求清除出场</w:t>
      </w:r>
      <w:r>
        <w:rPr>
          <w:rFonts w:hint="default" w:eastAsia="宋体"/>
          <w:sz w:val="21"/>
          <w:szCs w:val="24"/>
          <w:lang w:val="en-US" w:eastAsia="zh-CN" w:bidi="ar"/>
        </w:rPr>
        <w:t>。</w:t>
      </w:r>
    </w:p>
    <w:p w14:paraId="66D387CC">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2、乙方合格的商品送达甲方厂区后，卸货、保存、使用的安全责任即转移给甲方。</w:t>
      </w:r>
    </w:p>
    <w:p w14:paraId="593DCA45">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3、甲方应有符合要求的化</w:t>
      </w:r>
      <w:r>
        <w:rPr>
          <w:rFonts w:hint="eastAsia" w:ascii="仿宋" w:hAnsi="仿宋" w:eastAsia="仿宋" w:cs="仿宋"/>
          <w:color w:val="000000"/>
          <w:kern w:val="0"/>
          <w:sz w:val="24"/>
          <w:highlight w:val="none"/>
          <w:lang w:val="en-US" w:eastAsia="zh-CN"/>
        </w:rPr>
        <w:t>学</w:t>
      </w:r>
      <w:r>
        <w:rPr>
          <w:rFonts w:hint="eastAsia" w:ascii="仿宋" w:hAnsi="仿宋" w:eastAsia="仿宋" w:cs="仿宋"/>
          <w:color w:val="000000"/>
          <w:kern w:val="0"/>
          <w:sz w:val="24"/>
          <w:highlight w:val="none"/>
        </w:rPr>
        <w:t>品仓库，应分开存放，仓库应有相应的安全措施。</w:t>
      </w:r>
    </w:p>
    <w:p w14:paraId="631CDABD">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4、甲方在</w:t>
      </w:r>
      <w:r>
        <w:rPr>
          <w:rFonts w:hint="eastAsia" w:ascii="仿宋" w:hAnsi="仿宋" w:eastAsia="仿宋" w:cs="仿宋"/>
          <w:color w:val="000000"/>
          <w:kern w:val="0"/>
          <w:sz w:val="24"/>
          <w:highlight w:val="none"/>
          <w:lang w:val="en-US" w:eastAsia="zh-CN"/>
        </w:rPr>
        <w:t>化学品</w:t>
      </w:r>
      <w:r>
        <w:rPr>
          <w:rFonts w:hint="eastAsia" w:ascii="仿宋" w:hAnsi="仿宋" w:eastAsia="仿宋" w:cs="仿宋"/>
          <w:color w:val="000000"/>
          <w:kern w:val="0"/>
          <w:sz w:val="24"/>
          <w:highlight w:val="none"/>
        </w:rPr>
        <w:t xml:space="preserve">使用过程中，应有相应的防护措施，并应对操作工进行监督实施。 </w:t>
      </w:r>
    </w:p>
    <w:p w14:paraId="4CE6EEF8">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5、甲方在</w:t>
      </w:r>
      <w:r>
        <w:rPr>
          <w:rFonts w:hint="eastAsia" w:ascii="仿宋" w:hAnsi="仿宋" w:eastAsia="仿宋" w:cs="仿宋"/>
          <w:color w:val="000000"/>
          <w:kern w:val="0"/>
          <w:sz w:val="24"/>
          <w:highlight w:val="none"/>
          <w:lang w:val="en-US" w:eastAsia="zh-CN"/>
        </w:rPr>
        <w:t>化学品</w:t>
      </w:r>
      <w:r>
        <w:rPr>
          <w:rFonts w:hint="eastAsia" w:ascii="仿宋" w:hAnsi="仿宋" w:eastAsia="仿宋" w:cs="仿宋"/>
          <w:color w:val="000000"/>
          <w:kern w:val="0"/>
          <w:sz w:val="24"/>
          <w:highlight w:val="none"/>
        </w:rPr>
        <w:t>使用中应注意安全。</w:t>
      </w:r>
    </w:p>
    <w:p w14:paraId="0CAD2379">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二、乙方权力与义务：</w:t>
      </w:r>
    </w:p>
    <w:p w14:paraId="17F7CA77">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1、乙方应具备有关部门核发的营业执照</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 xml:space="preserve"> </w:t>
      </w:r>
    </w:p>
    <w:p w14:paraId="41291592">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2、乙方应认真贯彻执行国家有关安全生产的方针、政策，以及相关的安全生产法规、行业规程。</w:t>
      </w:r>
    </w:p>
    <w:p w14:paraId="4B77AD5F">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3、乙方必须建立安全生产管理体系，各项规章制度和安全措施，设置现场安全员，安全人员应经培训合格、持证上岗。</w:t>
      </w:r>
    </w:p>
    <w:p w14:paraId="45CCE080">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4、乙方应向甲方提供完整合格的营业执照复印件。</w:t>
      </w:r>
    </w:p>
    <w:p w14:paraId="2B0963A0">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5、乙方提供的</w:t>
      </w:r>
      <w:r>
        <w:rPr>
          <w:rFonts w:hint="eastAsia" w:ascii="仿宋" w:hAnsi="仿宋" w:eastAsia="仿宋" w:cs="仿宋"/>
          <w:color w:val="000000"/>
          <w:kern w:val="0"/>
          <w:sz w:val="24"/>
          <w:highlight w:val="none"/>
          <w:lang w:val="en-US" w:eastAsia="zh-CN"/>
        </w:rPr>
        <w:t>化学品</w:t>
      </w:r>
      <w:r>
        <w:rPr>
          <w:rFonts w:hint="eastAsia" w:ascii="仿宋" w:hAnsi="仿宋" w:eastAsia="仿宋" w:cs="仿宋"/>
          <w:color w:val="000000"/>
          <w:kern w:val="0"/>
          <w:sz w:val="24"/>
          <w:highlight w:val="none"/>
        </w:rPr>
        <w:t>应符合相应国家标准的规定。</w:t>
      </w:r>
    </w:p>
    <w:p w14:paraId="04DA5408">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6、乙方提供的所有</w:t>
      </w:r>
      <w:r>
        <w:rPr>
          <w:rFonts w:hint="eastAsia" w:ascii="仿宋" w:hAnsi="仿宋" w:eastAsia="仿宋" w:cs="仿宋"/>
          <w:color w:val="000000"/>
          <w:kern w:val="0"/>
          <w:sz w:val="24"/>
          <w:highlight w:val="none"/>
          <w:lang w:val="en-US" w:eastAsia="zh-CN"/>
        </w:rPr>
        <w:t>化学品</w:t>
      </w:r>
      <w:r>
        <w:rPr>
          <w:rFonts w:hint="eastAsia" w:ascii="仿宋" w:hAnsi="仿宋" w:eastAsia="仿宋" w:cs="仿宋"/>
          <w:color w:val="000000"/>
          <w:kern w:val="0"/>
          <w:sz w:val="24"/>
          <w:highlight w:val="none"/>
        </w:rPr>
        <w:t xml:space="preserve">应全部经过安全性能检验、在检验周期内使用，无明显损伤。 </w:t>
      </w:r>
    </w:p>
    <w:p w14:paraId="1EE56760">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7、乙方用于</w:t>
      </w:r>
      <w:r>
        <w:rPr>
          <w:rFonts w:hint="eastAsia" w:ascii="仿宋" w:hAnsi="仿宋" w:eastAsia="仿宋" w:cs="仿宋"/>
          <w:color w:val="000000"/>
          <w:kern w:val="0"/>
          <w:sz w:val="24"/>
          <w:highlight w:val="none"/>
          <w:lang w:val="en-US" w:eastAsia="zh-CN"/>
        </w:rPr>
        <w:t>化学品</w:t>
      </w:r>
      <w:r>
        <w:rPr>
          <w:rFonts w:hint="eastAsia" w:ascii="仿宋" w:hAnsi="仿宋" w:eastAsia="仿宋" w:cs="仿宋"/>
          <w:color w:val="000000"/>
          <w:kern w:val="0"/>
          <w:sz w:val="24"/>
          <w:highlight w:val="none"/>
        </w:rPr>
        <w:t xml:space="preserve">运输的汽车和司机均应具备相应的资质并负责运输途中的安全，包括负责在甲方公司内外的运输安全。 </w:t>
      </w:r>
    </w:p>
    <w:p w14:paraId="5E6CF52B">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三、其他： </w:t>
      </w:r>
    </w:p>
    <w:p w14:paraId="103E33B7">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1、在运输过程中发生的任何安全事故由乙方单方面负责，运输过程中甲方不负任何安全责任。 </w:t>
      </w:r>
    </w:p>
    <w:p w14:paraId="36E79A17">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2、如发生劳动安全纠纷，可提请劳动安全仲裁机构进行仲裁。 </w:t>
      </w:r>
    </w:p>
    <w:p w14:paraId="2F9E0886">
      <w:pPr>
        <w:autoSpaceDE w:val="0"/>
        <w:autoSpaceDN w:val="0"/>
        <w:adjustRightInd w:val="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3、本协议一式二份，甲、乙双方各执一份，经双方签字盖章后生效。 </w:t>
      </w:r>
    </w:p>
    <w:p w14:paraId="5BFD3FAF">
      <w:pPr>
        <w:autoSpaceDE w:val="0"/>
        <w:autoSpaceDN w:val="0"/>
        <w:adjustRightInd w:val="0"/>
        <w:ind w:firstLine="480"/>
        <w:jc w:val="left"/>
        <w:rPr>
          <w:rFonts w:ascii="仿宋" w:hAnsi="仿宋" w:eastAsia="仿宋" w:cs="仿宋"/>
          <w:color w:val="000000"/>
          <w:kern w:val="0"/>
          <w:sz w:val="24"/>
          <w:highlight w:val="none"/>
        </w:rPr>
      </w:pPr>
    </w:p>
    <w:p w14:paraId="53CCFB49">
      <w:pPr>
        <w:autoSpaceDE w:val="0"/>
        <w:autoSpaceDN w:val="0"/>
        <w:adjustRightInd w:val="0"/>
        <w:spacing w:before="100" w:after="10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使用单位（甲方）：（盖章）         供货单位（乙方）：（盖章） </w:t>
      </w:r>
    </w:p>
    <w:p w14:paraId="38683B3B">
      <w:pPr>
        <w:autoSpaceDE w:val="0"/>
        <w:autoSpaceDN w:val="0"/>
        <w:adjustRightInd w:val="0"/>
        <w:spacing w:before="100" w:after="100"/>
        <w:ind w:firstLine="480"/>
        <w:jc w:val="left"/>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代表人：                           代表人： </w:t>
      </w:r>
    </w:p>
    <w:p w14:paraId="649462AD">
      <w:pPr>
        <w:ind w:firstLine="4680" w:firstLineChars="195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签订日期：    年   月   日</w:t>
      </w:r>
    </w:p>
    <w:p w14:paraId="708D5787">
      <w:pPr>
        <w:snapToGrid w:val="0"/>
        <w:spacing w:line="560" w:lineRule="exact"/>
        <w:ind w:firstLine="0" w:firstLineChars="0"/>
        <w:jc w:val="left"/>
        <w:rPr>
          <w:rFonts w:hint="eastAsia" w:eastAsia="方正黑体_GBK"/>
          <w:bCs/>
          <w:color w:val="000000"/>
          <w:sz w:val="32"/>
          <w:szCs w:val="32"/>
          <w:lang w:eastAsia="zh-CN"/>
        </w:rPr>
      </w:pPr>
      <w:r>
        <w:rPr>
          <w:rFonts w:hint="eastAsia" w:ascii="仿宋" w:hAnsi="仿宋" w:eastAsia="仿宋" w:cs="仿宋"/>
          <w:color w:val="000000"/>
          <w:kern w:val="0"/>
          <w:sz w:val="24"/>
          <w:highlight w:val="none"/>
        </w:rPr>
        <w:br w:type="page"/>
      </w:r>
      <w:r>
        <w:rPr>
          <w:rFonts w:eastAsia="宋体"/>
          <w:b/>
          <w:bCs/>
          <w:color w:val="000000"/>
          <w:sz w:val="21"/>
          <w:szCs w:val="24"/>
          <w:highlight w:val="none"/>
        </w:rPr>
        <w:t>附件</w:t>
      </w:r>
      <w:r>
        <w:rPr>
          <w:rFonts w:hint="eastAsia"/>
          <w:b/>
          <w:bCs/>
          <w:color w:val="000000"/>
          <w:sz w:val="21"/>
          <w:szCs w:val="24"/>
          <w:highlight w:val="none"/>
          <w:lang w:val="en-US" w:eastAsia="zh-CN"/>
        </w:rPr>
        <w:t>6</w:t>
      </w:r>
    </w:p>
    <w:p w14:paraId="29985C12">
      <w:pPr>
        <w:autoSpaceDE w:val="0"/>
        <w:autoSpaceDN w:val="0"/>
        <w:adjustRightInd w:val="0"/>
        <w:spacing w:line="240" w:lineRule="auto"/>
        <w:ind w:firstLine="0" w:firstLineChars="0"/>
        <w:jc w:val="center"/>
        <w:rPr>
          <w:rFonts w:hint="eastAsia" w:ascii="仿宋" w:hAnsi="仿宋" w:eastAsia="仿宋" w:cs="仿宋"/>
          <w:b/>
          <w:color w:val="000000"/>
          <w:kern w:val="0"/>
          <w:sz w:val="24"/>
          <w:szCs w:val="24"/>
          <w:highlight w:val="none"/>
          <w:lang w:val="en-US" w:eastAsia="zh-CN"/>
        </w:rPr>
      </w:pPr>
      <w:r>
        <w:rPr>
          <w:rFonts w:hint="eastAsia" w:ascii="仿宋" w:hAnsi="仿宋" w:eastAsia="仿宋" w:cs="仿宋"/>
          <w:b/>
          <w:color w:val="000000"/>
          <w:kern w:val="0"/>
          <w:sz w:val="24"/>
          <w:szCs w:val="24"/>
          <w:highlight w:val="none"/>
        </w:rPr>
        <w:t>关于印发《徐圩新区实名制安全管控区域人员车辆记分管理暂行办法(试行)》的</w:t>
      </w:r>
      <w:r>
        <w:rPr>
          <w:rFonts w:hint="eastAsia" w:ascii="仿宋" w:hAnsi="仿宋" w:eastAsia="仿宋" w:cs="仿宋"/>
          <w:b/>
          <w:color w:val="000000"/>
          <w:kern w:val="0"/>
          <w:sz w:val="24"/>
          <w:szCs w:val="24"/>
          <w:highlight w:val="none"/>
          <w:lang w:val="en-US" w:eastAsia="zh-CN"/>
        </w:rPr>
        <w:t>通知</w:t>
      </w:r>
    </w:p>
    <w:p w14:paraId="6FDCD95D">
      <w:pPr>
        <w:autoSpaceDE w:val="0"/>
        <w:autoSpaceDN w:val="0"/>
        <w:adjustRightInd w:val="0"/>
        <w:spacing w:line="240" w:lineRule="auto"/>
        <w:ind w:firstLine="0" w:firstLineChars="0"/>
        <w:jc w:val="center"/>
        <w:rPr>
          <w:rFonts w:hint="eastAsia"/>
        </w:rPr>
      </w:pPr>
    </w:p>
    <w:p w14:paraId="3A9BF96A">
      <w:pPr>
        <w:autoSpaceDE w:val="0"/>
        <w:autoSpaceDN w:val="0"/>
        <w:adjustRightInd w:val="0"/>
        <w:spacing w:line="240" w:lineRule="auto"/>
        <w:ind w:firstLine="0" w:firstLineChars="0"/>
        <w:jc w:val="center"/>
        <w:rPr>
          <w:rFonts w:eastAsia="方正小标宋简体"/>
          <w:color w:val="000000"/>
          <w:kern w:val="0"/>
          <w:sz w:val="36"/>
          <w:szCs w:val="32"/>
        </w:rPr>
      </w:pPr>
      <w:r>
        <w:rPr>
          <w:rFonts w:hint="eastAsia"/>
        </w:rPr>
        <w:drawing>
          <wp:inline distT="0" distB="0" distL="114300" distR="114300">
            <wp:extent cx="4661535" cy="6591935"/>
            <wp:effectExtent l="0" t="0" r="5715" b="18415"/>
            <wp:docPr id="11" name="图片 11" descr="关于印发《徐圩新区实名制安全管控区域人员车辆记分管理暂行办法（试行）》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印发《徐圩新区实名制安全管控区域人员车辆记分管理暂行办法（试行）》的通知_00"/>
                    <pic:cNvPicPr>
                      <a:picLocks noChangeAspect="1"/>
                    </pic:cNvPicPr>
                  </pic:nvPicPr>
                  <pic:blipFill>
                    <a:blip r:embed="rId27"/>
                    <a:stretch>
                      <a:fillRect/>
                    </a:stretch>
                  </pic:blipFill>
                  <pic:spPr>
                    <a:xfrm>
                      <a:off x="0" y="0"/>
                      <a:ext cx="4661535" cy="6591935"/>
                    </a:xfrm>
                    <a:prstGeom prst="rect">
                      <a:avLst/>
                    </a:prstGeom>
                  </pic:spPr>
                </pic:pic>
              </a:graphicData>
            </a:graphic>
          </wp:inline>
        </w:drawing>
      </w:r>
    </w:p>
    <w:p w14:paraId="1C346AEF">
      <w:pPr>
        <w:spacing w:line="240" w:lineRule="auto"/>
        <w:ind w:firstLine="420"/>
      </w:pPr>
      <w:r>
        <w:rPr>
          <w:rFonts w:hint="eastAsia"/>
        </w:rPr>
        <w:drawing>
          <wp:inline distT="0" distB="0" distL="114300" distR="114300">
            <wp:extent cx="5573395" cy="7881620"/>
            <wp:effectExtent l="0" t="0" r="8255" b="5080"/>
            <wp:docPr id="10" name="图片 10" descr="关于印发《徐圩新区实名制安全管控区域人员车辆记分管理暂行办法（试行）》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印发《徐圩新区实名制安全管控区域人员车辆记分管理暂行办法（试行）》的通知_01"/>
                    <pic:cNvPicPr>
                      <a:picLocks noChangeAspect="1"/>
                    </pic:cNvPicPr>
                  </pic:nvPicPr>
                  <pic:blipFill>
                    <a:blip r:embed="rId28"/>
                    <a:stretch>
                      <a:fillRect/>
                    </a:stretch>
                  </pic:blipFill>
                  <pic:spPr>
                    <a:xfrm>
                      <a:off x="0" y="0"/>
                      <a:ext cx="5573395" cy="7881620"/>
                    </a:xfrm>
                    <a:prstGeom prst="rect">
                      <a:avLst/>
                    </a:prstGeom>
                  </pic:spPr>
                </pic:pic>
              </a:graphicData>
            </a:graphic>
          </wp:inline>
        </w:drawing>
      </w:r>
      <w:r>
        <w:rPr>
          <w:rFonts w:hint="eastAsia"/>
        </w:rPr>
        <w:drawing>
          <wp:inline distT="0" distB="0" distL="114300" distR="114300">
            <wp:extent cx="5573395" cy="7881620"/>
            <wp:effectExtent l="0" t="0" r="8255" b="5080"/>
            <wp:docPr id="9" name="图片 9" descr="关于印发《徐圩新区实名制安全管控区域人员车辆记分管理暂行办法（试行）》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印发《徐圩新区实名制安全管控区域人员车辆记分管理暂行办法（试行）》的通知_02"/>
                    <pic:cNvPicPr>
                      <a:picLocks noChangeAspect="1"/>
                    </pic:cNvPicPr>
                  </pic:nvPicPr>
                  <pic:blipFill>
                    <a:blip r:embed="rId29"/>
                    <a:stretch>
                      <a:fillRect/>
                    </a:stretch>
                  </pic:blipFill>
                  <pic:spPr>
                    <a:xfrm>
                      <a:off x="0" y="0"/>
                      <a:ext cx="5573395" cy="7881620"/>
                    </a:xfrm>
                    <a:prstGeom prst="rect">
                      <a:avLst/>
                    </a:prstGeom>
                  </pic:spPr>
                </pic:pic>
              </a:graphicData>
            </a:graphic>
          </wp:inline>
        </w:drawing>
      </w:r>
      <w:r>
        <w:rPr>
          <w:rFonts w:hint="eastAsia"/>
        </w:rPr>
        <w:drawing>
          <wp:inline distT="0" distB="0" distL="114300" distR="114300">
            <wp:extent cx="5573395" cy="7881620"/>
            <wp:effectExtent l="0" t="0" r="8255" b="5080"/>
            <wp:docPr id="8" name="图片 8" descr="关于印发《徐圩新区实名制安全管控区域人员车辆记分管理暂行办法（试行）》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印发《徐圩新区实名制安全管控区域人员车辆记分管理暂行办法（试行）》的通知_03"/>
                    <pic:cNvPicPr>
                      <a:picLocks noChangeAspect="1"/>
                    </pic:cNvPicPr>
                  </pic:nvPicPr>
                  <pic:blipFill>
                    <a:blip r:embed="rId30"/>
                    <a:stretch>
                      <a:fillRect/>
                    </a:stretch>
                  </pic:blipFill>
                  <pic:spPr>
                    <a:xfrm>
                      <a:off x="0" y="0"/>
                      <a:ext cx="5573395" cy="7881620"/>
                    </a:xfrm>
                    <a:prstGeom prst="rect">
                      <a:avLst/>
                    </a:prstGeom>
                  </pic:spPr>
                </pic:pic>
              </a:graphicData>
            </a:graphic>
          </wp:inline>
        </w:drawing>
      </w:r>
      <w:r>
        <w:rPr>
          <w:rFonts w:hint="eastAsia"/>
        </w:rPr>
        <w:drawing>
          <wp:inline distT="0" distB="0" distL="114300" distR="114300">
            <wp:extent cx="5573395" cy="7881620"/>
            <wp:effectExtent l="0" t="0" r="8255" b="5080"/>
            <wp:docPr id="6" name="图片 6" descr="关于印发《徐圩新区实名制安全管控区域人员车辆记分管理暂行办法（试行）》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印发《徐圩新区实名制安全管控区域人员车辆记分管理暂行办法（试行）》的通知_04"/>
                    <pic:cNvPicPr>
                      <a:picLocks noChangeAspect="1"/>
                    </pic:cNvPicPr>
                  </pic:nvPicPr>
                  <pic:blipFill>
                    <a:blip r:embed="rId31"/>
                    <a:stretch>
                      <a:fillRect/>
                    </a:stretch>
                  </pic:blipFill>
                  <pic:spPr>
                    <a:xfrm>
                      <a:off x="0" y="0"/>
                      <a:ext cx="5573395" cy="7881620"/>
                    </a:xfrm>
                    <a:prstGeom prst="rect">
                      <a:avLst/>
                    </a:prstGeom>
                  </pic:spPr>
                </pic:pic>
              </a:graphicData>
            </a:graphic>
          </wp:inline>
        </w:drawing>
      </w:r>
      <w:r>
        <w:rPr>
          <w:rFonts w:hint="eastAsia"/>
        </w:rPr>
        <w:drawing>
          <wp:inline distT="0" distB="0" distL="114300" distR="114300">
            <wp:extent cx="5573395" cy="7881620"/>
            <wp:effectExtent l="0" t="0" r="8255" b="5080"/>
            <wp:docPr id="15" name="图片 15" descr="关于印发《徐圩新区实名制安全管控区域人员车辆记分管理暂行办法（试行）》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印发《徐圩新区实名制安全管控区域人员车辆记分管理暂行办法（试行）》的通知_05"/>
                    <pic:cNvPicPr>
                      <a:picLocks noChangeAspect="1"/>
                    </pic:cNvPicPr>
                  </pic:nvPicPr>
                  <pic:blipFill>
                    <a:blip r:embed="rId32"/>
                    <a:stretch>
                      <a:fillRect/>
                    </a:stretch>
                  </pic:blipFill>
                  <pic:spPr>
                    <a:xfrm>
                      <a:off x="0" y="0"/>
                      <a:ext cx="5573395" cy="7881620"/>
                    </a:xfrm>
                    <a:prstGeom prst="rect">
                      <a:avLst/>
                    </a:prstGeom>
                  </pic:spPr>
                </pic:pic>
              </a:graphicData>
            </a:graphic>
          </wp:inline>
        </w:drawing>
      </w:r>
      <w:r>
        <w:br w:type="page"/>
      </w:r>
      <w:r>
        <w:rPr>
          <w:rFonts w:hint="eastAsia"/>
        </w:rPr>
        <w:drawing>
          <wp:inline distT="0" distB="0" distL="114300" distR="114300">
            <wp:extent cx="5573395" cy="7881620"/>
            <wp:effectExtent l="0" t="0" r="8255" b="5080"/>
            <wp:docPr id="7" name="图片 7" descr="关于印发《徐圩新区实名制安全管控区域人员车辆记分管理暂行办法（试行）》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印发《徐圩新区实名制安全管控区域人员车辆记分管理暂行办法（试行）》的通知_06"/>
                    <pic:cNvPicPr>
                      <a:picLocks noChangeAspect="1"/>
                    </pic:cNvPicPr>
                  </pic:nvPicPr>
                  <pic:blipFill>
                    <a:blip r:embed="rId33"/>
                    <a:stretch>
                      <a:fillRect/>
                    </a:stretch>
                  </pic:blipFill>
                  <pic:spPr>
                    <a:xfrm>
                      <a:off x="0" y="0"/>
                      <a:ext cx="5573395" cy="7881620"/>
                    </a:xfrm>
                    <a:prstGeom prst="rect">
                      <a:avLst/>
                    </a:prstGeom>
                  </pic:spPr>
                </pic:pic>
              </a:graphicData>
            </a:graphic>
          </wp:inline>
        </w:drawing>
      </w:r>
      <w:r>
        <w:rPr>
          <w:rFonts w:hint="eastAsia"/>
        </w:rPr>
        <w:drawing>
          <wp:inline distT="0" distB="0" distL="114300" distR="114300">
            <wp:extent cx="5573395" cy="7881620"/>
            <wp:effectExtent l="0" t="0" r="8255" b="5080"/>
            <wp:docPr id="16" name="图片 16" descr="关于印发《徐圩新区实名制安全管控区域人员车辆记分管理暂行办法（试行）》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印发《徐圩新区实名制安全管控区域人员车辆记分管理暂行办法（试行）》的通知_07"/>
                    <pic:cNvPicPr>
                      <a:picLocks noChangeAspect="1"/>
                    </pic:cNvPicPr>
                  </pic:nvPicPr>
                  <pic:blipFill>
                    <a:blip r:embed="rId34"/>
                    <a:stretch>
                      <a:fillRect/>
                    </a:stretch>
                  </pic:blipFill>
                  <pic:spPr>
                    <a:xfrm>
                      <a:off x="0" y="0"/>
                      <a:ext cx="5573395" cy="7881620"/>
                    </a:xfrm>
                    <a:prstGeom prst="rect">
                      <a:avLst/>
                    </a:prstGeom>
                  </pic:spPr>
                </pic:pic>
              </a:graphicData>
            </a:graphic>
          </wp:inline>
        </w:drawing>
      </w:r>
    </w:p>
    <w:p w14:paraId="5B74B7B6">
      <w:pPr>
        <w:ind w:firstLine="0" w:firstLineChars="0"/>
      </w:pPr>
    </w:p>
    <w:p w14:paraId="20025172">
      <w:pPr>
        <w:widowControl/>
        <w:spacing w:line="240" w:lineRule="auto"/>
        <w:ind w:firstLine="0" w:firstLineChars="0"/>
        <w:jc w:val="left"/>
        <w:textAlignment w:val="auto"/>
        <w:rPr>
          <w:rFonts w:ascii="Times New Roman" w:hAnsi="Times New Roman" w:eastAsia="黑体" w:cs="Times New Roman"/>
          <w:b/>
          <w:color w:val="000000" w:themeColor="text1"/>
          <w:kern w:val="28"/>
          <w:sz w:val="36"/>
          <w:szCs w:val="36"/>
          <w:highlight w:val="none"/>
          <w14:textFill>
            <w14:solidFill>
              <w14:schemeClr w14:val="tx1"/>
            </w14:solidFill>
          </w14:textFill>
        </w:rPr>
      </w:pPr>
    </w:p>
    <w:p w14:paraId="655B4088">
      <w:pPr>
        <w:widowControl/>
        <w:spacing w:line="240" w:lineRule="auto"/>
        <w:ind w:firstLine="0" w:firstLineChars="0"/>
        <w:jc w:val="left"/>
        <w:textAlignment w:val="auto"/>
        <w:rPr>
          <w:rFonts w:ascii="Times New Roman" w:hAnsi="Times New Roman" w:eastAsia="黑体" w:cs="Times New Roman"/>
          <w:b/>
          <w:color w:val="000000" w:themeColor="text1"/>
          <w:kern w:val="28"/>
          <w:sz w:val="36"/>
          <w:szCs w:val="36"/>
          <w:highlight w:val="none"/>
          <w14:textFill>
            <w14:solidFill>
              <w14:schemeClr w14:val="tx1"/>
            </w14:solidFill>
          </w14:textFill>
        </w:rPr>
      </w:pPr>
      <w:r>
        <w:rPr>
          <w:rFonts w:ascii="Times New Roman" w:hAnsi="Times New Roman" w:eastAsia="黑体" w:cs="Times New Roman"/>
          <w:b/>
          <w:color w:val="000000" w:themeColor="text1"/>
          <w:kern w:val="28"/>
          <w:sz w:val="36"/>
          <w:szCs w:val="36"/>
          <w:highlight w:val="none"/>
          <w14:textFill>
            <w14:solidFill>
              <w14:schemeClr w14:val="tx1"/>
            </w14:solidFill>
          </w14:textFill>
        </w:rPr>
        <w:br w:type="page"/>
      </w:r>
    </w:p>
    <w:p w14:paraId="406CD8A4">
      <w:pPr>
        <w:widowControl/>
        <w:spacing w:line="240" w:lineRule="auto"/>
        <w:ind w:firstLine="0" w:firstLineChars="0"/>
        <w:jc w:val="center"/>
        <w:textAlignment w:val="auto"/>
        <w:rPr>
          <w:rFonts w:hint="default" w:ascii="Times New Roman" w:hAnsi="Times New Roman" w:eastAsia="黑体" w:cs="Times New Roman"/>
          <w:b/>
          <w:color w:val="000000" w:themeColor="text1"/>
          <w:spacing w:val="0"/>
          <w:kern w:val="28"/>
          <w:sz w:val="36"/>
          <w:szCs w:val="36"/>
          <w:highlight w:val="none"/>
          <w:lang w:val="en-US" w:eastAsia="zh-CN"/>
          <w14:textFill>
            <w14:solidFill>
              <w14:schemeClr w14:val="tx1"/>
            </w14:solidFill>
          </w14:textFill>
        </w:rPr>
      </w:pPr>
      <w:r>
        <w:rPr>
          <w:rFonts w:ascii="Times New Roman" w:hAnsi="Times New Roman" w:eastAsia="黑体" w:cs="Times New Roman"/>
          <w:b/>
          <w:color w:val="000000" w:themeColor="text1"/>
          <w:kern w:val="28"/>
          <w:sz w:val="36"/>
          <w:szCs w:val="36"/>
          <w:highlight w:val="none"/>
          <w14:textFill>
            <w14:solidFill>
              <w14:schemeClr w14:val="tx1"/>
            </w14:solidFill>
          </w14:textFill>
        </w:rPr>
        <w:t>第五章 任务书</w:t>
      </w:r>
    </w:p>
    <w:p w14:paraId="13C5E80F">
      <w:pPr>
        <w:spacing w:line="400" w:lineRule="atLeast"/>
        <w:ind w:firstLine="0" w:firstLineChars="0"/>
        <w:jc w:val="center"/>
        <w:rPr>
          <w:rFonts w:ascii="Times New Roman" w:hAnsi="Times New Roman" w:cs="Times New Roman"/>
          <w:b/>
          <w:sz w:val="28"/>
          <w:szCs w:val="28"/>
          <w:highlight w:val="none"/>
        </w:rPr>
      </w:pPr>
    </w:p>
    <w:p w14:paraId="6A3A16E8">
      <w:pPr>
        <w:pStyle w:val="111"/>
        <w:spacing w:line="560" w:lineRule="exact"/>
        <w:ind w:left="0" w:firstLine="0" w:firstLineChars="0"/>
        <w:rPr>
          <w:rFonts w:eastAsia="方正黑体_GBK"/>
          <w:color w:val="auto"/>
          <w:sz w:val="28"/>
          <w:szCs w:val="28"/>
          <w:highlight w:val="none"/>
        </w:rPr>
      </w:pPr>
      <w:r>
        <w:rPr>
          <w:rFonts w:hint="eastAsia" w:eastAsia="方正黑体_GBK"/>
          <w:color w:val="auto"/>
          <w:sz w:val="28"/>
          <w:szCs w:val="28"/>
          <w:highlight w:val="none"/>
          <w:lang w:val="en-US" w:eastAsia="zh-CN"/>
        </w:rPr>
        <w:t>一、</w:t>
      </w:r>
      <w:r>
        <w:rPr>
          <w:rFonts w:eastAsia="方正黑体_GBK"/>
          <w:color w:val="auto"/>
          <w:sz w:val="28"/>
          <w:szCs w:val="28"/>
          <w:highlight w:val="none"/>
        </w:rPr>
        <w:t>技术规格要求</w:t>
      </w:r>
    </w:p>
    <w:tbl>
      <w:tblPr>
        <w:tblStyle w:val="48"/>
        <w:tblW w:w="43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835"/>
        <w:gridCol w:w="2568"/>
        <w:gridCol w:w="936"/>
        <w:gridCol w:w="1535"/>
        <w:gridCol w:w="963"/>
        <w:gridCol w:w="624"/>
      </w:tblGrid>
      <w:tr w14:paraId="0AC50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287" w:type="pct"/>
            <w:tcBorders>
              <w:top w:val="single" w:color="000000" w:sz="4" w:space="0"/>
              <w:left w:val="single" w:color="000000" w:sz="4" w:space="0"/>
              <w:bottom w:val="single" w:color="000000" w:sz="4" w:space="0"/>
              <w:right w:val="single" w:color="000000" w:sz="4" w:space="0"/>
            </w:tcBorders>
            <w:vAlign w:val="center"/>
          </w:tcPr>
          <w:p w14:paraId="5B48D8D0">
            <w:pPr>
              <w:widowControl/>
              <w:ind w:firstLine="0" w:firstLineChars="0"/>
              <w:jc w:val="center"/>
              <w:rPr>
                <w:rFonts w:eastAsia="方正仿宋_GBK"/>
                <w:color w:val="auto"/>
                <w:kern w:val="0"/>
                <w:sz w:val="24"/>
                <w:szCs w:val="28"/>
                <w:highlight w:val="none"/>
              </w:rPr>
            </w:pPr>
            <w:r>
              <w:rPr>
                <w:rFonts w:eastAsia="方正仿宋_GBK"/>
                <w:color w:val="auto"/>
                <w:kern w:val="0"/>
                <w:sz w:val="24"/>
                <w:szCs w:val="28"/>
                <w:highlight w:val="none"/>
              </w:rPr>
              <w:t>序号</w:t>
            </w:r>
          </w:p>
        </w:tc>
        <w:tc>
          <w:tcPr>
            <w:tcW w:w="527" w:type="pct"/>
            <w:tcBorders>
              <w:top w:val="single" w:color="000000" w:sz="4" w:space="0"/>
              <w:left w:val="single" w:color="000000" w:sz="4" w:space="0"/>
              <w:bottom w:val="single" w:color="000000" w:sz="4" w:space="0"/>
              <w:right w:val="single" w:color="000000" w:sz="4" w:space="0"/>
            </w:tcBorders>
            <w:vAlign w:val="center"/>
          </w:tcPr>
          <w:p w14:paraId="5BC0C0CE">
            <w:pPr>
              <w:widowControl/>
              <w:ind w:firstLine="0" w:firstLineChars="0"/>
              <w:jc w:val="center"/>
              <w:rPr>
                <w:rFonts w:eastAsia="方正仿宋_GBK"/>
                <w:color w:val="auto"/>
                <w:kern w:val="0"/>
                <w:sz w:val="24"/>
                <w:szCs w:val="28"/>
                <w:highlight w:val="none"/>
              </w:rPr>
            </w:pPr>
            <w:r>
              <w:rPr>
                <w:rFonts w:eastAsia="方正仿宋_GBK"/>
                <w:color w:val="auto"/>
                <w:kern w:val="0"/>
                <w:sz w:val="24"/>
                <w:szCs w:val="28"/>
                <w:highlight w:val="none"/>
              </w:rPr>
              <w:t>名称</w:t>
            </w:r>
          </w:p>
        </w:tc>
        <w:tc>
          <w:tcPr>
            <w:tcW w:w="1621" w:type="pct"/>
            <w:tcBorders>
              <w:top w:val="single" w:color="000000" w:sz="4" w:space="0"/>
              <w:left w:val="single" w:color="000000" w:sz="4" w:space="0"/>
              <w:bottom w:val="single" w:color="000000" w:sz="4" w:space="0"/>
              <w:right w:val="single" w:color="000000" w:sz="4" w:space="0"/>
            </w:tcBorders>
            <w:vAlign w:val="center"/>
          </w:tcPr>
          <w:p w14:paraId="2ABEB98C">
            <w:pPr>
              <w:widowControl/>
              <w:ind w:firstLine="0" w:firstLineChars="0"/>
              <w:jc w:val="center"/>
              <w:rPr>
                <w:rFonts w:eastAsia="方正仿宋_GBK"/>
                <w:color w:val="auto"/>
                <w:kern w:val="0"/>
                <w:sz w:val="24"/>
                <w:szCs w:val="28"/>
                <w:highlight w:val="none"/>
              </w:rPr>
            </w:pPr>
            <w:r>
              <w:rPr>
                <w:rFonts w:eastAsia="方正仿宋_GBK"/>
                <w:color w:val="auto"/>
                <w:kern w:val="0"/>
                <w:sz w:val="24"/>
                <w:szCs w:val="28"/>
                <w:highlight w:val="none"/>
              </w:rPr>
              <w:t>技术规格</w:t>
            </w:r>
          </w:p>
        </w:tc>
        <w:tc>
          <w:tcPr>
            <w:tcW w:w="591" w:type="pct"/>
            <w:tcBorders>
              <w:top w:val="single" w:color="000000" w:sz="4" w:space="0"/>
              <w:left w:val="single" w:color="000000" w:sz="4" w:space="0"/>
              <w:bottom w:val="single" w:color="000000" w:sz="4" w:space="0"/>
              <w:right w:val="single" w:color="000000" w:sz="4" w:space="0"/>
            </w:tcBorders>
            <w:vAlign w:val="center"/>
          </w:tcPr>
          <w:p w14:paraId="0D1F1D2B">
            <w:pPr>
              <w:widowControl/>
              <w:ind w:firstLine="0" w:firstLineChars="0"/>
              <w:jc w:val="center"/>
              <w:rPr>
                <w:rFonts w:eastAsia="方正仿宋_GBK"/>
                <w:color w:val="auto"/>
                <w:kern w:val="0"/>
                <w:sz w:val="24"/>
                <w:szCs w:val="28"/>
                <w:highlight w:val="none"/>
              </w:rPr>
            </w:pPr>
            <w:r>
              <w:rPr>
                <w:rFonts w:eastAsia="方正仿宋_GBK"/>
                <w:color w:val="auto"/>
                <w:kern w:val="0"/>
                <w:sz w:val="24"/>
                <w:szCs w:val="28"/>
                <w:highlight w:val="none"/>
              </w:rPr>
              <w:t>预计数量（吨）</w:t>
            </w:r>
          </w:p>
        </w:tc>
        <w:tc>
          <w:tcPr>
            <w:tcW w:w="969" w:type="pct"/>
            <w:tcBorders>
              <w:top w:val="single" w:color="000000" w:sz="4" w:space="0"/>
              <w:left w:val="single" w:color="000000" w:sz="4" w:space="0"/>
              <w:bottom w:val="single" w:color="000000" w:sz="4" w:space="0"/>
              <w:right w:val="single" w:color="000000" w:sz="4" w:space="0"/>
            </w:tcBorders>
            <w:vAlign w:val="center"/>
          </w:tcPr>
          <w:p w14:paraId="7769FFEF">
            <w:pPr>
              <w:widowControl/>
              <w:ind w:firstLine="0" w:firstLineChars="0"/>
              <w:jc w:val="center"/>
              <w:rPr>
                <w:rFonts w:hint="eastAsia" w:eastAsia="方正仿宋_GBK"/>
                <w:color w:val="auto"/>
                <w:kern w:val="0"/>
                <w:sz w:val="24"/>
                <w:szCs w:val="28"/>
                <w:highlight w:val="none"/>
              </w:rPr>
            </w:pPr>
            <w:r>
              <w:rPr>
                <w:rFonts w:eastAsia="方正仿宋_GBK"/>
                <w:color w:val="auto"/>
                <w:kern w:val="0"/>
                <w:sz w:val="24"/>
                <w:szCs w:val="28"/>
                <w:highlight w:val="none"/>
              </w:rPr>
              <w:t>检测方法</w:t>
            </w:r>
          </w:p>
        </w:tc>
        <w:tc>
          <w:tcPr>
            <w:tcW w:w="608" w:type="pct"/>
            <w:tcBorders>
              <w:top w:val="single" w:color="000000" w:sz="4" w:space="0"/>
              <w:left w:val="single" w:color="000000" w:sz="4" w:space="0"/>
              <w:bottom w:val="single" w:color="000000" w:sz="4" w:space="0"/>
              <w:right w:val="single" w:color="000000" w:sz="4" w:space="0"/>
            </w:tcBorders>
            <w:vAlign w:val="center"/>
          </w:tcPr>
          <w:p w14:paraId="553C3F53">
            <w:pPr>
              <w:widowControl/>
              <w:ind w:firstLine="0" w:firstLineChars="0"/>
              <w:jc w:val="center"/>
              <w:rPr>
                <w:rFonts w:eastAsia="方正仿宋_GBK"/>
                <w:color w:val="auto"/>
                <w:kern w:val="0"/>
                <w:sz w:val="24"/>
                <w:szCs w:val="28"/>
                <w:highlight w:val="none"/>
              </w:rPr>
            </w:pPr>
            <w:r>
              <w:rPr>
                <w:rFonts w:hint="eastAsia" w:eastAsia="方正仿宋_GBK"/>
                <w:color w:val="auto"/>
                <w:kern w:val="0"/>
                <w:sz w:val="24"/>
                <w:szCs w:val="28"/>
                <w:highlight w:val="none"/>
              </w:rPr>
              <w:t>运输要求</w:t>
            </w:r>
          </w:p>
        </w:tc>
        <w:tc>
          <w:tcPr>
            <w:tcW w:w="394" w:type="pct"/>
            <w:tcBorders>
              <w:top w:val="single" w:color="000000" w:sz="4" w:space="0"/>
              <w:left w:val="single" w:color="000000" w:sz="4" w:space="0"/>
              <w:bottom w:val="single" w:color="000000" w:sz="4" w:space="0"/>
              <w:right w:val="single" w:color="000000" w:sz="4" w:space="0"/>
            </w:tcBorders>
            <w:vAlign w:val="center"/>
          </w:tcPr>
          <w:p w14:paraId="3BF52627">
            <w:pPr>
              <w:widowControl/>
              <w:ind w:firstLine="0" w:firstLineChars="0"/>
              <w:jc w:val="center"/>
              <w:rPr>
                <w:rFonts w:eastAsia="方正仿宋_GBK"/>
                <w:color w:val="auto"/>
                <w:kern w:val="0"/>
                <w:sz w:val="24"/>
                <w:szCs w:val="28"/>
                <w:highlight w:val="none"/>
              </w:rPr>
            </w:pPr>
            <w:r>
              <w:rPr>
                <w:rFonts w:eastAsia="方正仿宋_GBK"/>
                <w:color w:val="auto"/>
                <w:kern w:val="0"/>
                <w:sz w:val="24"/>
                <w:szCs w:val="28"/>
                <w:highlight w:val="none"/>
              </w:rPr>
              <w:t>备注</w:t>
            </w:r>
          </w:p>
        </w:tc>
      </w:tr>
      <w:tr w14:paraId="2516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jc w:val="center"/>
        </w:trPr>
        <w:tc>
          <w:tcPr>
            <w:tcW w:w="287" w:type="pct"/>
            <w:tcBorders>
              <w:top w:val="single" w:color="000000" w:sz="4" w:space="0"/>
              <w:left w:val="single" w:color="000000" w:sz="4" w:space="0"/>
              <w:bottom w:val="single" w:color="000000" w:sz="4" w:space="0"/>
              <w:right w:val="single" w:color="000000" w:sz="4" w:space="0"/>
            </w:tcBorders>
            <w:vAlign w:val="center"/>
          </w:tcPr>
          <w:p w14:paraId="23F82205">
            <w:pPr>
              <w:widowControl/>
              <w:spacing w:line="300" w:lineRule="exact"/>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1</w:t>
            </w:r>
          </w:p>
        </w:tc>
        <w:tc>
          <w:tcPr>
            <w:tcW w:w="527" w:type="pct"/>
            <w:tcBorders>
              <w:top w:val="single" w:color="000000" w:sz="4" w:space="0"/>
              <w:left w:val="single" w:color="000000" w:sz="4" w:space="0"/>
              <w:bottom w:val="single" w:color="000000" w:sz="4" w:space="0"/>
              <w:right w:val="single" w:color="000000" w:sz="4" w:space="0"/>
            </w:tcBorders>
            <w:vAlign w:val="center"/>
          </w:tcPr>
          <w:p w14:paraId="799AFC28">
            <w:pPr>
              <w:widowControl/>
              <w:spacing w:line="300" w:lineRule="exact"/>
              <w:ind w:firstLine="0" w:firstLineChars="0"/>
              <w:jc w:val="center"/>
              <w:rPr>
                <w:rFonts w:hint="default" w:ascii="Times New Roman" w:hAnsi="Times New Roman" w:eastAsia="方正仿宋_GBK" w:cs="Times New Roman"/>
                <w:color w:val="auto"/>
                <w:kern w:val="0"/>
                <w:sz w:val="21"/>
                <w:szCs w:val="21"/>
                <w:highlight w:val="none"/>
              </w:rPr>
            </w:pPr>
            <w:r>
              <w:rPr>
                <w:rFonts w:hint="eastAsia" w:eastAsia="方正仿宋_GBK" w:cs="Times New Roman"/>
                <w:b w:val="0"/>
                <w:bCs w:val="0"/>
                <w:color w:val="000000"/>
                <w:kern w:val="0"/>
                <w:sz w:val="24"/>
                <w:szCs w:val="24"/>
                <w:highlight w:val="none"/>
                <w:lang w:val="en-US" w:eastAsia="zh-CN" w:bidi="ar"/>
              </w:rPr>
              <w:t>煤质</w:t>
            </w:r>
            <w:r>
              <w:rPr>
                <w:rFonts w:hint="eastAsia" w:eastAsia="方正仿宋_GBK"/>
                <w:color w:val="000000"/>
                <w:kern w:val="0"/>
                <w:sz w:val="24"/>
                <w:highlight w:val="none"/>
                <w:lang w:eastAsia="zh-CN"/>
              </w:rPr>
              <w:t>颗粒</w:t>
            </w:r>
            <w:r>
              <w:rPr>
                <w:rFonts w:hint="eastAsia" w:eastAsia="方正仿宋_GBK"/>
                <w:color w:val="000000"/>
                <w:kern w:val="0"/>
                <w:sz w:val="24"/>
                <w:highlight w:val="none"/>
                <w:lang w:val="en-US" w:eastAsia="zh-CN"/>
              </w:rPr>
              <w:t>活性</w:t>
            </w:r>
            <w:r>
              <w:rPr>
                <w:rFonts w:hint="eastAsia" w:eastAsia="方正仿宋_GBK"/>
                <w:color w:val="000000"/>
                <w:kern w:val="0"/>
                <w:sz w:val="24"/>
                <w:highlight w:val="none"/>
                <w:lang w:eastAsia="zh-CN"/>
              </w:rPr>
              <w:t>炭</w:t>
            </w:r>
          </w:p>
        </w:tc>
        <w:tc>
          <w:tcPr>
            <w:tcW w:w="1621" w:type="pct"/>
            <w:tcBorders>
              <w:top w:val="single" w:color="000000" w:sz="4" w:space="0"/>
              <w:left w:val="single" w:color="000000" w:sz="4" w:space="0"/>
              <w:bottom w:val="single" w:color="000000" w:sz="4" w:space="0"/>
              <w:right w:val="single" w:color="000000" w:sz="4" w:space="0"/>
            </w:tcBorders>
            <w:vAlign w:val="center"/>
          </w:tcPr>
          <w:p w14:paraId="0D3BACDA">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1、颗粒炭种类:煤基压块颗粒(原生炭);</w:t>
            </w:r>
            <w:r>
              <w:rPr>
                <w:rFonts w:hint="eastAsia" w:eastAsia="方正仿宋_GBK" w:cs="Times New Roman"/>
                <w:color w:val="000000"/>
                <w:kern w:val="0"/>
                <w:sz w:val="20"/>
                <w:szCs w:val="20"/>
                <w:highlight w:val="none"/>
                <w:lang w:val="en-US" w:eastAsia="zh-CN" w:bidi="ar"/>
              </w:rPr>
              <w:tab/>
            </w:r>
          </w:p>
          <w:p w14:paraId="12E0DDBD">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2、外观:暗黑色不规则颗粒物，没有可见的有机物或矿物杂物;可见漂浮物(%):≤3;</w:t>
            </w:r>
          </w:p>
          <w:p w14:paraId="7319DD52">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3、装填密度/(g/L):≥500;</w:t>
            </w:r>
          </w:p>
          <w:p w14:paraId="17D3932A">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4、强度(%):≥95;</w:t>
            </w:r>
          </w:p>
          <w:p w14:paraId="1F5FDDE2">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5、粒度分布(mm):8目x30目(&gt;2.5mm占</w:t>
            </w:r>
          </w:p>
          <w:p w14:paraId="1ED38C40">
            <w:pPr>
              <w:widowControl/>
              <w:spacing w:line="440" w:lineRule="exact"/>
              <w:ind w:firstLine="0" w:firstLineChars="0"/>
              <w:jc w:val="both"/>
              <w:rPr>
                <w:rFonts w:hint="eastAsia" w:eastAsia="方正仿宋_GBK" w:cs="Times New Roman"/>
                <w:color w:val="000000"/>
                <w:kern w:val="0"/>
                <w:sz w:val="20"/>
                <w:szCs w:val="20"/>
                <w:highlight w:val="none"/>
                <w:lang w:val="en-US" w:eastAsia="zh-CN" w:bidi="ar"/>
              </w:rPr>
            </w:pPr>
            <w:r>
              <w:rPr>
                <w:rFonts w:hint="eastAsia" w:eastAsia="方正仿宋_GBK" w:cs="Times New Roman"/>
                <w:color w:val="000000"/>
                <w:kern w:val="0"/>
                <w:sz w:val="20"/>
                <w:szCs w:val="20"/>
                <w:highlight w:val="none"/>
                <w:lang w:val="en-US" w:eastAsia="zh-CN" w:bidi="ar"/>
              </w:rPr>
              <w:t>比≤5%，0.6~2.5mm占比≥90%，&lt;0.6mm占比≤5%)</w:t>
            </w:r>
          </w:p>
          <w:p w14:paraId="633D26E8">
            <w:pPr>
              <w:pStyle w:val="3"/>
              <w:numPr>
                <w:ilvl w:val="0"/>
                <w:numId w:val="3"/>
              </w:numPr>
              <w:ind w:firstLine="0" w:firstLineChars="0"/>
              <w:rPr>
                <w:rFonts w:hint="eastAsia" w:eastAsia="方正仿宋_GBK" w:cs="Times New Roman"/>
                <w:b w:val="0"/>
                <w:bCs w:val="0"/>
                <w:color w:val="auto"/>
                <w:kern w:val="0"/>
                <w:sz w:val="20"/>
                <w:szCs w:val="20"/>
                <w:highlight w:val="none"/>
                <w:lang w:val="en-US" w:eastAsia="zh-CN" w:bidi="ar"/>
              </w:rPr>
            </w:pPr>
            <w:r>
              <w:rPr>
                <w:rFonts w:hint="eastAsia" w:eastAsia="方正仿宋_GBK" w:cs="Times New Roman"/>
                <w:b w:val="0"/>
                <w:bCs w:val="0"/>
                <w:color w:val="auto"/>
                <w:kern w:val="0"/>
                <w:sz w:val="20"/>
                <w:szCs w:val="20"/>
                <w:highlight w:val="none"/>
                <w:lang w:val="en-US" w:eastAsia="zh-CN" w:bidi="ar"/>
              </w:rPr>
              <w:t>碘吸附值≥950mg/g，亚甲基蓝吸附值≥170mg/g。</w:t>
            </w:r>
          </w:p>
          <w:p w14:paraId="4D61E495">
            <w:pPr>
              <w:pStyle w:val="4"/>
              <w:numPr>
                <w:ilvl w:val="-1"/>
                <w:numId w:val="0"/>
              </w:numPr>
              <w:ind w:left="0" w:leftChars="0" w:firstLine="0" w:firstLineChars="0"/>
              <w:rPr>
                <w:rFonts w:hint="default"/>
              </w:rPr>
            </w:pPr>
            <w:r>
              <w:rPr>
                <w:rFonts w:hint="eastAsia" w:ascii="Times New Roman" w:hAnsi="Times New Roman" w:eastAsia="方正仿宋_GBK" w:cs="Times New Roman"/>
                <w:b w:val="0"/>
                <w:bCs w:val="0"/>
                <w:smallCaps w:val="0"/>
                <w:color w:val="000000"/>
                <w:kern w:val="0"/>
                <w:sz w:val="22"/>
                <w:szCs w:val="22"/>
                <w:highlight w:val="none"/>
                <w:lang w:val="en-US" w:eastAsia="zh-CN" w:bidi="ar"/>
              </w:rPr>
              <w:t>其余指标满足CJ/T345-2010(颗粒活性炭)要求</w:t>
            </w:r>
          </w:p>
        </w:tc>
        <w:tc>
          <w:tcPr>
            <w:tcW w:w="591" w:type="pct"/>
            <w:tcBorders>
              <w:top w:val="single" w:color="000000" w:sz="4" w:space="0"/>
              <w:left w:val="single" w:color="000000" w:sz="4" w:space="0"/>
              <w:bottom w:val="single" w:color="000000" w:sz="4" w:space="0"/>
              <w:right w:val="single" w:color="000000" w:sz="4" w:space="0"/>
            </w:tcBorders>
            <w:vAlign w:val="center"/>
          </w:tcPr>
          <w:p w14:paraId="26AF78A7">
            <w:pPr>
              <w:widowControl/>
              <w:spacing w:line="300" w:lineRule="exact"/>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eastAsia" w:eastAsia="方正仿宋_GBK" w:cs="Times New Roman"/>
                <w:color w:val="auto"/>
                <w:kern w:val="0"/>
                <w:sz w:val="21"/>
                <w:szCs w:val="21"/>
                <w:highlight w:val="none"/>
                <w:lang w:val="en-US" w:eastAsia="zh-CN" w:bidi="ar"/>
              </w:rPr>
              <w:t>850</w:t>
            </w:r>
          </w:p>
        </w:tc>
        <w:tc>
          <w:tcPr>
            <w:tcW w:w="969" w:type="pct"/>
            <w:tcBorders>
              <w:top w:val="single" w:color="000000" w:sz="4" w:space="0"/>
              <w:left w:val="single" w:color="000000" w:sz="4" w:space="0"/>
              <w:bottom w:val="single" w:color="000000" w:sz="4" w:space="0"/>
              <w:right w:val="single" w:color="000000" w:sz="4" w:space="0"/>
            </w:tcBorders>
            <w:vAlign w:val="center"/>
          </w:tcPr>
          <w:p w14:paraId="74CA96C7">
            <w:pPr>
              <w:widowControl/>
              <w:spacing w:line="300" w:lineRule="exact"/>
              <w:ind w:firstLine="0" w:firstLineChars="0"/>
              <w:jc w:val="center"/>
              <w:rPr>
                <w:rFonts w:hint="eastAsia" w:ascii="方正仿宋_GBK" w:hAnsi="方正仿宋_GBK" w:eastAsia="方正仿宋_GBK" w:cs="方正仿宋_GBK"/>
                <w:color w:val="000000"/>
                <w:kern w:val="0"/>
                <w:sz w:val="20"/>
                <w:szCs w:val="20"/>
                <w:lang w:val="en-US" w:eastAsia="zh-CN" w:bidi="ar"/>
              </w:rPr>
            </w:pPr>
            <w:r>
              <w:rPr>
                <w:rFonts w:hint="eastAsia" w:eastAsia="方正仿宋_GBK" w:cs="Times New Roman"/>
                <w:b w:val="0"/>
                <w:bCs w:val="0"/>
                <w:color w:val="000000"/>
                <w:kern w:val="0"/>
                <w:sz w:val="22"/>
                <w:szCs w:val="22"/>
                <w:highlight w:val="none"/>
                <w:lang w:val="en-US" w:eastAsia="zh-CN" w:bidi="ar"/>
              </w:rPr>
              <w:t>详见CJ/T345-2010</w:t>
            </w:r>
          </w:p>
        </w:tc>
        <w:tc>
          <w:tcPr>
            <w:tcW w:w="608" w:type="pct"/>
            <w:tcBorders>
              <w:top w:val="single" w:color="000000" w:sz="4" w:space="0"/>
              <w:left w:val="single" w:color="000000" w:sz="4" w:space="0"/>
              <w:bottom w:val="single" w:color="000000" w:sz="4" w:space="0"/>
              <w:right w:val="single" w:color="000000" w:sz="4" w:space="0"/>
            </w:tcBorders>
            <w:vAlign w:val="center"/>
          </w:tcPr>
          <w:p w14:paraId="0E7AE7CC">
            <w:pPr>
              <w:widowControl/>
              <w:spacing w:line="300" w:lineRule="exact"/>
              <w:ind w:firstLine="0" w:firstLineChars="0"/>
              <w:jc w:val="center"/>
              <w:rPr>
                <w:rFonts w:hint="eastAsia" w:ascii="方正仿宋_GBK" w:hAnsi="方正仿宋_GBK" w:eastAsia="方正仿宋_GBK" w:cs="方正仿宋_GBK"/>
                <w:color w:val="000000"/>
                <w:kern w:val="0"/>
                <w:sz w:val="20"/>
                <w:szCs w:val="20"/>
                <w:lang w:val="en-US" w:eastAsia="zh-CN" w:bidi="ar"/>
              </w:rPr>
            </w:pPr>
            <w:r>
              <w:rPr>
                <w:rFonts w:ascii="方正仿宋_GBK" w:hAnsi="方正仿宋_GBK" w:eastAsia="方正仿宋_GBK" w:cs="方正仿宋_GBK"/>
                <w:color w:val="000000"/>
                <w:kern w:val="0"/>
                <w:sz w:val="20"/>
                <w:szCs w:val="20"/>
                <w:lang w:val="en-US" w:eastAsia="zh-CN" w:bidi="ar"/>
              </w:rPr>
              <w:t>吨包运输（吨包下</w:t>
            </w:r>
            <w:r>
              <w:rPr>
                <w:rFonts w:hint="eastAsia" w:ascii="方正仿宋_GBK" w:hAnsi="方正仿宋_GBK" w:eastAsia="方正仿宋_GBK" w:cs="方正仿宋_GBK"/>
                <w:color w:val="000000"/>
                <w:kern w:val="0"/>
                <w:sz w:val="20"/>
                <w:szCs w:val="20"/>
                <w:lang w:val="en-US" w:eastAsia="zh-CN" w:bidi="ar"/>
              </w:rPr>
              <w:t>方有卸料口）</w:t>
            </w:r>
          </w:p>
          <w:p w14:paraId="5DD838FC">
            <w:pPr>
              <w:widowControl/>
              <w:spacing w:line="300" w:lineRule="exact"/>
              <w:ind w:firstLine="0" w:firstLineChars="0"/>
              <w:jc w:val="center"/>
              <w:rPr>
                <w:rFonts w:hint="default" w:ascii="Times New Roman" w:hAnsi="Times New Roman" w:eastAsia="方正仿宋_GBK" w:cs="Times New Roman"/>
                <w:color w:val="auto"/>
                <w:kern w:val="0"/>
                <w:sz w:val="21"/>
                <w:szCs w:val="21"/>
                <w:highlight w:val="none"/>
                <w:lang w:bidi="ar"/>
              </w:rPr>
            </w:pPr>
            <w:r>
              <w:rPr>
                <w:rFonts w:hint="eastAsia" w:ascii="方正仿宋_GBK" w:hAnsi="方正仿宋_GBK" w:eastAsia="方正仿宋_GBK" w:cs="方正仿宋_GBK"/>
                <w:color w:val="000000"/>
                <w:kern w:val="0"/>
                <w:sz w:val="20"/>
                <w:szCs w:val="20"/>
                <w:lang w:val="en-US" w:eastAsia="zh-CN" w:bidi="ar"/>
              </w:rPr>
              <w:t>分批次供货，每批次</w:t>
            </w:r>
            <w:r>
              <w:rPr>
                <w:rFonts w:hint="default" w:ascii="Times New Roman" w:hAnsi="Times New Roman" w:eastAsia="宋体" w:cs="Times New Roman"/>
                <w:color w:val="000000"/>
                <w:kern w:val="0"/>
                <w:sz w:val="20"/>
                <w:szCs w:val="20"/>
                <w:lang w:val="en-US" w:eastAsia="zh-CN" w:bidi="ar"/>
              </w:rPr>
              <w:t>10</w:t>
            </w:r>
            <w:r>
              <w:rPr>
                <w:rFonts w:hint="eastAsia" w:ascii="方正仿宋_GBK" w:hAnsi="方正仿宋_GBK" w:eastAsia="方正仿宋_GBK" w:cs="方正仿宋_GBK"/>
                <w:color w:val="000000"/>
                <w:kern w:val="0"/>
                <w:sz w:val="20"/>
                <w:szCs w:val="20"/>
                <w:lang w:val="en-US" w:eastAsia="zh-CN" w:bidi="ar"/>
              </w:rPr>
              <w:t>吨。</w:t>
            </w:r>
          </w:p>
        </w:tc>
        <w:tc>
          <w:tcPr>
            <w:tcW w:w="394" w:type="pct"/>
            <w:tcBorders>
              <w:top w:val="single" w:color="000000" w:sz="4" w:space="0"/>
              <w:left w:val="single" w:color="000000" w:sz="4" w:space="0"/>
              <w:bottom w:val="single" w:color="000000" w:sz="4" w:space="0"/>
              <w:right w:val="single" w:color="000000" w:sz="4" w:space="0"/>
            </w:tcBorders>
            <w:vAlign w:val="center"/>
          </w:tcPr>
          <w:p w14:paraId="5E65EB73">
            <w:pPr>
              <w:widowControl/>
              <w:spacing w:line="300" w:lineRule="exact"/>
              <w:ind w:firstLine="0" w:firstLineChars="0"/>
              <w:jc w:val="center"/>
              <w:rPr>
                <w:rFonts w:hint="default" w:ascii="Times New Roman" w:hAnsi="Times New Roman" w:eastAsia="方正仿宋_GBK" w:cs="Times New Roman"/>
                <w:color w:val="auto"/>
                <w:kern w:val="0"/>
                <w:sz w:val="21"/>
                <w:szCs w:val="21"/>
                <w:highlight w:val="none"/>
                <w:lang w:bidi="ar"/>
              </w:rPr>
            </w:pPr>
          </w:p>
        </w:tc>
      </w:tr>
    </w:tbl>
    <w:p w14:paraId="64696577">
      <w:pPr>
        <w:pStyle w:val="111"/>
        <w:spacing w:line="560" w:lineRule="exact"/>
        <w:ind w:left="420" w:firstLine="0" w:firstLineChars="0"/>
        <w:rPr>
          <w:rFonts w:eastAsia="方正黑体_GBK"/>
          <w:color w:val="auto"/>
          <w:sz w:val="28"/>
          <w:szCs w:val="28"/>
          <w:highlight w:val="none"/>
        </w:rPr>
      </w:pPr>
      <w:r>
        <w:rPr>
          <w:rFonts w:hint="eastAsia" w:eastAsia="方正黑体_GBK"/>
          <w:color w:val="auto"/>
          <w:sz w:val="28"/>
          <w:szCs w:val="28"/>
          <w:highlight w:val="none"/>
          <w:lang w:val="en-US" w:eastAsia="zh-CN"/>
        </w:rPr>
        <w:t>二</w:t>
      </w:r>
      <w:r>
        <w:rPr>
          <w:rFonts w:eastAsia="方正黑体_GBK"/>
          <w:color w:val="auto"/>
          <w:sz w:val="28"/>
          <w:szCs w:val="28"/>
          <w:highlight w:val="none"/>
        </w:rPr>
        <w:t>、药剂</w:t>
      </w:r>
      <w:r>
        <w:rPr>
          <w:rFonts w:hint="eastAsia" w:eastAsia="方正黑体_GBK"/>
          <w:color w:val="auto"/>
          <w:sz w:val="28"/>
          <w:szCs w:val="28"/>
          <w:highlight w:val="none"/>
        </w:rPr>
        <w:t>检测</w:t>
      </w:r>
      <w:r>
        <w:rPr>
          <w:rFonts w:eastAsia="方正黑体_GBK"/>
          <w:color w:val="auto"/>
          <w:sz w:val="28"/>
          <w:szCs w:val="28"/>
          <w:highlight w:val="none"/>
        </w:rPr>
        <w:t>要求</w:t>
      </w:r>
    </w:p>
    <w:p w14:paraId="3880ABBD">
      <w:pPr>
        <w:spacing w:line="560" w:lineRule="exact"/>
        <w:rPr>
          <w:rFonts w:hint="default" w:eastAsia="方正仿宋_GBK"/>
          <w:sz w:val="28"/>
          <w:szCs w:val="28"/>
          <w:highlight w:val="none"/>
          <w:lang w:val="en-US" w:eastAsia="zh-CN"/>
        </w:rPr>
      </w:pPr>
      <w:r>
        <w:rPr>
          <w:rFonts w:hint="default" w:eastAsia="方正仿宋_GBK"/>
          <w:sz w:val="28"/>
          <w:szCs w:val="28"/>
          <w:highlight w:val="none"/>
        </w:rPr>
        <w:t>1、每批次药剂到场后由双方现场共同取样封存，若乙方人员未到现场进行取样确认，视为认可甲方取样，并由甲方对药剂进行检测（检测机构由甲方指定），检测方法</w:t>
      </w:r>
      <w:r>
        <w:rPr>
          <w:rFonts w:hint="default" w:eastAsia="方正仿宋_GBK"/>
          <w:kern w:val="2"/>
          <w:sz w:val="28"/>
          <w:szCs w:val="28"/>
          <w:highlight w:val="none"/>
          <w:lang w:val="en-US" w:eastAsia="zh-CN"/>
        </w:rPr>
        <w:t>详见CJ/T 345-2010</w:t>
      </w:r>
      <w:r>
        <w:rPr>
          <w:rFonts w:hint="default" w:eastAsia="方正仿宋_GBK"/>
          <w:sz w:val="28"/>
          <w:szCs w:val="28"/>
          <w:highlight w:val="none"/>
          <w:lang w:val="en-US" w:eastAsia="zh-CN"/>
        </w:rPr>
        <w:t>。</w:t>
      </w:r>
    </w:p>
    <w:p w14:paraId="3C92906E">
      <w:pPr>
        <w:spacing w:line="560" w:lineRule="exact"/>
        <w:rPr>
          <w:rFonts w:hint="default" w:eastAsia="方正仿宋_GBK"/>
          <w:sz w:val="28"/>
          <w:szCs w:val="28"/>
          <w:highlight w:val="none"/>
        </w:rPr>
      </w:pPr>
      <w:r>
        <w:rPr>
          <w:rFonts w:hint="default" w:eastAsia="方正仿宋_GBK"/>
          <w:sz w:val="28"/>
          <w:szCs w:val="28"/>
          <w:highlight w:val="none"/>
        </w:rPr>
        <w:t>2、卖方必须</w:t>
      </w:r>
      <w:r>
        <w:rPr>
          <w:rFonts w:hint="default" w:eastAsia="方正仿宋_GBK"/>
          <w:sz w:val="28"/>
          <w:szCs w:val="28"/>
          <w:highlight w:val="none"/>
          <w:lang w:val="en-US" w:eastAsia="zh-CN"/>
        </w:rPr>
        <w:t>提供货源厂家</w:t>
      </w:r>
      <w:r>
        <w:rPr>
          <w:rFonts w:hint="default" w:eastAsia="方正仿宋_GBK"/>
          <w:sz w:val="28"/>
          <w:szCs w:val="28"/>
          <w:highlight w:val="none"/>
        </w:rPr>
        <w:t>提供</w:t>
      </w:r>
      <w:r>
        <w:rPr>
          <w:rFonts w:hint="default" w:eastAsia="方正仿宋_GBK"/>
          <w:sz w:val="28"/>
          <w:szCs w:val="28"/>
          <w:highlight w:val="none"/>
          <w:lang w:val="en-US" w:eastAsia="zh-CN"/>
        </w:rPr>
        <w:t>的</w:t>
      </w:r>
      <w:r>
        <w:rPr>
          <w:rFonts w:hint="default" w:eastAsia="方正仿宋_GBK"/>
          <w:sz w:val="28"/>
          <w:szCs w:val="28"/>
          <w:highlight w:val="none"/>
        </w:rPr>
        <w:t>出厂证明、检测报告，药剂相关质量检测证明，包括产品质检证明（需国家认证检测机构出具）</w:t>
      </w:r>
      <w:r>
        <w:rPr>
          <w:rFonts w:hint="default" w:eastAsia="方正仿宋_GBK"/>
          <w:sz w:val="28"/>
          <w:szCs w:val="28"/>
          <w:highlight w:val="none"/>
          <w:lang w:eastAsia="zh-CN"/>
        </w:rPr>
        <w:t>；</w:t>
      </w:r>
    </w:p>
    <w:p w14:paraId="65CFBF6E">
      <w:pPr>
        <w:pStyle w:val="111"/>
        <w:spacing w:line="560" w:lineRule="exact"/>
        <w:ind w:firstLine="560"/>
        <w:rPr>
          <w:rFonts w:eastAsia="方正黑体_GBK"/>
          <w:sz w:val="28"/>
          <w:szCs w:val="28"/>
          <w:highlight w:val="none"/>
        </w:rPr>
      </w:pPr>
      <w:r>
        <w:rPr>
          <w:rFonts w:hint="eastAsia" w:eastAsia="方正黑体_GBK"/>
          <w:sz w:val="28"/>
          <w:szCs w:val="28"/>
          <w:highlight w:val="none"/>
          <w:lang w:val="en-US" w:eastAsia="zh-CN"/>
        </w:rPr>
        <w:t>五</w:t>
      </w:r>
      <w:r>
        <w:rPr>
          <w:rFonts w:eastAsia="方正黑体_GBK"/>
          <w:sz w:val="28"/>
          <w:szCs w:val="28"/>
          <w:highlight w:val="none"/>
        </w:rPr>
        <w:t>、</w:t>
      </w:r>
      <w:r>
        <w:rPr>
          <w:rFonts w:hint="eastAsia" w:eastAsia="方正黑体_GBK"/>
          <w:sz w:val="28"/>
          <w:szCs w:val="28"/>
          <w:highlight w:val="none"/>
        </w:rPr>
        <w:t>供货管理要求</w:t>
      </w:r>
    </w:p>
    <w:p w14:paraId="5A1F5EC6">
      <w:pPr>
        <w:spacing w:line="560" w:lineRule="exact"/>
        <w:ind w:firstLine="560"/>
        <w:rPr>
          <w:rFonts w:eastAsia="方正仿宋_GBK"/>
          <w:sz w:val="28"/>
          <w:szCs w:val="28"/>
          <w:highlight w:val="none"/>
        </w:rPr>
      </w:pPr>
      <w:r>
        <w:rPr>
          <w:rFonts w:hint="eastAsia" w:eastAsia="方正仿宋_GBK"/>
          <w:sz w:val="28"/>
          <w:szCs w:val="28"/>
          <w:highlight w:val="none"/>
        </w:rPr>
        <w:t>1、</w:t>
      </w:r>
      <w:r>
        <w:rPr>
          <w:rFonts w:eastAsia="方正仿宋_GBK"/>
          <w:sz w:val="28"/>
          <w:szCs w:val="28"/>
          <w:highlight w:val="none"/>
        </w:rPr>
        <w:t>合同中数量为预估数量，实际需求以买方实际使用量为准</w:t>
      </w:r>
      <w:r>
        <w:rPr>
          <w:rFonts w:hint="eastAsia" w:eastAsia="方正仿宋_GBK"/>
          <w:sz w:val="28"/>
          <w:szCs w:val="28"/>
          <w:highlight w:val="none"/>
        </w:rPr>
        <w:t>；</w:t>
      </w:r>
    </w:p>
    <w:p w14:paraId="4338AE27">
      <w:pPr>
        <w:spacing w:line="560" w:lineRule="exact"/>
        <w:ind w:firstLine="560"/>
        <w:rPr>
          <w:rFonts w:hint="eastAsia" w:eastAsia="方正仿宋_GBK"/>
          <w:sz w:val="28"/>
          <w:szCs w:val="28"/>
          <w:highlight w:val="none"/>
        </w:rPr>
      </w:pPr>
      <w:r>
        <w:rPr>
          <w:rFonts w:hint="eastAsia" w:eastAsia="方正仿宋_GBK"/>
          <w:sz w:val="28"/>
          <w:szCs w:val="28"/>
          <w:highlight w:val="none"/>
        </w:rPr>
        <w:t>2、现场药剂卸货时必须严格遵守安全原则，卸料人员穿戴规范防护服、安全帽、护目镜等，运输及卸料人员不得随意走动，不得拍照；</w:t>
      </w:r>
    </w:p>
    <w:p w14:paraId="12BAF89F">
      <w:pPr>
        <w:spacing w:line="560" w:lineRule="exact"/>
        <w:ind w:firstLine="560"/>
        <w:rPr>
          <w:rFonts w:hint="eastAsia" w:eastAsia="方正仿宋_GBK"/>
          <w:sz w:val="28"/>
          <w:szCs w:val="28"/>
          <w:highlight w:val="none"/>
          <w:lang w:val="en-US" w:eastAsia="zh-CN"/>
        </w:rPr>
      </w:pPr>
      <w:r>
        <w:rPr>
          <w:rFonts w:hint="default" w:eastAsia="方正仿宋_GBK"/>
          <w:sz w:val="28"/>
          <w:szCs w:val="28"/>
          <w:highlight w:val="none"/>
          <w:lang w:val="en-US" w:eastAsia="zh-CN"/>
        </w:rPr>
        <w:t>3、未经甲方同意，供货货源必须为合同签订乙方单位，不得随意更换。</w:t>
      </w:r>
    </w:p>
    <w:p w14:paraId="61066602">
      <w:pPr>
        <w:spacing w:line="560" w:lineRule="exact"/>
        <w:ind w:firstLine="560"/>
        <w:rPr>
          <w:rFonts w:eastAsia="方正黑体_GBK"/>
          <w:sz w:val="28"/>
          <w:szCs w:val="28"/>
          <w:highlight w:val="none"/>
        </w:rPr>
      </w:pPr>
      <w:r>
        <w:rPr>
          <w:rFonts w:hint="eastAsia" w:eastAsia="方正黑体_GBK"/>
          <w:sz w:val="28"/>
          <w:szCs w:val="28"/>
          <w:highlight w:val="none"/>
          <w:lang w:val="en-US" w:eastAsia="zh-CN"/>
        </w:rPr>
        <w:t>六</w:t>
      </w:r>
      <w:r>
        <w:rPr>
          <w:rFonts w:eastAsia="方正黑体_GBK"/>
          <w:sz w:val="28"/>
          <w:szCs w:val="28"/>
          <w:highlight w:val="none"/>
        </w:rPr>
        <w:t>、</w:t>
      </w:r>
      <w:r>
        <w:rPr>
          <w:rFonts w:hint="eastAsia" w:eastAsia="方正黑体_GBK"/>
          <w:sz w:val="28"/>
          <w:szCs w:val="28"/>
          <w:highlight w:val="none"/>
        </w:rPr>
        <w:t>服务</w:t>
      </w:r>
      <w:r>
        <w:rPr>
          <w:rFonts w:eastAsia="方正黑体_GBK"/>
          <w:sz w:val="28"/>
          <w:szCs w:val="28"/>
          <w:highlight w:val="none"/>
        </w:rPr>
        <w:t>管理要求</w:t>
      </w:r>
    </w:p>
    <w:p w14:paraId="680ECFE3">
      <w:pPr>
        <w:spacing w:line="560" w:lineRule="exact"/>
        <w:ind w:firstLine="560"/>
        <w:rPr>
          <w:rFonts w:eastAsia="方正仿宋_GBK"/>
          <w:sz w:val="28"/>
          <w:szCs w:val="28"/>
          <w:highlight w:val="none"/>
        </w:rPr>
      </w:pPr>
      <w:r>
        <w:rPr>
          <w:rFonts w:hint="eastAsia" w:eastAsia="方正仿宋_GBK"/>
          <w:sz w:val="28"/>
          <w:szCs w:val="28"/>
          <w:highlight w:val="none"/>
        </w:rPr>
        <w:t>1</w:t>
      </w:r>
      <w:r>
        <w:rPr>
          <w:rFonts w:eastAsia="方正仿宋_GBK"/>
          <w:sz w:val="28"/>
          <w:szCs w:val="28"/>
          <w:highlight w:val="none"/>
        </w:rPr>
        <w:t>、对于其它没有列入合同任务书中技术资料清单，</w:t>
      </w:r>
      <w:r>
        <w:rPr>
          <w:rFonts w:hint="eastAsia" w:eastAsia="方正仿宋_GBK"/>
          <w:sz w:val="28"/>
          <w:szCs w:val="28"/>
          <w:highlight w:val="none"/>
        </w:rPr>
        <w:t>涉及到</w:t>
      </w:r>
      <w:r>
        <w:rPr>
          <w:rFonts w:eastAsia="方正仿宋_GBK"/>
          <w:sz w:val="28"/>
          <w:szCs w:val="28"/>
          <w:highlight w:val="none"/>
        </w:rPr>
        <w:t>生产及相关检查所必需文件和资料，卖方应及时免费提供；</w:t>
      </w:r>
    </w:p>
    <w:p w14:paraId="37BDA5E1">
      <w:pPr>
        <w:spacing w:line="560" w:lineRule="exact"/>
        <w:ind w:firstLine="560"/>
        <w:rPr>
          <w:rFonts w:eastAsia="方正仿宋_GBK"/>
          <w:sz w:val="28"/>
          <w:szCs w:val="28"/>
          <w:highlight w:val="none"/>
        </w:rPr>
      </w:pPr>
      <w:r>
        <w:rPr>
          <w:rFonts w:hint="eastAsia" w:eastAsia="方正仿宋_GBK"/>
          <w:sz w:val="28"/>
          <w:szCs w:val="28"/>
          <w:highlight w:val="none"/>
        </w:rPr>
        <w:t>2</w:t>
      </w:r>
      <w:r>
        <w:rPr>
          <w:rFonts w:eastAsia="方正仿宋_GBK"/>
          <w:sz w:val="28"/>
          <w:szCs w:val="28"/>
          <w:highlight w:val="none"/>
        </w:rPr>
        <w:t>、</w:t>
      </w:r>
      <w:r>
        <w:rPr>
          <w:rFonts w:hint="eastAsia" w:eastAsia="方正仿宋_GBK"/>
          <w:sz w:val="28"/>
          <w:szCs w:val="28"/>
          <w:highlight w:val="none"/>
        </w:rPr>
        <w:t>依据</w:t>
      </w:r>
      <w:r>
        <w:rPr>
          <w:rFonts w:eastAsia="方正仿宋_GBK"/>
          <w:sz w:val="28"/>
          <w:szCs w:val="28"/>
          <w:highlight w:val="none"/>
        </w:rPr>
        <w:t>买方要求，卖方应在合同签订后向买方提供技术培训，</w:t>
      </w:r>
      <w:r>
        <w:rPr>
          <w:rFonts w:hint="eastAsia" w:eastAsia="方正仿宋_GBK"/>
          <w:sz w:val="28"/>
          <w:szCs w:val="28"/>
          <w:highlight w:val="none"/>
        </w:rPr>
        <w:t>包括</w:t>
      </w:r>
      <w:r>
        <w:rPr>
          <w:rFonts w:eastAsia="方正仿宋_GBK"/>
          <w:sz w:val="28"/>
          <w:szCs w:val="28"/>
          <w:highlight w:val="none"/>
        </w:rPr>
        <w:t>药品</w:t>
      </w:r>
      <w:r>
        <w:rPr>
          <w:rFonts w:hint="eastAsia" w:eastAsia="方正仿宋_GBK"/>
          <w:sz w:val="28"/>
          <w:szCs w:val="28"/>
          <w:highlight w:val="none"/>
        </w:rPr>
        <w:t>现场存放、安全处置</w:t>
      </w:r>
      <w:r>
        <w:rPr>
          <w:rFonts w:eastAsia="方正仿宋_GBK"/>
          <w:sz w:val="28"/>
          <w:szCs w:val="28"/>
          <w:highlight w:val="none"/>
        </w:rPr>
        <w:t>等相关操作；</w:t>
      </w:r>
    </w:p>
    <w:p w14:paraId="2DB4E0DA">
      <w:pPr>
        <w:spacing w:line="560" w:lineRule="exact"/>
        <w:ind w:firstLine="560"/>
        <w:rPr>
          <w:rFonts w:eastAsia="方正黑体_GBK"/>
          <w:sz w:val="28"/>
          <w:szCs w:val="28"/>
          <w:highlight w:val="none"/>
        </w:rPr>
      </w:pPr>
      <w:r>
        <w:rPr>
          <w:rFonts w:hint="eastAsia" w:eastAsia="方正黑体_GBK"/>
          <w:sz w:val="28"/>
          <w:szCs w:val="28"/>
          <w:highlight w:val="none"/>
          <w:lang w:val="en-US" w:eastAsia="zh-CN"/>
        </w:rPr>
        <w:t>七</w:t>
      </w:r>
      <w:r>
        <w:rPr>
          <w:rFonts w:eastAsia="方正黑体_GBK"/>
          <w:sz w:val="28"/>
          <w:szCs w:val="28"/>
          <w:highlight w:val="none"/>
        </w:rPr>
        <w:t>、</w:t>
      </w:r>
      <w:r>
        <w:rPr>
          <w:rFonts w:hint="eastAsia" w:eastAsia="方正黑体_GBK"/>
          <w:sz w:val="28"/>
          <w:szCs w:val="28"/>
          <w:highlight w:val="none"/>
        </w:rPr>
        <w:t>其他</w:t>
      </w:r>
      <w:r>
        <w:rPr>
          <w:rFonts w:eastAsia="方正黑体_GBK"/>
          <w:sz w:val="28"/>
          <w:szCs w:val="28"/>
          <w:highlight w:val="none"/>
        </w:rPr>
        <w:t>要求</w:t>
      </w:r>
    </w:p>
    <w:p w14:paraId="4E4628F5">
      <w:pPr>
        <w:spacing w:line="560" w:lineRule="exact"/>
        <w:ind w:firstLine="560"/>
        <w:rPr>
          <w:rFonts w:eastAsia="方正仿宋_GBK"/>
          <w:sz w:val="28"/>
          <w:szCs w:val="28"/>
          <w:highlight w:val="none"/>
        </w:rPr>
      </w:pPr>
      <w:r>
        <w:rPr>
          <w:rFonts w:hint="eastAsia" w:eastAsia="方正仿宋_GBK"/>
          <w:sz w:val="28"/>
          <w:szCs w:val="28"/>
          <w:highlight w:val="none"/>
        </w:rPr>
        <w:t>1</w:t>
      </w:r>
      <w:r>
        <w:rPr>
          <w:rFonts w:eastAsia="方正仿宋_GBK"/>
          <w:sz w:val="28"/>
          <w:szCs w:val="28"/>
          <w:highlight w:val="none"/>
        </w:rPr>
        <w:t>、卖方的一切费用己包含在合同总价中，它包括诸如服务人员的工资及各种补助、交通费、通讯费、食宿费、医疗费、各种保险费、各种税费等；</w:t>
      </w:r>
    </w:p>
    <w:p w14:paraId="595C42E3">
      <w:pPr>
        <w:spacing w:line="560" w:lineRule="exact"/>
        <w:ind w:firstLine="560"/>
        <w:rPr>
          <w:rFonts w:eastAsia="方正仿宋_GBK"/>
          <w:sz w:val="28"/>
          <w:szCs w:val="28"/>
          <w:highlight w:val="none"/>
        </w:rPr>
      </w:pPr>
      <w:r>
        <w:rPr>
          <w:rFonts w:hint="eastAsia" w:eastAsia="方正仿宋_GBK"/>
          <w:sz w:val="28"/>
          <w:szCs w:val="28"/>
          <w:highlight w:val="none"/>
        </w:rPr>
        <w:t>2</w:t>
      </w:r>
      <w:r>
        <w:rPr>
          <w:rFonts w:eastAsia="方正仿宋_GBK"/>
          <w:sz w:val="28"/>
          <w:szCs w:val="28"/>
          <w:highlight w:val="none"/>
        </w:rPr>
        <w:t>、卖方要保证货物供应，若双方出现争议问题，要以保障买方实际生产为第一原则。</w:t>
      </w:r>
    </w:p>
    <w:p w14:paraId="78C59848">
      <w:pPr>
        <w:widowControl/>
        <w:spacing w:line="360" w:lineRule="auto"/>
        <w:ind w:firstLine="0" w:firstLineChars="0"/>
        <w:jc w:val="center"/>
        <w:rPr>
          <w:rFonts w:ascii="Times New Roman" w:hAnsi="Times New Roman" w:eastAsia="黑体" w:cs="Times New Roman"/>
          <w:b/>
          <w:color w:val="000000" w:themeColor="text1"/>
          <w:kern w:val="28"/>
          <w:sz w:val="36"/>
          <w:szCs w:val="36"/>
          <w:highlight w:val="none"/>
          <w14:textFill>
            <w14:solidFill>
              <w14:schemeClr w14:val="tx1"/>
            </w14:solidFill>
          </w14:textFill>
        </w:rPr>
      </w:pPr>
      <w:bookmarkStart w:id="225" w:name="_Toc6966"/>
      <w:bookmarkStart w:id="226" w:name="_Toc10985"/>
      <w:bookmarkStart w:id="227" w:name="_Toc6664"/>
      <w:bookmarkStart w:id="228" w:name="_Toc19698"/>
      <w:r>
        <w:rPr>
          <w:rFonts w:ascii="Times New Roman" w:hAnsi="Times New Roman" w:eastAsia="黑体" w:cs="Times New Roman"/>
          <w:b/>
          <w:color w:val="000000" w:themeColor="text1"/>
          <w:kern w:val="28"/>
          <w:sz w:val="36"/>
          <w:szCs w:val="36"/>
          <w:highlight w:val="none"/>
          <w14:textFill>
            <w14:solidFill>
              <w14:schemeClr w14:val="tx1"/>
            </w14:solidFill>
          </w14:textFill>
        </w:rPr>
        <w:br w:type="page"/>
      </w:r>
    </w:p>
    <w:p w14:paraId="720B293D">
      <w:pPr>
        <w:widowControl/>
        <w:spacing w:line="240" w:lineRule="auto"/>
        <w:jc w:val="center"/>
        <w:rPr>
          <w:rFonts w:ascii="Times New Roman" w:hAnsi="Times New Roman" w:eastAsia="黑体" w:cs="Times New Roman"/>
          <w:b/>
          <w:color w:val="000000" w:themeColor="text1"/>
          <w:kern w:val="28"/>
          <w:sz w:val="36"/>
          <w:szCs w:val="36"/>
          <w:highlight w:val="none"/>
          <w14:textFill>
            <w14:solidFill>
              <w14:schemeClr w14:val="tx1"/>
            </w14:solidFill>
          </w14:textFill>
        </w:rPr>
      </w:pPr>
      <w:r>
        <w:rPr>
          <w:rFonts w:ascii="Times New Roman" w:hAnsi="Times New Roman" w:eastAsia="黑体" w:cs="Times New Roman"/>
          <w:b/>
          <w:color w:val="000000" w:themeColor="text1"/>
          <w:kern w:val="28"/>
          <w:sz w:val="36"/>
          <w:szCs w:val="36"/>
          <w:highlight w:val="none"/>
          <w14:textFill>
            <w14:solidFill>
              <w14:schemeClr w14:val="tx1"/>
            </w14:solidFill>
          </w14:textFill>
        </w:rPr>
        <w:t>第</w:t>
      </w:r>
      <w:r>
        <w:rPr>
          <w:rFonts w:hint="default" w:ascii="Times New Roman" w:hAnsi="Times New Roman" w:eastAsia="黑体" w:cs="Times New Roman"/>
          <w:b/>
          <w:color w:val="000000" w:themeColor="text1"/>
          <w:kern w:val="28"/>
          <w:sz w:val="36"/>
          <w:szCs w:val="36"/>
          <w:highlight w:val="none"/>
          <w14:textFill>
            <w14:solidFill>
              <w14:schemeClr w14:val="tx1"/>
            </w14:solidFill>
          </w14:textFill>
        </w:rPr>
        <w:t>六</w:t>
      </w:r>
      <w:r>
        <w:rPr>
          <w:rFonts w:ascii="Times New Roman" w:hAnsi="Times New Roman" w:eastAsia="黑体" w:cs="Times New Roman"/>
          <w:b/>
          <w:color w:val="000000" w:themeColor="text1"/>
          <w:kern w:val="28"/>
          <w:sz w:val="36"/>
          <w:szCs w:val="36"/>
          <w:highlight w:val="none"/>
          <w14:textFill>
            <w14:solidFill>
              <w14:schemeClr w14:val="tx1"/>
            </w14:solidFill>
          </w14:textFill>
        </w:rPr>
        <w:t>章</w:t>
      </w:r>
      <w:r>
        <w:rPr>
          <w:rFonts w:hint="default" w:ascii="Times New Roman" w:hAnsi="Times New Roman" w:eastAsia="黑体" w:cs="Times New Roman"/>
          <w:b/>
          <w:color w:val="000000" w:themeColor="text1"/>
          <w:kern w:val="28"/>
          <w:sz w:val="36"/>
          <w:szCs w:val="36"/>
          <w:highlight w:val="none"/>
          <w14:textFill>
            <w14:solidFill>
              <w14:schemeClr w14:val="tx1"/>
            </w14:solidFill>
          </w14:textFill>
        </w:rPr>
        <w:t xml:space="preserve"> </w:t>
      </w:r>
      <w:r>
        <w:rPr>
          <w:rFonts w:ascii="Times New Roman" w:hAnsi="Times New Roman" w:eastAsia="黑体" w:cs="Times New Roman"/>
          <w:b/>
          <w:color w:val="000000" w:themeColor="text1"/>
          <w:kern w:val="28"/>
          <w:sz w:val="36"/>
          <w:szCs w:val="36"/>
          <w:highlight w:val="none"/>
          <w14:textFill>
            <w14:solidFill>
              <w14:schemeClr w14:val="tx1"/>
            </w14:solidFill>
          </w14:textFill>
        </w:rPr>
        <w:t>响应文件格式</w:t>
      </w:r>
      <w:bookmarkEnd w:id="224"/>
      <w:bookmarkEnd w:id="225"/>
      <w:bookmarkEnd w:id="226"/>
      <w:bookmarkEnd w:id="227"/>
      <w:bookmarkEnd w:id="228"/>
    </w:p>
    <w:p w14:paraId="6810F942">
      <w:pPr>
        <w:pStyle w:val="15"/>
        <w:snapToGrid w:val="0"/>
        <w:spacing w:line="400" w:lineRule="atLeast"/>
        <w:ind w:firstLine="281" w:firstLineChars="140"/>
        <w:rPr>
          <w:rFonts w:ascii="Times New Roman" w:hAnsi="Times New Roman" w:cs="Times New Roman"/>
          <w:color w:val="000000" w:themeColor="text1"/>
          <w:kern w:val="0"/>
          <w:sz w:val="24"/>
          <w:highlight w:val="none"/>
          <w14:textFill>
            <w14:solidFill>
              <w14:schemeClr w14:val="tx1"/>
            </w14:solidFill>
          </w14:textFill>
        </w:rPr>
      </w:pPr>
      <w:bookmarkStart w:id="229" w:name="_Toc520410661"/>
      <w:r>
        <w:rPr>
          <w:rFonts w:ascii="Times New Roman" w:hAnsi="Times New Roman" w:cs="Times New Roman"/>
          <w:b/>
          <w:color w:val="000000" w:themeColor="text1"/>
          <w:sz w:val="20"/>
          <w:highlight w:val="none"/>
          <w14:textFill>
            <w14:solidFill>
              <w14:schemeClr w14:val="tx1"/>
            </w14:solidFill>
          </w14:textFill>
        </w:rPr>
        <w:t>封面</w:t>
      </w:r>
      <w:bookmarkEnd w:id="229"/>
    </w:p>
    <w:p w14:paraId="46DCB97F">
      <w:pPr>
        <w:autoSpaceDE w:val="0"/>
        <w:autoSpaceDN w:val="0"/>
        <w:adjustRightInd w:val="0"/>
        <w:spacing w:line="400" w:lineRule="atLeast"/>
        <w:ind w:firstLine="480"/>
        <w:jc w:val="left"/>
        <w:rPr>
          <w:rFonts w:ascii="Times New Roman" w:hAnsi="Times New Roman" w:cs="Times New Roman"/>
          <w:color w:val="000000" w:themeColor="text1"/>
          <w:kern w:val="0"/>
          <w:sz w:val="24"/>
          <w:highlight w:val="none"/>
          <w14:textFill>
            <w14:solidFill>
              <w14:schemeClr w14:val="tx1"/>
            </w14:solidFill>
          </w14:textFill>
        </w:rPr>
      </w:pPr>
    </w:p>
    <w:p w14:paraId="1950E891">
      <w:pPr>
        <w:autoSpaceDE w:val="0"/>
        <w:autoSpaceDN w:val="0"/>
        <w:adjustRightInd w:val="0"/>
        <w:spacing w:line="400" w:lineRule="atLeast"/>
        <w:ind w:firstLine="602"/>
        <w:rPr>
          <w:rFonts w:ascii="Times New Roman" w:hAnsi="Times New Roman" w:cs="Times New Roman"/>
          <w:b/>
          <w:color w:val="000000" w:themeColor="text1"/>
          <w:kern w:val="0"/>
          <w:sz w:val="30"/>
          <w:szCs w:val="30"/>
          <w:highlight w:val="none"/>
          <w14:textFill>
            <w14:solidFill>
              <w14:schemeClr w14:val="tx1"/>
            </w14:solidFill>
          </w14:textFill>
        </w:rPr>
      </w:pPr>
    </w:p>
    <w:p w14:paraId="47C7AB08">
      <w:pPr>
        <w:autoSpaceDE w:val="0"/>
        <w:autoSpaceDN w:val="0"/>
        <w:adjustRightInd w:val="0"/>
        <w:spacing w:line="400" w:lineRule="atLeast"/>
        <w:ind w:firstLine="0" w:firstLineChars="0"/>
        <w:jc w:val="center"/>
        <w:rPr>
          <w:rFonts w:ascii="Times New Roman" w:hAnsi="Times New Roman" w:cs="Times New Roman"/>
          <w:b/>
          <w:color w:val="000000" w:themeColor="text1"/>
          <w:kern w:val="0"/>
          <w:sz w:val="48"/>
          <w:szCs w:val="48"/>
          <w:highlight w:val="none"/>
          <w14:textFill>
            <w14:solidFill>
              <w14:schemeClr w14:val="tx1"/>
            </w14:solidFill>
          </w14:textFill>
        </w:rPr>
      </w:pPr>
      <w:r>
        <w:rPr>
          <w:rFonts w:hint="eastAsia" w:cs="Times New Roman"/>
          <w:b/>
          <w:bCs/>
          <w:color w:val="000000" w:themeColor="text1"/>
          <w:kern w:val="0"/>
          <w:sz w:val="48"/>
          <w:szCs w:val="48"/>
          <w:highlight w:val="none"/>
          <w:u w:val="none"/>
          <w:lang w:eastAsia="zh-CN"/>
          <w14:textFill>
            <w14:solidFill>
              <w14:schemeClr w14:val="tx1"/>
            </w14:solidFill>
          </w14:textFill>
        </w:rPr>
        <w:t>江苏方洋水务有限公司2024-2025年煤质颗粒活性炭采购</w:t>
      </w:r>
      <w:r>
        <w:rPr>
          <w:rFonts w:hint="default" w:ascii="Times New Roman" w:hAnsi="Times New Roman" w:cs="Times New Roman"/>
          <w:b/>
          <w:bCs/>
          <w:color w:val="000000" w:themeColor="text1"/>
          <w:kern w:val="0"/>
          <w:sz w:val="48"/>
          <w:szCs w:val="48"/>
          <w:highlight w:val="none"/>
          <w:u w:val="none"/>
          <w:lang w:eastAsia="zh-CN"/>
          <w14:textFill>
            <w14:solidFill>
              <w14:schemeClr w14:val="tx1"/>
            </w14:solidFill>
          </w14:textFill>
        </w:rPr>
        <w:t>项目</w:t>
      </w:r>
    </w:p>
    <w:p w14:paraId="6FAB3D85">
      <w:pPr>
        <w:autoSpaceDE w:val="0"/>
        <w:autoSpaceDN w:val="0"/>
        <w:adjustRightInd w:val="0"/>
        <w:spacing w:line="400" w:lineRule="atLeast"/>
        <w:ind w:firstLine="602"/>
        <w:jc w:val="center"/>
        <w:rPr>
          <w:rFonts w:ascii="Times New Roman" w:hAnsi="Times New Roman" w:cs="Times New Roman"/>
          <w:b/>
          <w:color w:val="000000" w:themeColor="text1"/>
          <w:kern w:val="0"/>
          <w:sz w:val="30"/>
          <w:szCs w:val="30"/>
          <w:highlight w:val="none"/>
          <w14:textFill>
            <w14:solidFill>
              <w14:schemeClr w14:val="tx1"/>
            </w14:solidFill>
          </w14:textFill>
        </w:rPr>
      </w:pPr>
    </w:p>
    <w:p w14:paraId="5106E2ED">
      <w:pPr>
        <w:pStyle w:val="3"/>
        <w:ind w:firstLine="420"/>
        <w:rPr>
          <w:rFonts w:ascii="Times New Roman" w:hAnsi="Times New Roman" w:cs="Times New Roman"/>
          <w:color w:val="000000" w:themeColor="text1"/>
          <w:highlight w:val="none"/>
          <w14:textFill>
            <w14:solidFill>
              <w14:schemeClr w14:val="tx1"/>
            </w14:solidFill>
          </w14:textFill>
        </w:rPr>
      </w:pPr>
    </w:p>
    <w:p w14:paraId="57B3C853">
      <w:pPr>
        <w:pStyle w:val="3"/>
        <w:ind w:firstLine="420"/>
        <w:rPr>
          <w:rFonts w:ascii="Times New Roman" w:hAnsi="Times New Roman" w:cs="Times New Roman"/>
          <w:color w:val="000000" w:themeColor="text1"/>
          <w:highlight w:val="none"/>
          <w14:textFill>
            <w14:solidFill>
              <w14:schemeClr w14:val="tx1"/>
            </w14:solidFill>
          </w14:textFill>
        </w:rPr>
      </w:pPr>
    </w:p>
    <w:p w14:paraId="631EF566">
      <w:pPr>
        <w:pStyle w:val="3"/>
        <w:ind w:firstLine="420"/>
        <w:rPr>
          <w:rFonts w:ascii="Times New Roman" w:hAnsi="Times New Roman" w:cs="Times New Roman"/>
          <w:color w:val="000000" w:themeColor="text1"/>
          <w:highlight w:val="none"/>
          <w14:textFill>
            <w14:solidFill>
              <w14:schemeClr w14:val="tx1"/>
            </w14:solidFill>
          </w14:textFill>
        </w:rPr>
      </w:pPr>
    </w:p>
    <w:p w14:paraId="7A36B596">
      <w:pPr>
        <w:pStyle w:val="3"/>
        <w:ind w:firstLine="420"/>
        <w:rPr>
          <w:rFonts w:ascii="Times New Roman" w:hAnsi="Times New Roman" w:cs="Times New Roman"/>
          <w:color w:val="000000" w:themeColor="text1"/>
          <w:highlight w:val="none"/>
          <w14:textFill>
            <w14:solidFill>
              <w14:schemeClr w14:val="tx1"/>
            </w14:solidFill>
          </w14:textFill>
        </w:rPr>
      </w:pPr>
    </w:p>
    <w:p w14:paraId="0B0B72DB">
      <w:pPr>
        <w:pStyle w:val="3"/>
        <w:ind w:firstLine="420"/>
        <w:rPr>
          <w:rFonts w:ascii="Times New Roman" w:hAnsi="Times New Roman" w:cs="Times New Roman"/>
          <w:color w:val="000000" w:themeColor="text1"/>
          <w:highlight w:val="none"/>
          <w14:textFill>
            <w14:solidFill>
              <w14:schemeClr w14:val="tx1"/>
            </w14:solidFill>
          </w14:textFill>
        </w:rPr>
      </w:pPr>
    </w:p>
    <w:p w14:paraId="48FD257F">
      <w:pPr>
        <w:autoSpaceDE w:val="0"/>
        <w:autoSpaceDN w:val="0"/>
        <w:adjustRightInd w:val="0"/>
        <w:spacing w:line="400" w:lineRule="atLeast"/>
        <w:ind w:firstLine="0" w:firstLineChars="0"/>
        <w:jc w:val="center"/>
        <w:rPr>
          <w:rFonts w:ascii="Times New Roman" w:hAnsi="Times New Roman" w:cs="Times New Roman"/>
          <w:b/>
          <w:color w:val="000000" w:themeColor="text1"/>
          <w:kern w:val="0"/>
          <w:sz w:val="72"/>
          <w:szCs w:val="72"/>
          <w:highlight w:val="none"/>
          <w14:textFill>
            <w14:solidFill>
              <w14:schemeClr w14:val="tx1"/>
            </w14:solidFill>
          </w14:textFill>
        </w:rPr>
      </w:pPr>
      <w:r>
        <w:rPr>
          <w:rFonts w:ascii="Times New Roman" w:hAnsi="Times New Roman" w:cs="Times New Roman"/>
          <w:b/>
          <w:color w:val="000000" w:themeColor="text1"/>
          <w:kern w:val="0"/>
          <w:sz w:val="72"/>
          <w:szCs w:val="72"/>
          <w:highlight w:val="none"/>
          <w14:textFill>
            <w14:solidFill>
              <w14:schemeClr w14:val="tx1"/>
            </w14:solidFill>
          </w14:textFill>
        </w:rPr>
        <w:t>谈判响应文件</w:t>
      </w:r>
    </w:p>
    <w:p w14:paraId="696B95B2">
      <w:pPr>
        <w:autoSpaceDE w:val="0"/>
        <w:autoSpaceDN w:val="0"/>
        <w:adjustRightInd w:val="0"/>
        <w:spacing w:line="400" w:lineRule="atLeast"/>
        <w:ind w:firstLine="1680" w:firstLineChars="700"/>
        <w:jc w:val="left"/>
        <w:rPr>
          <w:rFonts w:ascii="Times New Roman" w:hAnsi="Times New Roman" w:cs="Times New Roman"/>
          <w:color w:val="000000" w:themeColor="text1"/>
          <w:kern w:val="0"/>
          <w:sz w:val="24"/>
          <w:highlight w:val="none"/>
          <w14:textFill>
            <w14:solidFill>
              <w14:schemeClr w14:val="tx1"/>
            </w14:solidFill>
          </w14:textFill>
        </w:rPr>
      </w:pPr>
    </w:p>
    <w:p w14:paraId="1FEB8DFE">
      <w:pPr>
        <w:autoSpaceDE w:val="0"/>
        <w:autoSpaceDN w:val="0"/>
        <w:adjustRightInd w:val="0"/>
        <w:spacing w:line="400" w:lineRule="atLeast"/>
        <w:ind w:firstLine="1680" w:firstLineChars="700"/>
        <w:jc w:val="left"/>
        <w:rPr>
          <w:rFonts w:ascii="Times New Roman" w:hAnsi="Times New Roman" w:cs="Times New Roman"/>
          <w:color w:val="000000" w:themeColor="text1"/>
          <w:kern w:val="0"/>
          <w:sz w:val="24"/>
          <w:highlight w:val="none"/>
          <w14:textFill>
            <w14:solidFill>
              <w14:schemeClr w14:val="tx1"/>
            </w14:solidFill>
          </w14:textFill>
        </w:rPr>
      </w:pPr>
    </w:p>
    <w:p w14:paraId="0FE2E5DD">
      <w:pPr>
        <w:pStyle w:val="3"/>
        <w:ind w:firstLine="420"/>
        <w:rPr>
          <w:rFonts w:ascii="Times New Roman" w:hAnsi="Times New Roman" w:cs="Times New Roman"/>
          <w:color w:val="000000" w:themeColor="text1"/>
          <w:highlight w:val="none"/>
          <w14:textFill>
            <w14:solidFill>
              <w14:schemeClr w14:val="tx1"/>
            </w14:solidFill>
          </w14:textFill>
        </w:rPr>
      </w:pPr>
    </w:p>
    <w:p w14:paraId="605A10C4">
      <w:pPr>
        <w:pStyle w:val="3"/>
        <w:ind w:firstLine="420"/>
        <w:rPr>
          <w:rFonts w:ascii="Times New Roman" w:hAnsi="Times New Roman" w:cs="Times New Roman"/>
          <w:color w:val="000000" w:themeColor="text1"/>
          <w:highlight w:val="none"/>
          <w14:textFill>
            <w14:solidFill>
              <w14:schemeClr w14:val="tx1"/>
            </w14:solidFill>
          </w14:textFill>
        </w:rPr>
      </w:pPr>
    </w:p>
    <w:p w14:paraId="2FEE20A0">
      <w:pPr>
        <w:pStyle w:val="3"/>
        <w:ind w:firstLine="420"/>
        <w:rPr>
          <w:rFonts w:ascii="Times New Roman" w:hAnsi="Times New Roman" w:cs="Times New Roman"/>
          <w:color w:val="000000" w:themeColor="text1"/>
          <w:highlight w:val="none"/>
          <w14:textFill>
            <w14:solidFill>
              <w14:schemeClr w14:val="tx1"/>
            </w14:solidFill>
          </w14:textFill>
        </w:rPr>
      </w:pPr>
    </w:p>
    <w:p w14:paraId="3F21045F">
      <w:pPr>
        <w:autoSpaceDE w:val="0"/>
        <w:autoSpaceDN w:val="0"/>
        <w:adjustRightInd w:val="0"/>
        <w:spacing w:line="400" w:lineRule="atLeast"/>
        <w:ind w:firstLine="0" w:firstLineChars="0"/>
        <w:jc w:val="left"/>
        <w:rPr>
          <w:rFonts w:ascii="Times New Roman" w:hAnsi="Times New Roman" w:cs="Times New Roman"/>
          <w:color w:val="000000" w:themeColor="text1"/>
          <w:kern w:val="0"/>
          <w:sz w:val="24"/>
          <w:highlight w:val="none"/>
          <w14:textFill>
            <w14:solidFill>
              <w14:schemeClr w14:val="tx1"/>
            </w14:solidFill>
          </w14:textFill>
        </w:rPr>
      </w:pPr>
    </w:p>
    <w:p w14:paraId="17DA0B3D">
      <w:pPr>
        <w:autoSpaceDE w:val="0"/>
        <w:autoSpaceDN w:val="0"/>
        <w:adjustRightInd w:val="0"/>
        <w:spacing w:line="400" w:lineRule="atLeast"/>
        <w:ind w:firstLine="1680" w:firstLineChars="700"/>
        <w:jc w:val="left"/>
        <w:rPr>
          <w:rFonts w:ascii="Times New Roman" w:hAnsi="Times New Roman" w:cs="Times New Roman"/>
          <w:color w:val="000000" w:themeColor="text1"/>
          <w:kern w:val="0"/>
          <w:sz w:val="24"/>
          <w:highlight w:val="none"/>
          <w14:textFill>
            <w14:solidFill>
              <w14:schemeClr w14:val="tx1"/>
            </w14:solidFill>
          </w14:textFill>
        </w:rPr>
      </w:pPr>
    </w:p>
    <w:p w14:paraId="35CDC0B3">
      <w:pPr>
        <w:autoSpaceDE w:val="0"/>
        <w:autoSpaceDN w:val="0"/>
        <w:adjustRightInd w:val="0"/>
        <w:spacing w:line="400" w:lineRule="atLeast"/>
        <w:ind w:firstLine="708" w:firstLineChars="253"/>
        <w:rPr>
          <w:rFonts w:ascii="Times New Roman" w:hAnsi="Times New Roman" w:cs="Times New Roman"/>
          <w:color w:val="000000" w:themeColor="text1"/>
          <w:kern w:val="0"/>
          <w:sz w:val="28"/>
          <w:szCs w:val="28"/>
          <w:highlight w:val="none"/>
          <w14:textFill>
            <w14:solidFill>
              <w14:schemeClr w14:val="tx1"/>
            </w14:solidFill>
          </w14:textFill>
        </w:rPr>
      </w:pPr>
    </w:p>
    <w:p w14:paraId="52AD397D">
      <w:pPr>
        <w:autoSpaceDE w:val="0"/>
        <w:autoSpaceDN w:val="0"/>
        <w:adjustRightInd w:val="0"/>
        <w:spacing w:line="400" w:lineRule="atLeast"/>
        <w:ind w:firstLine="708" w:firstLineChars="253"/>
        <w:rPr>
          <w:rFonts w:ascii="Times New Roman" w:hAnsi="Times New Roman" w:cs="Times New Roman"/>
          <w:color w:val="000000" w:themeColor="text1"/>
          <w:kern w:val="0"/>
          <w:sz w:val="28"/>
          <w:szCs w:val="28"/>
          <w:highlight w:val="none"/>
          <w:u w:val="single"/>
          <w14:textFill>
            <w14:solidFill>
              <w14:schemeClr w14:val="tx1"/>
            </w14:solidFill>
          </w14:textFill>
        </w:rPr>
      </w:pPr>
      <w:r>
        <w:rPr>
          <w:rFonts w:ascii="Times New Roman" w:hAnsi="Times New Roman" w:cs="Times New Roman"/>
          <w:color w:val="000000" w:themeColor="text1"/>
          <w:kern w:val="0"/>
          <w:sz w:val="28"/>
          <w:szCs w:val="28"/>
          <w:highlight w:val="none"/>
          <w14:textFill>
            <w14:solidFill>
              <w14:schemeClr w14:val="tx1"/>
            </w14:solidFill>
          </w14:textFill>
        </w:rPr>
        <w:t>供应商（盖单位章）:</w:t>
      </w:r>
    </w:p>
    <w:p w14:paraId="103B2B2E">
      <w:pPr>
        <w:autoSpaceDE w:val="0"/>
        <w:autoSpaceDN w:val="0"/>
        <w:adjustRightInd w:val="0"/>
        <w:spacing w:line="400" w:lineRule="atLeast"/>
        <w:ind w:firstLine="708" w:firstLineChars="253"/>
        <w:rPr>
          <w:rFonts w:ascii="Times New Roman" w:hAnsi="Times New Roman" w:cs="Times New Roman"/>
          <w:color w:val="000000" w:themeColor="text1"/>
          <w:kern w:val="0"/>
          <w:sz w:val="28"/>
          <w:szCs w:val="28"/>
          <w:highlight w:val="none"/>
          <w:u w:val="single"/>
          <w14:textFill>
            <w14:solidFill>
              <w14:schemeClr w14:val="tx1"/>
            </w14:solidFill>
          </w14:textFill>
        </w:rPr>
      </w:pPr>
      <w:r>
        <w:rPr>
          <w:rFonts w:ascii="Times New Roman" w:hAnsi="Times New Roman" w:cs="Times New Roman"/>
          <w:color w:val="000000" w:themeColor="text1"/>
          <w:kern w:val="0"/>
          <w:sz w:val="28"/>
          <w:szCs w:val="28"/>
          <w:highlight w:val="none"/>
          <w14:textFill>
            <w14:solidFill>
              <w14:schemeClr w14:val="tx1"/>
            </w14:solidFill>
          </w14:textFill>
        </w:rPr>
        <w:t>法定代表人或其委托代理人（签字）：</w:t>
      </w:r>
    </w:p>
    <w:p w14:paraId="5D81462B">
      <w:pPr>
        <w:autoSpaceDE w:val="0"/>
        <w:autoSpaceDN w:val="0"/>
        <w:adjustRightInd w:val="0"/>
        <w:spacing w:line="400" w:lineRule="atLeast"/>
        <w:ind w:firstLine="708" w:firstLineChars="253"/>
        <w:rPr>
          <w:rFonts w:ascii="Times New Roman" w:hAnsi="Times New Roman" w:cs="Times New Roman"/>
          <w:color w:val="000000" w:themeColor="text1"/>
          <w:kern w:val="0"/>
          <w:sz w:val="28"/>
          <w:szCs w:val="28"/>
          <w:highlight w:val="none"/>
          <w:u w:val="single"/>
          <w14:textFill>
            <w14:solidFill>
              <w14:schemeClr w14:val="tx1"/>
            </w14:solidFill>
          </w14:textFill>
        </w:rPr>
      </w:pPr>
      <w:r>
        <w:rPr>
          <w:rFonts w:ascii="Times New Roman" w:hAnsi="Times New Roman" w:cs="Times New Roman"/>
          <w:color w:val="000000" w:themeColor="text1"/>
          <w:kern w:val="0"/>
          <w:sz w:val="28"/>
          <w:szCs w:val="28"/>
          <w:highlight w:val="none"/>
          <w14:textFill>
            <w14:solidFill>
              <w14:schemeClr w14:val="tx1"/>
            </w14:solidFill>
          </w14:textFill>
        </w:rPr>
        <w:t>联系电话（手机）：</w:t>
      </w:r>
    </w:p>
    <w:p w14:paraId="33B33827">
      <w:pPr>
        <w:autoSpaceDE w:val="0"/>
        <w:autoSpaceDN w:val="0"/>
        <w:adjustRightInd w:val="0"/>
        <w:spacing w:line="400" w:lineRule="atLeast"/>
        <w:ind w:firstLine="560"/>
        <w:rPr>
          <w:rFonts w:ascii="Times New Roman" w:hAnsi="Times New Roman" w:cs="Times New Roman"/>
          <w:color w:val="000000" w:themeColor="text1"/>
          <w:kern w:val="0"/>
          <w:sz w:val="28"/>
          <w:szCs w:val="28"/>
          <w:highlight w:val="none"/>
          <w:u w:val="single"/>
          <w14:textFill>
            <w14:solidFill>
              <w14:schemeClr w14:val="tx1"/>
            </w14:solidFill>
          </w14:textFill>
        </w:rPr>
      </w:pPr>
    </w:p>
    <w:p w14:paraId="28A1D3DC">
      <w:pPr>
        <w:autoSpaceDE w:val="0"/>
        <w:autoSpaceDN w:val="0"/>
        <w:adjustRightInd w:val="0"/>
        <w:spacing w:line="400" w:lineRule="atLeast"/>
        <w:ind w:firstLine="3080" w:firstLineChars="1100"/>
        <w:rPr>
          <w:rFonts w:ascii="Times New Roman" w:hAnsi="Times New Roman" w:cs="Times New Roman"/>
          <w:color w:val="000000" w:themeColor="text1"/>
          <w:kern w:val="0"/>
          <w:sz w:val="28"/>
          <w:szCs w:val="28"/>
          <w:highlight w:val="none"/>
          <w14:textFill>
            <w14:solidFill>
              <w14:schemeClr w14:val="tx1"/>
            </w14:solidFill>
          </w14:textFill>
        </w:rPr>
      </w:pPr>
      <w:r>
        <w:rPr>
          <w:rFonts w:ascii="Times New Roman" w:hAnsi="Times New Roman" w:cs="Times New Roman"/>
          <w:color w:val="000000" w:themeColor="text1"/>
          <w:kern w:val="0"/>
          <w:sz w:val="28"/>
          <w:szCs w:val="28"/>
          <w:highlight w:val="none"/>
          <w14:textFill>
            <w14:solidFill>
              <w14:schemeClr w14:val="tx1"/>
            </w14:solidFill>
          </w14:textFill>
        </w:rPr>
        <w:t>202</w:t>
      </w:r>
      <w:r>
        <w:rPr>
          <w:rFonts w:hint="default" w:ascii="Times New Roman" w:hAnsi="Times New Roman" w:cs="Times New Roman"/>
          <w:color w:val="000000" w:themeColor="text1"/>
          <w:kern w:val="0"/>
          <w:sz w:val="28"/>
          <w:szCs w:val="28"/>
          <w:highlight w:val="none"/>
          <w:lang w:val="en-US" w:eastAsia="zh-CN"/>
          <w14:textFill>
            <w14:solidFill>
              <w14:schemeClr w14:val="tx1"/>
            </w14:solidFill>
          </w14:textFill>
        </w:rPr>
        <w:t>4</w:t>
      </w:r>
      <w:r>
        <w:rPr>
          <w:rFonts w:ascii="Times New Roman" w:hAnsi="Times New Roman" w:cs="Times New Roman"/>
          <w:color w:val="000000" w:themeColor="text1"/>
          <w:kern w:val="0"/>
          <w:sz w:val="28"/>
          <w:szCs w:val="28"/>
          <w:highlight w:val="none"/>
          <w14:textFill>
            <w14:solidFill>
              <w14:schemeClr w14:val="tx1"/>
            </w14:solidFill>
          </w14:textFill>
        </w:rPr>
        <w:t>年</w:t>
      </w:r>
      <w:r>
        <w:rPr>
          <w:rFonts w:hint="default" w:ascii="Times New Roman" w:hAnsi="Times New Roman" w:cs="Times New Roman"/>
          <w:color w:val="000000" w:themeColor="text1"/>
          <w:kern w:val="0"/>
          <w:sz w:val="28"/>
          <w:szCs w:val="28"/>
          <w:highlight w:val="none"/>
          <w14:textFill>
            <w14:solidFill>
              <w14:schemeClr w14:val="tx1"/>
            </w14:solidFill>
          </w14:textFill>
        </w:rPr>
        <w:t xml:space="preserve">  </w:t>
      </w:r>
      <w:r>
        <w:rPr>
          <w:rFonts w:ascii="Times New Roman" w:hAnsi="Times New Roman" w:cs="Times New Roman"/>
          <w:color w:val="000000" w:themeColor="text1"/>
          <w:kern w:val="0"/>
          <w:sz w:val="28"/>
          <w:szCs w:val="28"/>
          <w:highlight w:val="none"/>
          <w14:textFill>
            <w14:solidFill>
              <w14:schemeClr w14:val="tx1"/>
            </w14:solidFill>
          </w14:textFill>
        </w:rPr>
        <w:t>月</w:t>
      </w:r>
      <w:r>
        <w:rPr>
          <w:rFonts w:hint="default" w:ascii="Times New Roman" w:hAnsi="Times New Roman" w:cs="Times New Roman"/>
          <w:color w:val="000000" w:themeColor="text1"/>
          <w:kern w:val="0"/>
          <w:sz w:val="28"/>
          <w:szCs w:val="28"/>
          <w:highlight w:val="none"/>
          <w14:textFill>
            <w14:solidFill>
              <w14:schemeClr w14:val="tx1"/>
            </w14:solidFill>
          </w14:textFill>
        </w:rPr>
        <w:t xml:space="preserve">  </w:t>
      </w:r>
      <w:r>
        <w:rPr>
          <w:rFonts w:ascii="Times New Roman" w:hAnsi="Times New Roman" w:cs="Times New Roman"/>
          <w:color w:val="000000" w:themeColor="text1"/>
          <w:kern w:val="0"/>
          <w:sz w:val="28"/>
          <w:szCs w:val="28"/>
          <w:highlight w:val="none"/>
          <w14:textFill>
            <w14:solidFill>
              <w14:schemeClr w14:val="tx1"/>
            </w14:solidFill>
          </w14:textFill>
        </w:rPr>
        <w:t>日</w:t>
      </w:r>
    </w:p>
    <w:p w14:paraId="62C7716F">
      <w:pPr>
        <w:ind w:firstLine="720"/>
        <w:rPr>
          <w:rFonts w:ascii="Times New Roman" w:hAnsi="Times New Roman" w:cs="Times New Roman"/>
          <w:color w:val="000000" w:themeColor="text1"/>
          <w:sz w:val="36"/>
          <w:szCs w:val="36"/>
          <w:highlight w:val="none"/>
          <w14:textFill>
            <w14:solidFill>
              <w14:schemeClr w14:val="tx1"/>
            </w14:solidFill>
          </w14:textFill>
        </w:rPr>
      </w:pPr>
      <w:bookmarkStart w:id="230" w:name="_Toc247514246"/>
      <w:bookmarkStart w:id="231" w:name="_Toc152042576"/>
      <w:bookmarkStart w:id="232" w:name="_Toc152045787"/>
      <w:bookmarkStart w:id="233" w:name="_Toc247527827"/>
      <w:bookmarkStart w:id="234" w:name="_Toc443200890"/>
      <w:bookmarkStart w:id="235" w:name="_Toc144974856"/>
      <w:r>
        <w:rPr>
          <w:rFonts w:ascii="Times New Roman" w:hAnsi="Times New Roman" w:cs="Times New Roman"/>
          <w:color w:val="000000" w:themeColor="text1"/>
          <w:sz w:val="36"/>
          <w:szCs w:val="36"/>
          <w:highlight w:val="none"/>
          <w14:textFill>
            <w14:solidFill>
              <w14:schemeClr w14:val="tx1"/>
            </w14:solidFill>
          </w14:textFill>
        </w:rPr>
        <w:br w:type="page"/>
      </w:r>
    </w:p>
    <w:p w14:paraId="62D6C4B2">
      <w:pPr>
        <w:ind w:firstLine="0" w:firstLineChars="0"/>
        <w:jc w:val="both"/>
        <w:rPr>
          <w:rFonts w:ascii="Times New Roman" w:hAnsi="Times New Roman" w:cs="Times New Roman"/>
          <w:color w:val="000000" w:themeColor="text1"/>
          <w:sz w:val="36"/>
          <w:szCs w:val="36"/>
          <w:highlight w:val="none"/>
          <w14:textFill>
            <w14:solidFill>
              <w14:schemeClr w14:val="tx1"/>
            </w14:solidFill>
          </w14:textFill>
        </w:rPr>
      </w:pPr>
    </w:p>
    <w:p w14:paraId="489F14ED">
      <w:pPr>
        <w:ind w:firstLine="0" w:firstLineChars="0"/>
        <w:jc w:val="center"/>
        <w:rPr>
          <w:rFonts w:ascii="Times New Roman" w:hAnsi="Times New Roman" w:cs="Times New Roman"/>
          <w:b/>
          <w:color w:val="000000" w:themeColor="text1"/>
          <w:sz w:val="36"/>
          <w:szCs w:val="36"/>
          <w:highlight w:val="none"/>
          <w14:textFill>
            <w14:solidFill>
              <w14:schemeClr w14:val="tx1"/>
            </w14:solidFill>
          </w14:textFill>
        </w:rPr>
      </w:pPr>
      <w:r>
        <w:rPr>
          <w:rFonts w:ascii="Times New Roman" w:hAnsi="Times New Roman" w:cs="Times New Roman"/>
          <w:b/>
          <w:color w:val="000000" w:themeColor="text1"/>
          <w:sz w:val="36"/>
          <w:szCs w:val="36"/>
          <w:highlight w:val="none"/>
          <w14:textFill>
            <w14:solidFill>
              <w14:schemeClr w14:val="tx1"/>
            </w14:solidFill>
          </w14:textFill>
        </w:rPr>
        <w:t>目</w:t>
      </w:r>
      <w:r>
        <w:rPr>
          <w:rFonts w:hint="default" w:ascii="Times New Roman" w:hAnsi="Times New Roman" w:cs="Times New Roman"/>
          <w:b/>
          <w:color w:val="000000" w:themeColor="text1"/>
          <w:sz w:val="36"/>
          <w:szCs w:val="36"/>
          <w:highlight w:val="none"/>
          <w14:textFill>
            <w14:solidFill>
              <w14:schemeClr w14:val="tx1"/>
            </w14:solidFill>
          </w14:textFill>
        </w:rPr>
        <w:t xml:space="preserve">  </w:t>
      </w:r>
      <w:r>
        <w:rPr>
          <w:rFonts w:ascii="Times New Roman" w:hAnsi="Times New Roman" w:cs="Times New Roman"/>
          <w:b/>
          <w:color w:val="000000" w:themeColor="text1"/>
          <w:sz w:val="36"/>
          <w:szCs w:val="36"/>
          <w:highlight w:val="none"/>
          <w14:textFill>
            <w14:solidFill>
              <w14:schemeClr w14:val="tx1"/>
            </w14:solidFill>
          </w14:textFill>
        </w:rPr>
        <w:t>录</w:t>
      </w:r>
      <w:bookmarkEnd w:id="230"/>
      <w:bookmarkEnd w:id="231"/>
      <w:bookmarkEnd w:id="232"/>
      <w:bookmarkEnd w:id="233"/>
      <w:bookmarkEnd w:id="234"/>
      <w:bookmarkEnd w:id="235"/>
    </w:p>
    <w:p w14:paraId="219C68FD">
      <w:pPr>
        <w:pStyle w:val="3"/>
        <w:ind w:firstLine="420"/>
        <w:rPr>
          <w:rFonts w:ascii="Times New Roman" w:hAnsi="Times New Roman" w:cs="Times New Roman"/>
          <w:color w:val="000000" w:themeColor="text1"/>
          <w:highlight w:val="none"/>
          <w14:textFill>
            <w14:solidFill>
              <w14:schemeClr w14:val="tx1"/>
            </w14:solidFill>
          </w14:textFill>
        </w:rPr>
      </w:pPr>
    </w:p>
    <w:p w14:paraId="3CFE315E">
      <w:pPr>
        <w:pStyle w:val="3"/>
        <w:ind w:firstLine="420"/>
        <w:rPr>
          <w:rFonts w:hint="default" w:eastAsia="宋体"/>
          <w:color w:val="000000" w:themeColor="text1"/>
          <w:sz w:val="32"/>
          <w:szCs w:val="32"/>
          <w:highlight w:val="none"/>
          <w:lang w:val="en-US" w:eastAsia="zh-CN"/>
          <w14:textFill>
            <w14:solidFill>
              <w14:schemeClr w14:val="tx1"/>
            </w14:solidFill>
          </w14:textFill>
        </w:rPr>
      </w:pPr>
      <w:r>
        <w:rPr>
          <w:rFonts w:hint="eastAsia"/>
          <w:color w:val="000000" w:themeColor="text1"/>
          <w:sz w:val="32"/>
          <w:szCs w:val="32"/>
          <w:highlight w:val="none"/>
          <w:lang w:val="en-US" w:eastAsia="zh-CN"/>
          <w14:textFill>
            <w14:solidFill>
              <w14:schemeClr w14:val="tx1"/>
            </w14:solidFill>
          </w14:textFill>
        </w:rPr>
        <w:t>注：各投标人必须拟定目录</w:t>
      </w:r>
    </w:p>
    <w:p w14:paraId="256CF403">
      <w:pPr>
        <w:pStyle w:val="3"/>
        <w:ind w:firstLine="0" w:firstLineChars="0"/>
        <w:rPr>
          <w:rFonts w:ascii="Times New Roman" w:hAnsi="Times New Roman" w:cs="Times New Roman"/>
          <w:color w:val="000000" w:themeColor="text1"/>
          <w:highlight w:val="none"/>
          <w14:textFill>
            <w14:solidFill>
              <w14:schemeClr w14:val="tx1"/>
            </w14:solidFill>
          </w14:textFill>
        </w:rPr>
      </w:pPr>
    </w:p>
    <w:p w14:paraId="11DBD393">
      <w:pPr>
        <w:widowControl/>
        <w:spacing w:line="400" w:lineRule="atLeast"/>
        <w:ind w:firstLine="420"/>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br w:type="page"/>
      </w:r>
    </w:p>
    <w:p w14:paraId="03530DD5">
      <w:pPr>
        <w:pStyle w:val="6"/>
        <w:spacing w:line="400" w:lineRule="atLeast"/>
        <w:ind w:firstLine="0" w:firstLineChars="0"/>
        <w:jc w:val="center"/>
        <w:rPr>
          <w:rFonts w:ascii="Times New Roman" w:hAnsi="Times New Roman" w:eastAsia="宋体" w:cs="Times New Roman"/>
          <w:bCs/>
          <w:sz w:val="28"/>
          <w:szCs w:val="28"/>
          <w:highlight w:val="none"/>
        </w:rPr>
      </w:pPr>
      <w:bookmarkStart w:id="236" w:name="_Toc2203"/>
      <w:bookmarkStart w:id="237" w:name="_Toc31698"/>
      <w:bookmarkStart w:id="238" w:name="_Toc23423"/>
      <w:bookmarkStart w:id="239" w:name="_Toc6931"/>
      <w:bookmarkStart w:id="240" w:name="_Toc247527828"/>
      <w:bookmarkStart w:id="241" w:name="_Toc247514247"/>
      <w:bookmarkStart w:id="242" w:name="_Toc152042577"/>
      <w:bookmarkStart w:id="243" w:name="_Toc152045788"/>
      <w:bookmarkStart w:id="244" w:name="_Toc443200892"/>
      <w:bookmarkStart w:id="245" w:name="_Toc144974857"/>
      <w:r>
        <w:rPr>
          <w:rFonts w:ascii="Times New Roman" w:hAnsi="Times New Roman" w:eastAsia="宋体" w:cs="Times New Roman"/>
          <w:bCs/>
          <w:sz w:val="28"/>
          <w:szCs w:val="28"/>
          <w:highlight w:val="none"/>
        </w:rPr>
        <w:t>一、响应函</w:t>
      </w:r>
      <w:bookmarkEnd w:id="236"/>
      <w:bookmarkEnd w:id="237"/>
      <w:bookmarkEnd w:id="238"/>
      <w:bookmarkEnd w:id="239"/>
    </w:p>
    <w:p w14:paraId="4B02691A">
      <w:pPr>
        <w:pStyle w:val="119"/>
        <w:spacing w:line="400" w:lineRule="atLeast"/>
        <w:ind w:firstLine="0" w:firstLineChars="0"/>
        <w:rPr>
          <w:rFonts w:ascii="Times New Roman" w:hAnsi="Times New Roman" w:cs="Times New Roman"/>
          <w:sz w:val="24"/>
          <w:highlight w:val="none"/>
        </w:rPr>
      </w:pPr>
      <w:r>
        <w:rPr>
          <w:rFonts w:hint="default" w:ascii="Times New Roman" w:hAnsi="Times New Roman" w:eastAsia="宋体" w:cs="Times New Roman"/>
          <w:iCs/>
          <w:color w:val="000000" w:themeColor="text1"/>
          <w:sz w:val="24"/>
          <w:szCs w:val="24"/>
          <w:highlight w:val="none"/>
          <w:u w:val="single"/>
          <w14:textFill>
            <w14:solidFill>
              <w14:schemeClr w14:val="tx1"/>
            </w14:solidFill>
          </w14:textFill>
        </w:rPr>
        <w:t>致</w:t>
      </w:r>
      <w:r>
        <w:rPr>
          <w:rFonts w:ascii="Times New Roman" w:hAnsi="Times New Roman" w:eastAsia="宋体" w:cs="Times New Roman"/>
          <w:iCs/>
          <w:color w:val="000000" w:themeColor="text1"/>
          <w:sz w:val="24"/>
          <w:szCs w:val="24"/>
          <w:highlight w:val="none"/>
          <w:u w:val="single"/>
          <w14:textFill>
            <w14:solidFill>
              <w14:schemeClr w14:val="tx1"/>
            </w14:solidFill>
          </w14:textFill>
        </w:rPr>
        <w:t>（采购人）</w:t>
      </w:r>
      <w:r>
        <w:rPr>
          <w:rFonts w:ascii="Times New Roman" w:hAnsi="Times New Roman" w:eastAsia="宋体" w:cs="Times New Roman"/>
          <w:color w:val="000000" w:themeColor="text1"/>
          <w:sz w:val="24"/>
          <w:szCs w:val="24"/>
          <w:highlight w:val="none"/>
          <w14:textFill>
            <w14:solidFill>
              <w14:schemeClr w14:val="tx1"/>
            </w14:solidFill>
          </w14:textFill>
        </w:rPr>
        <w:t>：</w:t>
      </w:r>
    </w:p>
    <w:p w14:paraId="742927C5">
      <w:pPr>
        <w:spacing w:line="360" w:lineRule="auto"/>
        <w:ind w:firstLine="480"/>
        <w:jc w:val="left"/>
        <w:rPr>
          <w:rFonts w:ascii="Times New Roman" w:hAnsi="Times New Roman" w:cs="Times New Roman"/>
          <w:sz w:val="24"/>
          <w:highlight w:val="none"/>
        </w:rPr>
      </w:pPr>
    </w:p>
    <w:p w14:paraId="03DD3E1C">
      <w:pPr>
        <w:spacing w:line="360" w:lineRule="auto"/>
        <w:ind w:firstLine="480"/>
        <w:jc w:val="left"/>
        <w:rPr>
          <w:rFonts w:ascii="Times New Roman" w:hAnsi="Times New Roman" w:cs="Times New Roman"/>
          <w:bCs/>
          <w:sz w:val="44"/>
          <w:szCs w:val="44"/>
          <w:highlight w:val="none"/>
        </w:rPr>
      </w:pPr>
      <w:r>
        <w:rPr>
          <w:rFonts w:ascii="Times New Roman" w:hAnsi="Times New Roman" w:cs="Times New Roman"/>
          <w:sz w:val="24"/>
          <w:highlight w:val="none"/>
        </w:rPr>
        <w:t>1.我方已全面阅读和研究了关于</w:t>
      </w:r>
      <w:r>
        <w:rPr>
          <w:rFonts w:hint="eastAsia" w:cs="Times New Roman"/>
          <w:sz w:val="24"/>
          <w:highlight w:val="none"/>
          <w:u w:val="single"/>
          <w:lang w:eastAsia="zh-CN"/>
        </w:rPr>
        <w:t>江苏方洋水务有限公司2024-2025年煤质颗粒活性炭采购</w:t>
      </w:r>
      <w:r>
        <w:rPr>
          <w:rFonts w:hint="default" w:ascii="Times New Roman" w:hAnsi="Times New Roman" w:cs="Times New Roman"/>
          <w:sz w:val="24"/>
          <w:highlight w:val="none"/>
          <w:u w:val="single"/>
          <w:lang w:eastAsia="zh-CN"/>
        </w:rPr>
        <w:t>项目</w:t>
      </w:r>
      <w:r>
        <w:rPr>
          <w:rFonts w:ascii="Times New Roman" w:hAnsi="Times New Roman" w:cs="Times New Roman"/>
          <w:sz w:val="24"/>
          <w:highlight w:val="none"/>
        </w:rPr>
        <w:t>的谈判文件，充分理解并掌握本项目谈判的全部有关情况。现经我方认真分析研究，</w:t>
      </w:r>
      <w:r>
        <w:rPr>
          <w:rFonts w:ascii="Times New Roman" w:hAnsi="Times New Roman" w:cs="Times New Roman"/>
          <w:sz w:val="24"/>
        </w:rPr>
        <w:t>同意接受贵方的全部要约条件，总价金额人民币</w:t>
      </w:r>
      <w:r>
        <w:rPr>
          <w:rFonts w:hint="eastAsia" w:cs="Times New Roman"/>
          <w:sz w:val="24"/>
          <w:lang w:val="en-US" w:eastAsia="zh-CN"/>
        </w:rPr>
        <w:t>大</w:t>
      </w:r>
      <w:r>
        <w:rPr>
          <w:rFonts w:ascii="Times New Roman" w:hAnsi="Times New Roman" w:cs="Times New Roman"/>
          <w:sz w:val="24"/>
        </w:rPr>
        <w:t>写</w:t>
      </w:r>
      <w:r>
        <w:rPr>
          <w:rFonts w:ascii="Times New Roman" w:hAnsi="Times New Roman" w:cs="Times New Roman"/>
          <w:sz w:val="24"/>
          <w:u w:val="single"/>
        </w:rPr>
        <w:t xml:space="preserve">          </w:t>
      </w:r>
      <w:r>
        <w:rPr>
          <w:rFonts w:ascii="Times New Roman" w:hAnsi="Times New Roman" w:cs="Times New Roman"/>
          <w:sz w:val="24"/>
        </w:rPr>
        <w:t>元（</w:t>
      </w:r>
      <w:r>
        <w:rPr>
          <w:rFonts w:hint="eastAsia" w:cs="Times New Roman"/>
          <w:sz w:val="24"/>
          <w:lang w:val="en-US" w:eastAsia="zh-CN"/>
        </w:rPr>
        <w:t>小</w:t>
      </w:r>
      <w:r>
        <w:rPr>
          <w:rFonts w:ascii="Times New Roman" w:hAnsi="Times New Roman" w:cs="Times New Roman"/>
          <w:sz w:val="24"/>
        </w:rPr>
        <w:t>写</w:t>
      </w:r>
      <w:r>
        <w:rPr>
          <w:rFonts w:ascii="Times New Roman" w:hAnsi="Times New Roman" w:cs="Times New Roman"/>
          <w:sz w:val="24"/>
          <w:u w:val="single"/>
        </w:rPr>
        <w:t xml:space="preserve">        </w:t>
      </w:r>
      <w:r>
        <w:rPr>
          <w:rFonts w:ascii="Times New Roman" w:hAnsi="Times New Roman" w:cs="Times New Roman"/>
          <w:sz w:val="24"/>
        </w:rPr>
        <w:t>元）</w:t>
      </w:r>
      <w:r>
        <w:rPr>
          <w:rFonts w:hint="eastAsia" w:cs="Times New Roman"/>
          <w:sz w:val="24"/>
          <w:lang w:eastAsia="zh-CN"/>
        </w:rPr>
        <w:t>，</w:t>
      </w:r>
      <w:r>
        <w:rPr>
          <w:rFonts w:ascii="Times New Roman" w:hAnsi="Times New Roman" w:cs="Times New Roman"/>
          <w:sz w:val="24"/>
        </w:rPr>
        <w:t>作为本项目的</w:t>
      </w:r>
      <w:r>
        <w:rPr>
          <w:rFonts w:hint="default" w:ascii="Times New Roman" w:hAnsi="Times New Roman" w:cs="Times New Roman"/>
          <w:sz w:val="24"/>
        </w:rPr>
        <w:t>谈判报价</w:t>
      </w:r>
      <w:r>
        <w:rPr>
          <w:rFonts w:ascii="Times New Roman" w:hAnsi="Times New Roman" w:cs="Times New Roman"/>
          <w:sz w:val="24"/>
        </w:rPr>
        <w:t>，并按本项目谈判文件要求完成本项目，并承担任何质量缺陷责任。</w:t>
      </w:r>
    </w:p>
    <w:p w14:paraId="554A7EE3">
      <w:pPr>
        <w:spacing w:line="360" w:lineRule="auto"/>
        <w:ind w:firstLine="480"/>
        <w:rPr>
          <w:rFonts w:ascii="Times New Roman" w:hAnsi="Times New Roman" w:cs="Times New Roman"/>
          <w:sz w:val="24"/>
          <w:highlight w:val="none"/>
        </w:rPr>
      </w:pPr>
      <w:r>
        <w:rPr>
          <w:rFonts w:ascii="Times New Roman" w:hAnsi="Times New Roman" w:cs="Times New Roman"/>
          <w:sz w:val="24"/>
          <w:highlight w:val="none"/>
        </w:rPr>
        <w:t>2.如由我方</w:t>
      </w:r>
      <w:r>
        <w:rPr>
          <w:rFonts w:hint="default" w:ascii="Times New Roman" w:hAnsi="Times New Roman" w:cs="Times New Roman"/>
          <w:sz w:val="24"/>
          <w:highlight w:val="none"/>
        </w:rPr>
        <w:t>成交</w:t>
      </w:r>
      <w:r>
        <w:rPr>
          <w:rFonts w:ascii="Times New Roman" w:hAnsi="Times New Roman" w:cs="Times New Roman"/>
          <w:sz w:val="24"/>
          <w:highlight w:val="none"/>
        </w:rPr>
        <w:t>，我方保证按期完成本项目所有内容，</w:t>
      </w:r>
      <w:r>
        <w:rPr>
          <w:rFonts w:ascii="Times New Roman" w:hAnsi="Times New Roman" w:eastAsia="宋体" w:cs="Times New Roman"/>
          <w:bCs/>
          <w:sz w:val="24"/>
          <w:szCs w:val="24"/>
          <w:highlight w:val="none"/>
        </w:rPr>
        <w:t>工期</w:t>
      </w:r>
      <w:r>
        <w:rPr>
          <w:rFonts w:ascii="Times New Roman" w:hAnsi="Times New Roman" w:eastAsia="宋体" w:cs="Times New Roman"/>
          <w:bCs/>
          <w:sz w:val="24"/>
          <w:szCs w:val="24"/>
          <w:highlight w:val="none"/>
          <w:u w:val="single"/>
        </w:rPr>
        <w:t xml:space="preserve"> </w:t>
      </w:r>
      <w:r>
        <w:rPr>
          <w:rFonts w:hint="eastAsia" w:cs="Times New Roman"/>
          <w:bCs/>
          <w:sz w:val="24"/>
          <w:szCs w:val="24"/>
          <w:highlight w:val="none"/>
          <w:u w:val="single"/>
          <w:lang w:val="en-US" w:eastAsia="zh-CN"/>
        </w:rPr>
        <w:t>365</w:t>
      </w:r>
      <w:r>
        <w:rPr>
          <w:rFonts w:ascii="Times New Roman" w:hAnsi="Times New Roman" w:eastAsia="宋体" w:cs="Times New Roman"/>
          <w:bCs/>
          <w:sz w:val="24"/>
          <w:szCs w:val="24"/>
          <w:highlight w:val="none"/>
          <w:u w:val="single"/>
        </w:rPr>
        <w:t xml:space="preserve"> </w:t>
      </w:r>
      <w:r>
        <w:rPr>
          <w:rFonts w:ascii="Times New Roman" w:hAnsi="Times New Roman" w:eastAsia="宋体" w:cs="Times New Roman"/>
          <w:bCs/>
          <w:sz w:val="24"/>
          <w:szCs w:val="24"/>
          <w:highlight w:val="none"/>
        </w:rPr>
        <w:t>天</w:t>
      </w:r>
      <w:r>
        <w:rPr>
          <w:rFonts w:hint="default" w:ascii="Times New Roman" w:hAnsi="Times New Roman" w:cs="Times New Roman"/>
          <w:bCs/>
          <w:sz w:val="24"/>
          <w:szCs w:val="24"/>
          <w:highlight w:val="none"/>
          <w:lang w:eastAsia="zh-CN"/>
        </w:rPr>
        <w:t>，</w:t>
      </w:r>
      <w:r>
        <w:rPr>
          <w:rFonts w:ascii="Times New Roman" w:hAnsi="Times New Roman" w:cs="Times New Roman"/>
          <w:sz w:val="24"/>
          <w:highlight w:val="none"/>
        </w:rPr>
        <w:t>并承诺在该项目的实施过程中，全面履行谈判文件中规定的一切职责和义务。</w:t>
      </w:r>
    </w:p>
    <w:p w14:paraId="0FD76347">
      <w:pPr>
        <w:spacing w:line="360" w:lineRule="auto"/>
        <w:ind w:firstLine="480"/>
        <w:rPr>
          <w:rFonts w:ascii="Times New Roman" w:hAnsi="Times New Roman" w:cs="Times New Roman"/>
          <w:sz w:val="24"/>
          <w:highlight w:val="none"/>
        </w:rPr>
      </w:pPr>
      <w:r>
        <w:rPr>
          <w:rFonts w:ascii="Times New Roman" w:hAnsi="Times New Roman" w:cs="Times New Roman"/>
          <w:sz w:val="24"/>
          <w:highlight w:val="none"/>
        </w:rPr>
        <w:t>3.我单位在</w:t>
      </w:r>
      <w:r>
        <w:rPr>
          <w:rFonts w:hint="default" w:ascii="Times New Roman" w:hAnsi="Times New Roman" w:cs="Times New Roman"/>
          <w:sz w:val="24"/>
          <w:highlight w:val="none"/>
        </w:rPr>
        <w:t>成交</w:t>
      </w:r>
      <w:r>
        <w:rPr>
          <w:rFonts w:ascii="Times New Roman" w:hAnsi="Times New Roman" w:cs="Times New Roman"/>
          <w:sz w:val="24"/>
          <w:highlight w:val="none"/>
        </w:rPr>
        <w:t>后将委派</w:t>
      </w:r>
      <w:r>
        <w:rPr>
          <w:rFonts w:ascii="Times New Roman" w:hAnsi="Times New Roman" w:cs="Times New Roman"/>
          <w:sz w:val="24"/>
          <w:highlight w:val="none"/>
          <w:u w:val="single"/>
        </w:rPr>
        <w:t xml:space="preserve">          </w:t>
      </w:r>
      <w:r>
        <w:rPr>
          <w:rFonts w:ascii="Times New Roman" w:hAnsi="Times New Roman" w:cs="Times New Roman"/>
          <w:sz w:val="24"/>
          <w:highlight w:val="none"/>
        </w:rPr>
        <w:t>为本项目负责人，质量保证满足本项目谈判文件的相关要求。</w:t>
      </w:r>
    </w:p>
    <w:p w14:paraId="10E3B473">
      <w:pPr>
        <w:spacing w:line="360" w:lineRule="auto"/>
        <w:ind w:firstLine="480"/>
        <w:rPr>
          <w:rFonts w:ascii="Times New Roman" w:hAnsi="Times New Roman" w:cs="Times New Roman"/>
          <w:sz w:val="24"/>
          <w:highlight w:val="none"/>
        </w:rPr>
      </w:pPr>
      <w:r>
        <w:rPr>
          <w:rFonts w:ascii="Times New Roman" w:hAnsi="Times New Roman" w:cs="Times New Roman"/>
          <w:sz w:val="24"/>
          <w:highlight w:val="none"/>
        </w:rPr>
        <w:t>4.我方将严格按照</w:t>
      </w:r>
      <w:r>
        <w:rPr>
          <w:rFonts w:hint="default" w:ascii="Times New Roman" w:hAnsi="Times New Roman" w:cs="Times New Roman"/>
          <w:sz w:val="24"/>
          <w:highlight w:val="none"/>
        </w:rPr>
        <w:t>采购</w:t>
      </w:r>
      <w:r>
        <w:rPr>
          <w:rFonts w:ascii="Times New Roman" w:hAnsi="Times New Roman" w:cs="Times New Roman"/>
          <w:sz w:val="24"/>
          <w:highlight w:val="none"/>
        </w:rPr>
        <w:t>文件的规定参加</w:t>
      </w:r>
      <w:r>
        <w:rPr>
          <w:rFonts w:hint="default" w:ascii="Times New Roman" w:hAnsi="Times New Roman" w:cs="Times New Roman"/>
          <w:sz w:val="24"/>
          <w:highlight w:val="none"/>
        </w:rPr>
        <w:t>谈判</w:t>
      </w:r>
      <w:r>
        <w:rPr>
          <w:rFonts w:ascii="Times New Roman" w:hAnsi="Times New Roman" w:cs="Times New Roman"/>
          <w:sz w:val="24"/>
          <w:highlight w:val="none"/>
        </w:rPr>
        <w:t>，并理解贵方对评审结果没有解释的义务。</w:t>
      </w:r>
    </w:p>
    <w:p w14:paraId="2C963E0D">
      <w:pPr>
        <w:spacing w:line="360" w:lineRule="auto"/>
        <w:ind w:firstLine="480"/>
        <w:rPr>
          <w:rFonts w:ascii="Times New Roman" w:hAnsi="Times New Roman" w:cs="Times New Roman"/>
          <w:sz w:val="24"/>
          <w:highlight w:val="none"/>
        </w:rPr>
      </w:pPr>
      <w:r>
        <w:rPr>
          <w:rFonts w:ascii="Times New Roman" w:hAnsi="Times New Roman" w:cs="Times New Roman"/>
          <w:sz w:val="24"/>
          <w:highlight w:val="none"/>
        </w:rPr>
        <w:t>5.</w:t>
      </w:r>
      <w:r>
        <w:rPr>
          <w:rFonts w:ascii="Times New Roman" w:hAnsi="Times New Roman" w:cs="Times New Roman"/>
          <w:bCs/>
          <w:sz w:val="24"/>
          <w:highlight w:val="none"/>
        </w:rPr>
        <w:t>我方承诺在本次</w:t>
      </w:r>
      <w:r>
        <w:rPr>
          <w:rFonts w:hint="default" w:ascii="Times New Roman" w:hAnsi="Times New Roman" w:cs="Times New Roman"/>
          <w:sz w:val="24"/>
          <w:highlight w:val="none"/>
        </w:rPr>
        <w:t>谈判</w:t>
      </w:r>
      <w:r>
        <w:rPr>
          <w:rFonts w:ascii="Times New Roman" w:hAnsi="Times New Roman" w:cs="Times New Roman"/>
          <w:bCs/>
          <w:sz w:val="24"/>
          <w:highlight w:val="none"/>
        </w:rPr>
        <w:t>过程中无弄虚作假和串通投标等违法、违规行为，并愿意承担因弄虚作假和串通投标所引起的一切法律责任。</w:t>
      </w:r>
    </w:p>
    <w:p w14:paraId="025F7A90">
      <w:pPr>
        <w:spacing w:line="480" w:lineRule="auto"/>
        <w:ind w:firstLine="480"/>
        <w:rPr>
          <w:rFonts w:ascii="Times New Roman" w:hAnsi="Times New Roman" w:cs="Times New Roman"/>
          <w:sz w:val="24"/>
          <w:highlight w:val="none"/>
        </w:rPr>
      </w:pPr>
    </w:p>
    <w:p w14:paraId="7E25A8AA">
      <w:pPr>
        <w:spacing w:line="480" w:lineRule="auto"/>
        <w:ind w:firstLine="3120" w:firstLineChars="1300"/>
        <w:rPr>
          <w:rFonts w:hint="default" w:ascii="Times New Roman" w:hAnsi="Times New Roman" w:cs="Times New Roman"/>
          <w:sz w:val="24"/>
          <w:highlight w:val="none"/>
        </w:rPr>
      </w:pPr>
    </w:p>
    <w:p w14:paraId="2E756010">
      <w:pPr>
        <w:spacing w:line="480" w:lineRule="auto"/>
        <w:ind w:firstLine="3120" w:firstLineChars="1300"/>
        <w:rPr>
          <w:rFonts w:hint="default" w:ascii="Times New Roman" w:hAnsi="Times New Roman" w:cs="Times New Roman"/>
          <w:sz w:val="24"/>
          <w:highlight w:val="none"/>
        </w:rPr>
      </w:pPr>
    </w:p>
    <w:p w14:paraId="7CD731B8">
      <w:pPr>
        <w:spacing w:line="480" w:lineRule="auto"/>
        <w:ind w:firstLine="3120" w:firstLineChars="1300"/>
        <w:rPr>
          <w:rFonts w:ascii="Times New Roman" w:hAnsi="Times New Roman" w:cs="Times New Roman"/>
          <w:sz w:val="24"/>
          <w:highlight w:val="none"/>
        </w:rPr>
      </w:pPr>
      <w:r>
        <w:rPr>
          <w:rFonts w:hint="default" w:ascii="Times New Roman" w:hAnsi="Times New Roman" w:cs="Times New Roman"/>
          <w:sz w:val="24"/>
          <w:highlight w:val="none"/>
        </w:rPr>
        <w:t>供应商</w:t>
      </w:r>
      <w:r>
        <w:rPr>
          <w:rFonts w:ascii="Times New Roman" w:hAnsi="Times New Roman" w:cs="Times New Roman"/>
          <w:sz w:val="24"/>
          <w:highlight w:val="none"/>
        </w:rPr>
        <w:t>名称：（公章）</w:t>
      </w:r>
    </w:p>
    <w:p w14:paraId="3BDBD7CD">
      <w:pPr>
        <w:spacing w:line="480" w:lineRule="auto"/>
        <w:ind w:firstLine="3120" w:firstLineChars="1300"/>
        <w:rPr>
          <w:rFonts w:ascii="Times New Roman" w:hAnsi="Times New Roman" w:cs="Times New Roman"/>
          <w:sz w:val="24"/>
          <w:highlight w:val="none"/>
        </w:rPr>
      </w:pPr>
      <w:r>
        <w:rPr>
          <w:rFonts w:ascii="Times New Roman" w:hAnsi="Times New Roman" w:cs="Times New Roman"/>
          <w:sz w:val="24"/>
          <w:highlight w:val="none"/>
        </w:rPr>
        <w:t xml:space="preserve">法定代表人或授权委托人：（签名或盖章）      </w:t>
      </w:r>
    </w:p>
    <w:p w14:paraId="6B9C1F6D">
      <w:pPr>
        <w:spacing w:line="480" w:lineRule="auto"/>
        <w:ind w:firstLine="3120" w:firstLineChars="1300"/>
        <w:rPr>
          <w:rFonts w:ascii="Times New Roman" w:hAnsi="Times New Roman" w:cs="Times New Roman"/>
          <w:sz w:val="32"/>
          <w:szCs w:val="32"/>
          <w:highlight w:val="none"/>
        </w:rPr>
        <w:sectPr>
          <w:headerReference r:id="rId22" w:type="default"/>
          <w:footerReference r:id="rId23" w:type="default"/>
          <w:pgSz w:w="11907" w:h="16838"/>
          <w:pgMar w:top="1440" w:right="1559" w:bottom="1440" w:left="1559" w:header="851" w:footer="850" w:gutter="0"/>
          <w:cols w:space="0" w:num="1"/>
          <w:rtlGutter w:val="0"/>
          <w:docGrid w:linePitch="312" w:charSpace="0"/>
        </w:sectPr>
      </w:pPr>
      <w:r>
        <w:rPr>
          <w:rFonts w:ascii="Times New Roman" w:hAnsi="Times New Roman" w:cs="Times New Roman"/>
          <w:sz w:val="24"/>
          <w:highlight w:val="none"/>
        </w:rPr>
        <w:t>日     期：</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1BD16150">
      <w:pPr>
        <w:spacing w:line="360" w:lineRule="auto"/>
        <w:ind w:firstLine="0" w:firstLineChars="0"/>
        <w:rPr>
          <w:rFonts w:ascii="Times New Roman" w:hAnsi="Times New Roman" w:cs="Times New Roman"/>
          <w:b/>
          <w:sz w:val="28"/>
          <w:szCs w:val="28"/>
          <w:highlight w:val="none"/>
          <w:vertAlign w:val="baseline"/>
        </w:rPr>
      </w:pPr>
      <w:r>
        <w:rPr>
          <w:rFonts w:hint="default" w:ascii="Times New Roman" w:hAnsi="Times New Roman" w:cs="Times New Roman"/>
          <w:b/>
          <w:sz w:val="28"/>
          <w:szCs w:val="28"/>
          <w:highlight w:val="none"/>
        </w:rPr>
        <w:t>附件1：</w:t>
      </w:r>
      <w:r>
        <w:rPr>
          <w:rFonts w:ascii="Times New Roman" w:hAnsi="Times New Roman" w:cs="Times New Roman"/>
          <w:b/>
          <w:sz w:val="28"/>
          <w:szCs w:val="28"/>
          <w:highlight w:val="none"/>
        </w:rPr>
        <w:t>报价</w:t>
      </w:r>
      <w:r>
        <w:rPr>
          <w:rFonts w:hint="default" w:ascii="Times New Roman" w:hAnsi="Times New Roman" w:cs="Times New Roman"/>
          <w:b/>
          <w:sz w:val="28"/>
          <w:szCs w:val="28"/>
          <w:highlight w:val="none"/>
        </w:rPr>
        <w:t>清</w:t>
      </w:r>
      <w:r>
        <w:rPr>
          <w:rFonts w:ascii="Times New Roman" w:hAnsi="Times New Roman" w:cs="Times New Roman"/>
          <w:b/>
          <w:sz w:val="28"/>
          <w:szCs w:val="28"/>
          <w:highlight w:val="none"/>
        </w:rPr>
        <w:t>单：</w:t>
      </w:r>
    </w:p>
    <w:tbl>
      <w:tblPr>
        <w:tblStyle w:val="48"/>
        <w:tblW w:w="9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338"/>
        <w:gridCol w:w="2916"/>
        <w:gridCol w:w="832"/>
        <w:gridCol w:w="1227"/>
        <w:gridCol w:w="1350"/>
        <w:gridCol w:w="1057"/>
      </w:tblGrid>
      <w:tr w14:paraId="55D8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0"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14:paraId="2696AA8D">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序号</w:t>
            </w:r>
          </w:p>
        </w:tc>
        <w:tc>
          <w:tcPr>
            <w:tcW w:w="1338" w:type="dxa"/>
            <w:tcBorders>
              <w:top w:val="single" w:color="000000" w:sz="4" w:space="0"/>
              <w:left w:val="single" w:color="000000" w:sz="4" w:space="0"/>
              <w:bottom w:val="single" w:color="000000" w:sz="4" w:space="0"/>
              <w:right w:val="single" w:color="000000" w:sz="4" w:space="0"/>
            </w:tcBorders>
            <w:vAlign w:val="center"/>
          </w:tcPr>
          <w:p w14:paraId="1C3FF22D">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名称</w:t>
            </w:r>
          </w:p>
        </w:tc>
        <w:tc>
          <w:tcPr>
            <w:tcW w:w="2916" w:type="dxa"/>
            <w:tcBorders>
              <w:top w:val="single" w:color="000000" w:sz="4" w:space="0"/>
              <w:left w:val="single" w:color="000000" w:sz="4" w:space="0"/>
              <w:bottom w:val="single" w:color="000000" w:sz="4" w:space="0"/>
              <w:right w:val="single" w:color="000000" w:sz="4" w:space="0"/>
            </w:tcBorders>
            <w:vAlign w:val="center"/>
          </w:tcPr>
          <w:p w14:paraId="16E0C1B0">
            <w:pPr>
              <w:widowControl/>
              <w:spacing w:line="440" w:lineRule="exact"/>
              <w:ind w:firstLine="0" w:firstLineChars="0"/>
              <w:jc w:val="center"/>
              <w:rPr>
                <w:rFonts w:hint="default" w:eastAsia="方正仿宋_GBK"/>
                <w:color w:val="000000"/>
                <w:kern w:val="0"/>
                <w:sz w:val="24"/>
                <w:highlight w:val="none"/>
                <w:lang w:val="en-US" w:eastAsia="zh-CN"/>
              </w:rPr>
            </w:pPr>
            <w:r>
              <w:rPr>
                <w:rFonts w:hint="eastAsia" w:eastAsia="方正仿宋_GBK"/>
                <w:color w:val="000000"/>
                <w:kern w:val="0"/>
                <w:sz w:val="24"/>
                <w:highlight w:val="none"/>
                <w:lang w:val="en-US" w:eastAsia="zh-CN"/>
              </w:rPr>
              <w:t>技术规格</w:t>
            </w:r>
          </w:p>
        </w:tc>
        <w:tc>
          <w:tcPr>
            <w:tcW w:w="832" w:type="dxa"/>
            <w:tcBorders>
              <w:top w:val="single" w:color="000000" w:sz="4" w:space="0"/>
              <w:left w:val="single" w:color="000000" w:sz="4" w:space="0"/>
              <w:bottom w:val="single" w:color="000000" w:sz="4" w:space="0"/>
              <w:right w:val="single" w:color="000000" w:sz="4" w:space="0"/>
            </w:tcBorders>
            <w:vAlign w:val="center"/>
          </w:tcPr>
          <w:p w14:paraId="1AAB6141">
            <w:pPr>
              <w:widowControl/>
              <w:spacing w:line="440" w:lineRule="exact"/>
              <w:ind w:firstLine="0" w:firstLineChars="0"/>
              <w:jc w:val="center"/>
              <w:rPr>
                <w:rFonts w:eastAsia="方正仿宋_GBK"/>
                <w:color w:val="000000"/>
                <w:kern w:val="0"/>
                <w:sz w:val="24"/>
                <w:highlight w:val="none"/>
              </w:rPr>
            </w:pPr>
            <w:r>
              <w:rPr>
                <w:rFonts w:hint="eastAsia" w:eastAsia="方正仿宋_GBK"/>
                <w:color w:val="000000"/>
                <w:kern w:val="0"/>
                <w:sz w:val="24"/>
                <w:highlight w:val="none"/>
              </w:rPr>
              <w:t>数量（吨）</w:t>
            </w:r>
          </w:p>
        </w:tc>
        <w:tc>
          <w:tcPr>
            <w:tcW w:w="1227" w:type="dxa"/>
            <w:tcBorders>
              <w:top w:val="single" w:color="000000" w:sz="4" w:space="0"/>
              <w:left w:val="single" w:color="000000" w:sz="4" w:space="0"/>
              <w:bottom w:val="single" w:color="000000" w:sz="4" w:space="0"/>
              <w:right w:val="single" w:color="000000" w:sz="4" w:space="0"/>
            </w:tcBorders>
            <w:vAlign w:val="center"/>
          </w:tcPr>
          <w:p w14:paraId="3A096731">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全费用综合单价</w:t>
            </w:r>
          </w:p>
          <w:p w14:paraId="2AD92DCB">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（元/吨）</w:t>
            </w:r>
          </w:p>
        </w:tc>
        <w:tc>
          <w:tcPr>
            <w:tcW w:w="1350" w:type="dxa"/>
            <w:tcBorders>
              <w:top w:val="single" w:color="000000" w:sz="4" w:space="0"/>
              <w:left w:val="single" w:color="000000" w:sz="4" w:space="0"/>
              <w:bottom w:val="single" w:color="000000" w:sz="4" w:space="0"/>
              <w:right w:val="single" w:color="000000" w:sz="4" w:space="0"/>
            </w:tcBorders>
            <w:vAlign w:val="center"/>
          </w:tcPr>
          <w:p w14:paraId="0557791C">
            <w:pPr>
              <w:widowControl/>
              <w:spacing w:line="440" w:lineRule="exact"/>
              <w:ind w:firstLine="0" w:firstLineChars="0"/>
              <w:jc w:val="center"/>
              <w:rPr>
                <w:rFonts w:eastAsia="方正仿宋_GBK"/>
                <w:color w:val="000000"/>
                <w:kern w:val="0"/>
                <w:sz w:val="24"/>
                <w:highlight w:val="none"/>
              </w:rPr>
            </w:pPr>
            <w:r>
              <w:rPr>
                <w:rFonts w:hint="eastAsia" w:eastAsia="方正仿宋_GBK"/>
                <w:color w:val="000000"/>
                <w:kern w:val="0"/>
                <w:sz w:val="24"/>
                <w:highlight w:val="none"/>
                <w:lang w:val="en-US" w:eastAsia="zh-CN"/>
              </w:rPr>
              <w:t>总价（元）</w:t>
            </w:r>
            <w:r>
              <w:rPr>
                <w:rFonts w:eastAsia="方正仿宋_GBK"/>
                <w:color w:val="000000"/>
                <w:kern w:val="0"/>
                <w:sz w:val="24"/>
                <w:highlight w:val="none"/>
              </w:rPr>
              <w:t>=全费用综合单价*</w:t>
            </w:r>
            <w:r>
              <w:rPr>
                <w:rFonts w:hint="eastAsia" w:eastAsia="方正仿宋_GBK"/>
                <w:color w:val="000000"/>
                <w:kern w:val="0"/>
                <w:sz w:val="24"/>
                <w:highlight w:val="none"/>
              </w:rPr>
              <w:t>数量</w:t>
            </w:r>
          </w:p>
        </w:tc>
        <w:tc>
          <w:tcPr>
            <w:tcW w:w="1057" w:type="dxa"/>
            <w:tcBorders>
              <w:top w:val="single" w:color="000000" w:sz="4" w:space="0"/>
              <w:left w:val="single" w:color="000000" w:sz="4" w:space="0"/>
              <w:bottom w:val="single" w:color="000000" w:sz="4" w:space="0"/>
              <w:right w:val="single" w:color="000000" w:sz="4" w:space="0"/>
            </w:tcBorders>
            <w:vAlign w:val="center"/>
          </w:tcPr>
          <w:p w14:paraId="3F0BFE1C">
            <w:pPr>
              <w:widowControl/>
              <w:spacing w:line="440" w:lineRule="exact"/>
              <w:ind w:firstLine="0" w:firstLineChars="0"/>
              <w:jc w:val="center"/>
              <w:rPr>
                <w:rFonts w:eastAsia="方正仿宋_GBK"/>
                <w:color w:val="000000"/>
                <w:kern w:val="0"/>
                <w:sz w:val="24"/>
                <w:highlight w:val="none"/>
              </w:rPr>
            </w:pPr>
            <w:r>
              <w:rPr>
                <w:rFonts w:eastAsia="方正仿宋_GBK"/>
                <w:color w:val="000000"/>
                <w:kern w:val="0"/>
                <w:sz w:val="24"/>
                <w:highlight w:val="none"/>
              </w:rPr>
              <w:t>备注</w:t>
            </w:r>
          </w:p>
        </w:tc>
      </w:tr>
      <w:tr w14:paraId="7BF39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jc w:val="center"/>
        </w:trPr>
        <w:tc>
          <w:tcPr>
            <w:tcW w:w="588" w:type="dxa"/>
            <w:tcBorders>
              <w:top w:val="single" w:color="000000" w:sz="4" w:space="0"/>
              <w:left w:val="single" w:color="000000" w:sz="4" w:space="0"/>
              <w:bottom w:val="single" w:color="000000" w:sz="4" w:space="0"/>
              <w:right w:val="single" w:color="000000" w:sz="4" w:space="0"/>
            </w:tcBorders>
            <w:vAlign w:val="center"/>
          </w:tcPr>
          <w:p w14:paraId="5DC1F5D6">
            <w:pPr>
              <w:widowControl/>
              <w:spacing w:line="440" w:lineRule="exact"/>
              <w:ind w:firstLine="0" w:firstLineChars="0"/>
              <w:jc w:val="center"/>
              <w:rPr>
                <w:rFonts w:hint="default" w:eastAsia="方正仿宋_GBK"/>
                <w:color w:val="000000"/>
                <w:kern w:val="0"/>
                <w:sz w:val="24"/>
                <w:highlight w:val="none"/>
                <w:lang w:val="en-US" w:eastAsia="zh-CN"/>
              </w:rPr>
            </w:pPr>
            <w:r>
              <w:rPr>
                <w:rFonts w:hint="eastAsia" w:eastAsia="方正仿宋_GBK"/>
                <w:color w:val="000000"/>
                <w:kern w:val="0"/>
                <w:sz w:val="24"/>
                <w:highlight w:val="none"/>
                <w:lang w:val="en-US" w:eastAsia="zh-CN"/>
              </w:rPr>
              <w:t>1</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8706">
            <w:pPr>
              <w:widowControl/>
              <w:spacing w:line="300" w:lineRule="exact"/>
              <w:ind w:firstLine="0" w:firstLineChars="0"/>
              <w:jc w:val="center"/>
              <w:rPr>
                <w:rFonts w:hint="eastAsia" w:ascii="Times New Roman" w:hAnsi="Times New Roman" w:eastAsia="方正仿宋_GBK" w:cs="Times New Roman"/>
                <w:color w:val="auto"/>
                <w:kern w:val="0"/>
                <w:sz w:val="21"/>
                <w:szCs w:val="21"/>
                <w:highlight w:val="none"/>
                <w:lang w:val="en-US" w:eastAsia="zh-CN" w:bidi="ar-SA"/>
              </w:rPr>
            </w:pPr>
            <w:r>
              <w:rPr>
                <w:rFonts w:hint="eastAsia" w:eastAsia="方正仿宋_GBK" w:cs="Times New Roman"/>
                <w:b w:val="0"/>
                <w:bCs w:val="0"/>
                <w:color w:val="auto"/>
                <w:kern w:val="0"/>
                <w:sz w:val="24"/>
                <w:szCs w:val="24"/>
                <w:highlight w:val="none"/>
                <w:lang w:val="en-US" w:eastAsia="zh-CN" w:bidi="ar"/>
              </w:rPr>
              <w:t>煤质</w:t>
            </w:r>
            <w:r>
              <w:rPr>
                <w:rFonts w:hint="eastAsia" w:eastAsia="方正仿宋_GBK"/>
                <w:color w:val="auto"/>
                <w:kern w:val="0"/>
                <w:sz w:val="24"/>
                <w:highlight w:val="none"/>
                <w:lang w:eastAsia="zh-CN"/>
              </w:rPr>
              <w:t>颗粒</w:t>
            </w:r>
            <w:r>
              <w:rPr>
                <w:rFonts w:hint="eastAsia" w:eastAsia="方正仿宋_GBK"/>
                <w:color w:val="auto"/>
                <w:kern w:val="0"/>
                <w:sz w:val="24"/>
                <w:highlight w:val="none"/>
                <w:lang w:val="en-US" w:eastAsia="zh-CN"/>
              </w:rPr>
              <w:t>活性</w:t>
            </w:r>
            <w:r>
              <w:rPr>
                <w:rFonts w:hint="eastAsia" w:eastAsia="方正仿宋_GBK"/>
                <w:color w:val="auto"/>
                <w:kern w:val="0"/>
                <w:sz w:val="24"/>
                <w:highlight w:val="none"/>
                <w:lang w:eastAsia="zh-CN"/>
              </w:rPr>
              <w:t>炭</w:t>
            </w:r>
          </w:p>
        </w:tc>
        <w:tc>
          <w:tcPr>
            <w:tcW w:w="2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7AEB">
            <w:pPr>
              <w:pStyle w:val="3"/>
              <w:numPr>
                <w:ilvl w:val="-1"/>
                <w:numId w:val="0"/>
              </w:numPr>
              <w:ind w:firstLine="0"/>
              <w:rPr>
                <w:rFonts w:hint="eastAsia" w:eastAsia="方正仿宋_GBK" w:cs="Times New Roman"/>
                <w:color w:val="auto"/>
                <w:kern w:val="0"/>
                <w:sz w:val="20"/>
                <w:szCs w:val="20"/>
                <w:highlight w:val="none"/>
                <w:lang w:val="en-US" w:eastAsia="zh-CN" w:bidi="ar"/>
              </w:rPr>
            </w:pPr>
            <w:r>
              <w:rPr>
                <w:rFonts w:hint="eastAsia" w:eastAsia="方正仿宋_GBK" w:cs="Times New Roman"/>
                <w:color w:val="auto"/>
                <w:kern w:val="0"/>
                <w:sz w:val="20"/>
                <w:szCs w:val="20"/>
                <w:highlight w:val="none"/>
                <w:lang w:val="en-US" w:eastAsia="zh-CN" w:bidi="ar"/>
              </w:rPr>
              <w:t>1、颗粒炭种类:煤基压块颗粒(原生炭);</w:t>
            </w:r>
            <w:r>
              <w:rPr>
                <w:rFonts w:hint="eastAsia" w:eastAsia="方正仿宋_GBK" w:cs="Times New Roman"/>
                <w:color w:val="auto"/>
                <w:kern w:val="0"/>
                <w:sz w:val="20"/>
                <w:szCs w:val="20"/>
                <w:highlight w:val="none"/>
                <w:lang w:val="en-US" w:eastAsia="zh-CN" w:bidi="ar"/>
              </w:rPr>
              <w:tab/>
            </w:r>
          </w:p>
          <w:p w14:paraId="5805C7DF">
            <w:pPr>
              <w:pStyle w:val="3"/>
              <w:numPr>
                <w:ilvl w:val="-1"/>
                <w:numId w:val="0"/>
              </w:numPr>
              <w:ind w:firstLine="0"/>
              <w:rPr>
                <w:rFonts w:hint="eastAsia" w:eastAsia="方正仿宋_GBK" w:cs="Times New Roman"/>
                <w:color w:val="auto"/>
                <w:kern w:val="0"/>
                <w:sz w:val="20"/>
                <w:szCs w:val="20"/>
                <w:highlight w:val="none"/>
                <w:lang w:val="en-US" w:eastAsia="zh-CN" w:bidi="ar"/>
              </w:rPr>
            </w:pPr>
            <w:r>
              <w:rPr>
                <w:rFonts w:hint="eastAsia" w:eastAsia="方正仿宋_GBK" w:cs="Times New Roman"/>
                <w:color w:val="auto"/>
                <w:kern w:val="0"/>
                <w:sz w:val="20"/>
                <w:szCs w:val="20"/>
                <w:highlight w:val="none"/>
                <w:lang w:val="en-US" w:eastAsia="zh-CN" w:bidi="ar"/>
              </w:rPr>
              <w:t>2、外观:暗黑色不规则颗粒物，没有可见的有机物或矿物杂物;可见漂浮物(%):≤3;</w:t>
            </w:r>
          </w:p>
          <w:p w14:paraId="333ED9B4">
            <w:pPr>
              <w:pStyle w:val="3"/>
              <w:numPr>
                <w:ilvl w:val="-1"/>
                <w:numId w:val="0"/>
              </w:numPr>
              <w:ind w:firstLine="0"/>
              <w:rPr>
                <w:rFonts w:hint="eastAsia" w:eastAsia="方正仿宋_GBK" w:cs="Times New Roman"/>
                <w:color w:val="auto"/>
                <w:kern w:val="0"/>
                <w:sz w:val="20"/>
                <w:szCs w:val="20"/>
                <w:highlight w:val="none"/>
                <w:lang w:val="en-US" w:eastAsia="zh-CN" w:bidi="ar"/>
              </w:rPr>
            </w:pPr>
            <w:r>
              <w:rPr>
                <w:rFonts w:hint="eastAsia" w:eastAsia="方正仿宋_GBK" w:cs="Times New Roman"/>
                <w:color w:val="auto"/>
                <w:kern w:val="0"/>
                <w:sz w:val="20"/>
                <w:szCs w:val="20"/>
                <w:highlight w:val="none"/>
                <w:lang w:val="en-US" w:eastAsia="zh-CN" w:bidi="ar"/>
              </w:rPr>
              <w:t>3、装填密度/(g/L):≥50</w:t>
            </w:r>
            <w:bookmarkStart w:id="285" w:name="_GoBack"/>
            <w:bookmarkEnd w:id="285"/>
            <w:r>
              <w:rPr>
                <w:rFonts w:hint="eastAsia" w:eastAsia="方正仿宋_GBK" w:cs="Times New Roman"/>
                <w:color w:val="auto"/>
                <w:kern w:val="0"/>
                <w:sz w:val="20"/>
                <w:szCs w:val="20"/>
                <w:highlight w:val="none"/>
                <w:lang w:val="en-US" w:eastAsia="zh-CN" w:bidi="ar"/>
              </w:rPr>
              <w:t>0;</w:t>
            </w:r>
          </w:p>
          <w:p w14:paraId="02A1AB25">
            <w:pPr>
              <w:pStyle w:val="3"/>
              <w:numPr>
                <w:ilvl w:val="-1"/>
                <w:numId w:val="0"/>
              </w:numPr>
              <w:ind w:firstLine="0"/>
              <w:rPr>
                <w:rFonts w:hint="eastAsia" w:eastAsia="方正仿宋_GBK" w:cs="Times New Roman"/>
                <w:color w:val="auto"/>
                <w:kern w:val="0"/>
                <w:sz w:val="20"/>
                <w:szCs w:val="20"/>
                <w:highlight w:val="none"/>
                <w:lang w:val="en-US" w:eastAsia="zh-CN" w:bidi="ar"/>
              </w:rPr>
            </w:pPr>
            <w:r>
              <w:rPr>
                <w:rFonts w:hint="eastAsia" w:eastAsia="方正仿宋_GBK" w:cs="Times New Roman"/>
                <w:color w:val="auto"/>
                <w:kern w:val="0"/>
                <w:sz w:val="20"/>
                <w:szCs w:val="20"/>
                <w:highlight w:val="none"/>
                <w:lang w:val="en-US" w:eastAsia="zh-CN" w:bidi="ar"/>
              </w:rPr>
              <w:t>4、强度(%):≥95;</w:t>
            </w:r>
          </w:p>
          <w:p w14:paraId="224718FF">
            <w:pPr>
              <w:pStyle w:val="3"/>
              <w:numPr>
                <w:ilvl w:val="-1"/>
                <w:numId w:val="0"/>
              </w:numPr>
              <w:ind w:firstLine="0"/>
              <w:rPr>
                <w:rFonts w:hint="eastAsia" w:eastAsia="方正仿宋_GBK" w:cs="Times New Roman"/>
                <w:color w:val="auto"/>
                <w:kern w:val="0"/>
                <w:sz w:val="20"/>
                <w:szCs w:val="20"/>
                <w:highlight w:val="none"/>
                <w:lang w:val="en-US" w:eastAsia="zh-CN" w:bidi="ar"/>
              </w:rPr>
            </w:pPr>
            <w:r>
              <w:rPr>
                <w:rFonts w:hint="eastAsia" w:eastAsia="方正仿宋_GBK" w:cs="Times New Roman"/>
                <w:color w:val="auto"/>
                <w:kern w:val="0"/>
                <w:sz w:val="20"/>
                <w:szCs w:val="20"/>
                <w:highlight w:val="none"/>
                <w:lang w:val="en-US" w:eastAsia="zh-CN" w:bidi="ar"/>
              </w:rPr>
              <w:t>5、粒度分布(mm):8目x30目(&gt;2.5mm占比≤5%，0.6~2.5mm占比≥90%，&lt;0.6mm占比≤5%)</w:t>
            </w:r>
          </w:p>
          <w:p w14:paraId="46854075">
            <w:pPr>
              <w:pStyle w:val="3"/>
              <w:numPr>
                <w:ilvl w:val="-1"/>
                <w:numId w:val="0"/>
              </w:numPr>
              <w:ind w:firstLine="0" w:firstLineChars="0"/>
              <w:jc w:val="both"/>
              <w:rPr>
                <w:rFonts w:hint="eastAsia"/>
                <w:lang w:val="en-US" w:eastAsia="zh-CN"/>
              </w:rPr>
            </w:pPr>
            <w:r>
              <w:rPr>
                <w:rFonts w:hint="eastAsia" w:eastAsia="方正仿宋_GBK" w:cs="Times New Roman"/>
                <w:b w:val="0"/>
                <w:bCs w:val="0"/>
                <w:color w:val="auto"/>
                <w:kern w:val="0"/>
                <w:sz w:val="22"/>
                <w:szCs w:val="22"/>
                <w:highlight w:val="none"/>
                <w:lang w:val="en-US" w:eastAsia="zh-CN" w:bidi="ar"/>
              </w:rPr>
              <w:t>6、</w:t>
            </w:r>
            <w:r>
              <w:rPr>
                <w:rFonts w:hint="eastAsia" w:eastAsia="方正仿宋_GBK" w:cs="Times New Roman"/>
                <w:b w:val="0"/>
                <w:bCs w:val="0"/>
                <w:color w:val="auto"/>
                <w:kern w:val="0"/>
                <w:sz w:val="20"/>
                <w:szCs w:val="20"/>
                <w:highlight w:val="none"/>
                <w:lang w:val="en-US" w:eastAsia="zh-CN" w:bidi="ar"/>
              </w:rPr>
              <w:t>碘吸附值≥950mg/g，</w:t>
            </w:r>
            <w:r>
              <w:rPr>
                <w:rFonts w:hint="eastAsia" w:eastAsia="方正仿宋_GBK" w:cs="Times New Roman"/>
                <w:b w:val="0"/>
                <w:bCs w:val="0"/>
                <w:color w:val="auto"/>
                <w:kern w:val="0"/>
                <w:sz w:val="20"/>
                <w:szCs w:val="20"/>
                <w:highlight w:val="none"/>
                <w:lang w:val="en-US" w:eastAsia="zh-CN" w:bidi="ar"/>
              </w:rPr>
              <w:t>亚甲基蓝吸附值≥</w:t>
            </w:r>
            <w:r>
              <w:rPr>
                <w:rFonts w:hint="eastAsia" w:eastAsia="方正仿宋_GBK" w:cs="Times New Roman"/>
                <w:b w:val="0"/>
                <w:bCs w:val="0"/>
                <w:color w:val="auto"/>
                <w:kern w:val="0"/>
                <w:sz w:val="20"/>
                <w:szCs w:val="20"/>
                <w:highlight w:val="none"/>
                <w:lang w:val="en-US" w:eastAsia="zh-CN" w:bidi="ar"/>
              </w:rPr>
              <w:t>17</w:t>
            </w:r>
            <w:r>
              <w:rPr>
                <w:rFonts w:hint="eastAsia" w:eastAsia="方正仿宋_GBK" w:cs="Times New Roman"/>
                <w:b w:val="0"/>
                <w:bCs w:val="0"/>
                <w:color w:val="auto"/>
                <w:kern w:val="0"/>
                <w:sz w:val="20"/>
                <w:szCs w:val="20"/>
                <w:highlight w:val="none"/>
                <w:lang w:val="en-US" w:eastAsia="zh-CN" w:bidi="ar"/>
              </w:rPr>
              <w:t>0mg/g</w:t>
            </w:r>
            <w:r>
              <w:rPr>
                <w:rFonts w:hint="eastAsia" w:eastAsia="方正仿宋_GBK" w:cs="Times New Roman"/>
                <w:b w:val="0"/>
                <w:bCs w:val="0"/>
                <w:color w:val="auto"/>
                <w:kern w:val="0"/>
                <w:sz w:val="20"/>
                <w:szCs w:val="20"/>
                <w:highlight w:val="none"/>
                <w:lang w:val="en-US" w:eastAsia="zh-CN" w:bidi="ar"/>
              </w:rPr>
              <w:t>。</w:t>
            </w:r>
            <w:r>
              <w:rPr>
                <w:rFonts w:hint="eastAsia" w:ascii="Times New Roman" w:hAnsi="Times New Roman" w:eastAsia="方正仿宋_GBK" w:cs="Times New Roman"/>
                <w:b w:val="0"/>
                <w:bCs w:val="0"/>
                <w:smallCaps w:val="0"/>
                <w:color w:val="000000"/>
                <w:kern w:val="0"/>
                <w:sz w:val="22"/>
                <w:szCs w:val="22"/>
                <w:highlight w:val="none"/>
                <w:lang w:val="en-US" w:eastAsia="zh-CN" w:bidi="ar"/>
              </w:rPr>
              <w:t>其余指标满足CJ/T345-2010(颗粒活性炭)要求</w:t>
            </w:r>
          </w:p>
        </w:tc>
        <w:tc>
          <w:tcPr>
            <w:tcW w:w="832" w:type="dxa"/>
            <w:tcBorders>
              <w:top w:val="single" w:color="000000" w:sz="4" w:space="0"/>
              <w:left w:val="single" w:color="000000" w:sz="4" w:space="0"/>
              <w:bottom w:val="single" w:color="000000" w:sz="4" w:space="0"/>
              <w:right w:val="single" w:color="000000" w:sz="4" w:space="0"/>
            </w:tcBorders>
            <w:vAlign w:val="center"/>
          </w:tcPr>
          <w:p w14:paraId="6E9F7B87">
            <w:pPr>
              <w:widowControl/>
              <w:spacing w:line="440" w:lineRule="exact"/>
              <w:ind w:firstLine="0" w:firstLineChars="0"/>
              <w:jc w:val="center"/>
              <w:rPr>
                <w:rFonts w:hint="eastAsia" w:eastAsia="方正仿宋_GBK"/>
                <w:color w:val="000000"/>
                <w:kern w:val="0"/>
                <w:sz w:val="24"/>
                <w:highlight w:val="none"/>
                <w:lang w:val="en-US" w:eastAsia="zh-CN"/>
              </w:rPr>
            </w:pPr>
            <w:r>
              <w:rPr>
                <w:rFonts w:hint="eastAsia" w:eastAsia="方正仿宋_GBK"/>
                <w:color w:val="000000"/>
                <w:kern w:val="0"/>
                <w:sz w:val="24"/>
                <w:highlight w:val="none"/>
                <w:lang w:val="en-US" w:eastAsia="zh-CN"/>
              </w:rPr>
              <w:t>850</w:t>
            </w:r>
          </w:p>
        </w:tc>
        <w:tc>
          <w:tcPr>
            <w:tcW w:w="1227" w:type="dxa"/>
            <w:tcBorders>
              <w:top w:val="single" w:color="000000" w:sz="4" w:space="0"/>
              <w:left w:val="single" w:color="000000" w:sz="4" w:space="0"/>
              <w:bottom w:val="single" w:color="000000" w:sz="4" w:space="0"/>
              <w:right w:val="single" w:color="000000" w:sz="4" w:space="0"/>
            </w:tcBorders>
            <w:vAlign w:val="center"/>
          </w:tcPr>
          <w:p w14:paraId="32EAD56E">
            <w:pPr>
              <w:ind w:firstLine="420"/>
              <w:rPr>
                <w:highlight w:val="none"/>
              </w:rPr>
            </w:pPr>
          </w:p>
        </w:tc>
        <w:tc>
          <w:tcPr>
            <w:tcW w:w="1350" w:type="dxa"/>
            <w:tcBorders>
              <w:top w:val="single" w:color="000000" w:sz="4" w:space="0"/>
              <w:left w:val="single" w:color="000000" w:sz="4" w:space="0"/>
              <w:right w:val="single" w:color="000000" w:sz="4" w:space="0"/>
            </w:tcBorders>
            <w:vAlign w:val="center"/>
          </w:tcPr>
          <w:p w14:paraId="5839594A">
            <w:pPr>
              <w:widowControl/>
              <w:spacing w:line="440" w:lineRule="exact"/>
              <w:ind w:firstLine="0" w:firstLineChars="0"/>
              <w:jc w:val="center"/>
              <w:rPr>
                <w:rFonts w:eastAsia="方正仿宋_GBK"/>
                <w:color w:val="000000"/>
                <w:kern w:val="0"/>
                <w:sz w:val="24"/>
                <w:highlight w:val="none"/>
              </w:rPr>
            </w:pPr>
          </w:p>
        </w:tc>
        <w:tc>
          <w:tcPr>
            <w:tcW w:w="1057" w:type="dxa"/>
            <w:tcBorders>
              <w:top w:val="single" w:color="000000" w:sz="4" w:space="0"/>
              <w:left w:val="single" w:color="000000" w:sz="4" w:space="0"/>
              <w:bottom w:val="single" w:color="000000" w:sz="4" w:space="0"/>
              <w:right w:val="single" w:color="000000" w:sz="4" w:space="0"/>
            </w:tcBorders>
            <w:vAlign w:val="center"/>
          </w:tcPr>
          <w:p w14:paraId="0425618A">
            <w:pPr>
              <w:keepNext w:val="0"/>
              <w:keepLines w:val="0"/>
              <w:widowControl/>
              <w:suppressLineNumbers w:val="0"/>
              <w:spacing w:line="440" w:lineRule="exact"/>
              <w:ind w:firstLine="0" w:firstLineChars="0"/>
              <w:jc w:val="both"/>
              <w:rPr>
                <w:rFonts w:hint="eastAsia" w:eastAsia="方正仿宋_GBK"/>
                <w:color w:val="000000"/>
                <w:kern w:val="0"/>
                <w:sz w:val="20"/>
                <w:szCs w:val="20"/>
                <w:highlight w:val="none"/>
                <w:lang w:bidi="ar"/>
              </w:rPr>
            </w:pPr>
            <w:r>
              <w:rPr>
                <w:rFonts w:hint="eastAsia" w:ascii="Times New Roman" w:hAnsi="Times New Roman" w:eastAsia="方正仿宋_GBK" w:cs="Times New Roman"/>
                <w:color w:val="000000"/>
                <w:kern w:val="0"/>
                <w:sz w:val="20"/>
                <w:szCs w:val="20"/>
                <w:highlight w:val="none"/>
                <w:lang w:val="en-US" w:eastAsia="zh-CN" w:bidi="ar"/>
              </w:rPr>
              <w:t xml:space="preserve">吨包运输（吨包下 </w:t>
            </w:r>
          </w:p>
          <w:p w14:paraId="4E2351EB">
            <w:pPr>
              <w:widowControl/>
              <w:spacing w:line="440" w:lineRule="exact"/>
              <w:ind w:firstLine="0" w:firstLineChars="0"/>
              <w:jc w:val="both"/>
              <w:rPr>
                <w:rFonts w:hint="eastAsia" w:ascii="Times New Roman" w:hAnsi="Times New Roman" w:eastAsia="方正仿宋_GBK" w:cs="Times New Roman"/>
                <w:color w:val="000000"/>
                <w:kern w:val="0"/>
                <w:sz w:val="20"/>
                <w:szCs w:val="20"/>
                <w:highlight w:val="none"/>
                <w:lang w:val="en-US" w:eastAsia="zh-CN" w:bidi="ar"/>
              </w:rPr>
            </w:pPr>
            <w:r>
              <w:rPr>
                <w:rFonts w:hint="eastAsia" w:ascii="Times New Roman" w:hAnsi="Times New Roman" w:eastAsia="方正仿宋_GBK" w:cs="Times New Roman"/>
                <w:color w:val="000000"/>
                <w:kern w:val="0"/>
                <w:sz w:val="20"/>
                <w:szCs w:val="20"/>
                <w:highlight w:val="none"/>
                <w:lang w:val="en-US" w:eastAsia="zh-CN" w:bidi="ar"/>
              </w:rPr>
              <w:t>方有卸料口），分批次供货，每批次10吨。</w:t>
            </w:r>
          </w:p>
        </w:tc>
      </w:tr>
      <w:tr w14:paraId="7A9A2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6901" w:type="dxa"/>
            <w:gridSpan w:val="5"/>
            <w:tcBorders>
              <w:top w:val="single" w:color="000000" w:sz="4" w:space="0"/>
              <w:left w:val="single" w:color="000000" w:sz="4" w:space="0"/>
              <w:bottom w:val="single" w:color="000000" w:sz="4" w:space="0"/>
              <w:right w:val="single" w:color="000000" w:sz="4" w:space="0"/>
            </w:tcBorders>
            <w:vAlign w:val="center"/>
          </w:tcPr>
          <w:p w14:paraId="3BAC429F">
            <w:pPr>
              <w:widowControl/>
              <w:spacing w:line="440" w:lineRule="exact"/>
              <w:ind w:firstLine="480" w:firstLineChars="0"/>
              <w:jc w:val="center"/>
              <w:rPr>
                <w:rFonts w:eastAsia="方正仿宋_GBK"/>
                <w:color w:val="000000"/>
                <w:kern w:val="0"/>
                <w:sz w:val="24"/>
                <w:highlight w:val="none"/>
              </w:rPr>
            </w:pPr>
            <w:r>
              <w:rPr>
                <w:rFonts w:hint="eastAsia" w:eastAsia="方正仿宋_GBK"/>
                <w:color w:val="000000"/>
                <w:kern w:val="0"/>
                <w:sz w:val="24"/>
                <w:highlight w:val="none"/>
                <w:lang w:val="en-US" w:eastAsia="zh-CN"/>
              </w:rPr>
              <w:t>投标</w:t>
            </w:r>
            <w:r>
              <w:rPr>
                <w:rFonts w:eastAsia="方正仿宋_GBK"/>
                <w:color w:val="000000"/>
                <w:kern w:val="0"/>
                <w:sz w:val="24"/>
                <w:highlight w:val="none"/>
              </w:rPr>
              <w:t>总价（元）</w:t>
            </w:r>
          </w:p>
        </w:tc>
        <w:tc>
          <w:tcPr>
            <w:tcW w:w="1350" w:type="dxa"/>
            <w:tcBorders>
              <w:top w:val="single" w:color="000000" w:sz="4" w:space="0"/>
              <w:left w:val="single" w:color="000000" w:sz="4" w:space="0"/>
              <w:bottom w:val="single" w:color="000000" w:sz="4" w:space="0"/>
              <w:right w:val="single" w:color="000000" w:sz="4" w:space="0"/>
            </w:tcBorders>
            <w:vAlign w:val="center"/>
          </w:tcPr>
          <w:p w14:paraId="6507087E">
            <w:pPr>
              <w:widowControl/>
              <w:spacing w:line="440" w:lineRule="exact"/>
              <w:ind w:firstLine="480"/>
              <w:jc w:val="center"/>
              <w:rPr>
                <w:rFonts w:eastAsia="方正仿宋_GBK"/>
                <w:color w:val="000000"/>
                <w:kern w:val="0"/>
                <w:sz w:val="24"/>
                <w:highlight w:val="none"/>
              </w:rPr>
            </w:pPr>
          </w:p>
        </w:tc>
        <w:tc>
          <w:tcPr>
            <w:tcW w:w="1057" w:type="dxa"/>
            <w:tcBorders>
              <w:top w:val="single" w:color="000000" w:sz="4" w:space="0"/>
              <w:left w:val="single" w:color="000000" w:sz="4" w:space="0"/>
              <w:bottom w:val="single" w:color="000000" w:sz="4" w:space="0"/>
              <w:right w:val="single" w:color="000000" w:sz="4" w:space="0"/>
            </w:tcBorders>
            <w:vAlign w:val="center"/>
          </w:tcPr>
          <w:p w14:paraId="00305358">
            <w:pPr>
              <w:widowControl/>
              <w:spacing w:line="440" w:lineRule="exact"/>
              <w:ind w:firstLine="0" w:firstLineChars="0"/>
              <w:rPr>
                <w:rFonts w:eastAsia="方正仿宋_GBK"/>
                <w:color w:val="000000"/>
                <w:kern w:val="0"/>
                <w:sz w:val="24"/>
                <w:highlight w:val="none"/>
              </w:rPr>
            </w:pPr>
          </w:p>
        </w:tc>
      </w:tr>
    </w:tbl>
    <w:p w14:paraId="207AFF34">
      <w:pPr>
        <w:spacing w:line="240" w:lineRule="auto"/>
        <w:ind w:firstLine="560"/>
        <w:rPr>
          <w:rFonts w:eastAsia="仿宋"/>
          <w:sz w:val="28"/>
          <w:szCs w:val="28"/>
          <w:highlight w:val="none"/>
        </w:rPr>
      </w:pPr>
    </w:p>
    <w:p w14:paraId="0AA1F6A1">
      <w:pPr>
        <w:spacing w:line="240" w:lineRule="auto"/>
        <w:ind w:firstLine="560"/>
        <w:rPr>
          <w:rFonts w:eastAsia="仿宋"/>
          <w:sz w:val="28"/>
          <w:szCs w:val="28"/>
          <w:highlight w:val="none"/>
        </w:rPr>
      </w:pPr>
      <w:r>
        <w:rPr>
          <w:rFonts w:eastAsia="仿宋"/>
          <w:sz w:val="28"/>
          <w:szCs w:val="28"/>
          <w:highlight w:val="none"/>
        </w:rPr>
        <w:t>注：1.全费用综合单价包含但不限于货物费、包装费、</w:t>
      </w:r>
      <w:r>
        <w:rPr>
          <w:rFonts w:hint="eastAsia" w:eastAsia="仿宋"/>
          <w:sz w:val="28"/>
          <w:szCs w:val="28"/>
          <w:highlight w:val="none"/>
          <w:lang w:val="en-US" w:eastAsia="zh-CN"/>
        </w:rPr>
        <w:t>包装袋回收费、</w:t>
      </w:r>
      <w:r>
        <w:rPr>
          <w:rFonts w:eastAsia="仿宋"/>
          <w:sz w:val="28"/>
          <w:szCs w:val="28"/>
          <w:highlight w:val="none"/>
        </w:rPr>
        <w:t>车辆费、运输费、装卸费、人工费、检验、验收、规费、税金13%、安全费用、专家评审费、因供应商原因货物退场及更换费用及合同明示或涉及到的所有风险、责任、义务等相关费用；</w:t>
      </w:r>
    </w:p>
    <w:p w14:paraId="7A0696CA">
      <w:pPr>
        <w:pStyle w:val="119"/>
        <w:tabs>
          <w:tab w:val="left" w:pos="5665"/>
          <w:tab w:val="right" w:pos="8360"/>
        </w:tabs>
        <w:spacing w:line="240" w:lineRule="auto"/>
        <w:ind w:right="42" w:firstLine="560"/>
        <w:rPr>
          <w:rFonts w:ascii="Times New Roman" w:hAnsi="Times New Roman" w:eastAsia="仿宋"/>
          <w:sz w:val="28"/>
          <w:szCs w:val="28"/>
          <w:highlight w:val="none"/>
        </w:rPr>
      </w:pPr>
      <w:r>
        <w:rPr>
          <w:rFonts w:ascii="Times New Roman" w:hAnsi="Times New Roman" w:eastAsia="仿宋"/>
          <w:sz w:val="28"/>
          <w:szCs w:val="28"/>
          <w:highlight w:val="none"/>
        </w:rPr>
        <w:t>2.采购人不承诺</w:t>
      </w:r>
      <w:r>
        <w:rPr>
          <w:rFonts w:hint="eastAsia" w:ascii="Times New Roman" w:hAnsi="Times New Roman" w:eastAsia="仿宋"/>
          <w:sz w:val="28"/>
          <w:szCs w:val="28"/>
          <w:highlight w:val="none"/>
          <w:lang w:val="en-US" w:eastAsia="zh-CN"/>
        </w:rPr>
        <w:t>颗粒炭</w:t>
      </w:r>
      <w:r>
        <w:rPr>
          <w:rFonts w:ascii="Times New Roman" w:hAnsi="Times New Roman" w:eastAsia="仿宋"/>
          <w:sz w:val="28"/>
          <w:szCs w:val="28"/>
          <w:highlight w:val="none"/>
        </w:rPr>
        <w:t>用量，最终结算以实际用量为准。</w:t>
      </w:r>
    </w:p>
    <w:p w14:paraId="603F80AD">
      <w:pPr>
        <w:widowControl/>
        <w:ind w:firstLine="0" w:firstLineChars="0"/>
        <w:jc w:val="left"/>
        <w:rPr>
          <w:rFonts w:hint="default" w:eastAsia="宋体"/>
          <w:highlight w:val="none"/>
          <w:lang w:val="en-US" w:eastAsia="zh-CN"/>
        </w:rPr>
      </w:pPr>
      <w:r>
        <w:rPr>
          <w:rFonts w:hint="eastAsia"/>
          <w:highlight w:val="none"/>
          <w:lang w:val="en-US" w:eastAsia="zh-CN"/>
        </w:rPr>
        <w:t xml:space="preserve">     </w:t>
      </w:r>
      <w:r>
        <w:rPr>
          <w:rFonts w:hint="default" w:eastAsia="仿宋"/>
          <w:sz w:val="28"/>
          <w:szCs w:val="28"/>
          <w:highlight w:val="none"/>
          <w:lang w:val="en-US" w:eastAsia="zh-CN"/>
        </w:rPr>
        <w:t>3.其他要求详见任务书。</w:t>
      </w:r>
    </w:p>
    <w:p w14:paraId="0C1815AA">
      <w:pPr>
        <w:widowControl/>
        <w:spacing w:line="240" w:lineRule="auto"/>
        <w:ind w:firstLine="560" w:firstLineChars="0"/>
        <w:jc w:val="left"/>
        <w:rPr>
          <w:rFonts w:eastAsia="仿宋"/>
          <w:sz w:val="28"/>
          <w:szCs w:val="28"/>
          <w:highlight w:val="none"/>
        </w:rPr>
      </w:pPr>
    </w:p>
    <w:p w14:paraId="4F100D1B">
      <w:pPr>
        <w:widowControl/>
        <w:spacing w:line="240" w:lineRule="auto"/>
        <w:ind w:firstLine="1960" w:firstLineChars="700"/>
        <w:jc w:val="left"/>
        <w:rPr>
          <w:rFonts w:eastAsia="仿宋"/>
          <w:sz w:val="28"/>
          <w:szCs w:val="28"/>
          <w:highlight w:val="none"/>
        </w:rPr>
      </w:pPr>
      <w:r>
        <w:rPr>
          <w:rFonts w:eastAsia="仿宋"/>
          <w:sz w:val="28"/>
          <w:szCs w:val="28"/>
          <w:highlight w:val="none"/>
        </w:rPr>
        <w:t>供应商名称：</w:t>
      </w:r>
    </w:p>
    <w:p w14:paraId="17EE36B2">
      <w:pPr>
        <w:widowControl/>
        <w:spacing w:line="240" w:lineRule="auto"/>
        <w:ind w:firstLine="560"/>
        <w:jc w:val="left"/>
        <w:rPr>
          <w:rFonts w:eastAsia="仿宋"/>
          <w:sz w:val="28"/>
          <w:szCs w:val="28"/>
          <w:highlight w:val="none"/>
        </w:rPr>
      </w:pPr>
      <w:r>
        <w:rPr>
          <w:rFonts w:eastAsia="仿宋"/>
          <w:sz w:val="28"/>
          <w:szCs w:val="28"/>
          <w:highlight w:val="none"/>
        </w:rPr>
        <w:t xml:space="preserve">          供应商公章：</w:t>
      </w:r>
    </w:p>
    <w:p w14:paraId="0C822436">
      <w:pPr>
        <w:widowControl/>
        <w:numPr>
          <w:ilvl w:val="255"/>
          <w:numId w:val="0"/>
        </w:numPr>
        <w:spacing w:line="360" w:lineRule="auto"/>
        <w:ind w:firstLine="0" w:firstLineChars="0"/>
        <w:rPr>
          <w:rFonts w:hint="default" w:ascii="Times New Roman" w:hAnsi="Times New Roman" w:cs="Times New Roman"/>
          <w:sz w:val="22"/>
          <w:szCs w:val="22"/>
          <w:highlight w:val="none"/>
        </w:rPr>
      </w:pPr>
    </w:p>
    <w:bookmarkEnd w:id="240"/>
    <w:bookmarkEnd w:id="241"/>
    <w:bookmarkEnd w:id="242"/>
    <w:bookmarkEnd w:id="243"/>
    <w:bookmarkEnd w:id="244"/>
    <w:bookmarkEnd w:id="245"/>
    <w:p w14:paraId="7D40CB87">
      <w:pPr>
        <w:pStyle w:val="6"/>
        <w:spacing w:line="240" w:lineRule="auto"/>
        <w:ind w:firstLine="0" w:firstLineChars="0"/>
        <w:jc w:val="center"/>
        <w:rPr>
          <w:rFonts w:ascii="Times New Roman" w:hAnsi="Times New Roman" w:eastAsia="宋体" w:cs="Times New Roman"/>
          <w:bCs/>
          <w:sz w:val="28"/>
          <w:szCs w:val="28"/>
          <w:highlight w:val="none"/>
        </w:rPr>
      </w:pPr>
      <w:bookmarkStart w:id="246" w:name="_Toc28878"/>
      <w:bookmarkStart w:id="247" w:name="_Toc22063"/>
      <w:bookmarkStart w:id="248" w:name="_Toc13469"/>
      <w:bookmarkStart w:id="249" w:name="_Toc443200896"/>
      <w:bookmarkStart w:id="250" w:name="_Toc152042584"/>
      <w:bookmarkStart w:id="251" w:name="_Toc247527835"/>
      <w:bookmarkStart w:id="252" w:name="_Toc247514287"/>
      <w:bookmarkStart w:id="253" w:name="_Toc152045795"/>
      <w:bookmarkStart w:id="254" w:name="_Toc144974863"/>
      <w:r>
        <w:rPr>
          <w:rFonts w:ascii="Times New Roman" w:hAnsi="Times New Roman" w:eastAsia="宋体" w:cs="Times New Roman"/>
          <w:bCs/>
          <w:sz w:val="28"/>
          <w:szCs w:val="28"/>
          <w:highlight w:val="none"/>
        </w:rPr>
        <w:t>二、法定代表人身份证明书</w:t>
      </w:r>
      <w:bookmarkEnd w:id="246"/>
      <w:bookmarkEnd w:id="247"/>
    </w:p>
    <w:p w14:paraId="5ACD6874">
      <w:pPr>
        <w:pStyle w:val="15"/>
        <w:snapToGrid w:val="0"/>
        <w:spacing w:line="500" w:lineRule="exact"/>
        <w:ind w:firstLine="480"/>
        <w:jc w:val="center"/>
        <w:rPr>
          <w:rFonts w:ascii="Times New Roman" w:hAnsi="Times New Roman" w:cs="Times New Roman"/>
          <w:bCs/>
          <w:sz w:val="24"/>
          <w:highlight w:val="none"/>
        </w:rPr>
      </w:pPr>
    </w:p>
    <w:p w14:paraId="65BCAFA7">
      <w:pPr>
        <w:pStyle w:val="15"/>
        <w:snapToGrid w:val="0"/>
        <w:spacing w:line="480" w:lineRule="auto"/>
        <w:ind w:firstLine="480"/>
        <w:rPr>
          <w:rFonts w:ascii="Times New Roman" w:hAnsi="Times New Roman" w:cs="Times New Roman"/>
          <w:bCs/>
          <w:sz w:val="24"/>
          <w:highlight w:val="none"/>
          <w:u w:val="single"/>
        </w:rPr>
      </w:pPr>
      <w:r>
        <w:rPr>
          <w:rFonts w:hint="default" w:ascii="Times New Roman" w:hAnsi="Times New Roman" w:cs="Times New Roman"/>
          <w:bCs/>
          <w:sz w:val="24"/>
          <w:highlight w:val="none"/>
        </w:rPr>
        <w:t>供应商</w:t>
      </w:r>
      <w:r>
        <w:rPr>
          <w:rFonts w:ascii="Times New Roman" w:hAnsi="Times New Roman" w:cs="Times New Roman"/>
          <w:bCs/>
          <w:sz w:val="24"/>
          <w:highlight w:val="none"/>
        </w:rPr>
        <w:t>名称：</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153B2F2F">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t>单位性质：</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10FC569D">
      <w:pPr>
        <w:pStyle w:val="15"/>
        <w:snapToGrid w:val="0"/>
        <w:spacing w:line="480" w:lineRule="auto"/>
        <w:ind w:firstLine="480"/>
        <w:rPr>
          <w:rFonts w:ascii="Times New Roman" w:hAnsi="Times New Roman" w:cs="Times New Roman"/>
          <w:bCs/>
          <w:sz w:val="24"/>
          <w:highlight w:val="none"/>
          <w:u w:val="single"/>
        </w:rPr>
      </w:pPr>
      <w:r>
        <w:rPr>
          <w:rFonts w:ascii="Times New Roman" w:hAnsi="Times New Roman" w:cs="Times New Roman"/>
          <w:bCs/>
          <w:sz w:val="24"/>
          <w:highlight w:val="none"/>
        </w:rPr>
        <w:t>地    址：</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3E18A0EB">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t>成立时间：</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年</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月</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日</w:t>
      </w:r>
    </w:p>
    <w:p w14:paraId="2A934F2A">
      <w:pPr>
        <w:pStyle w:val="15"/>
        <w:snapToGrid w:val="0"/>
        <w:spacing w:line="480" w:lineRule="auto"/>
        <w:ind w:firstLine="480"/>
        <w:rPr>
          <w:rFonts w:ascii="Times New Roman" w:hAnsi="Times New Roman" w:cs="Times New Roman"/>
          <w:bCs/>
          <w:sz w:val="24"/>
          <w:highlight w:val="none"/>
          <w:u w:val="single"/>
        </w:rPr>
      </w:pPr>
      <w:r>
        <w:rPr>
          <w:rFonts w:ascii="Times New Roman" w:hAnsi="Times New Roman" w:cs="Times New Roman"/>
          <w:bCs/>
          <w:sz w:val="24"/>
          <w:highlight w:val="none"/>
        </w:rPr>
        <w:t>经营期限：</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5C7171C3">
      <w:pPr>
        <w:pStyle w:val="15"/>
        <w:snapToGrid w:val="0"/>
        <w:spacing w:line="480" w:lineRule="auto"/>
        <w:ind w:firstLine="480"/>
        <w:rPr>
          <w:rFonts w:ascii="Times New Roman" w:hAnsi="Times New Roman" w:cs="Times New Roman"/>
          <w:bCs/>
          <w:sz w:val="24"/>
          <w:highlight w:val="none"/>
          <w:u w:val="single"/>
        </w:rPr>
      </w:pPr>
      <w:r>
        <w:rPr>
          <w:rFonts w:ascii="Times New Roman" w:hAnsi="Times New Roman" w:cs="Times New Roman"/>
          <w:bCs/>
          <w:sz w:val="24"/>
          <w:highlight w:val="none"/>
        </w:rPr>
        <w:t>姓    名：</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性别：</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年龄：</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7CF81E2C">
      <w:pPr>
        <w:pStyle w:val="15"/>
        <w:snapToGrid w:val="0"/>
        <w:spacing w:line="480" w:lineRule="auto"/>
        <w:ind w:firstLine="480"/>
        <w:rPr>
          <w:rFonts w:ascii="Times New Roman" w:hAnsi="Times New Roman" w:cs="Times New Roman"/>
          <w:bCs/>
          <w:sz w:val="24"/>
          <w:highlight w:val="none"/>
          <w:u w:val="single"/>
        </w:rPr>
      </w:pPr>
      <w:r>
        <w:rPr>
          <w:rFonts w:ascii="Times New Roman" w:hAnsi="Times New Roman" w:cs="Times New Roman"/>
          <w:bCs/>
          <w:sz w:val="24"/>
          <w:highlight w:val="none"/>
        </w:rPr>
        <w:t>职    务：</w:t>
      </w:r>
      <w:r>
        <w:rPr>
          <w:rFonts w:ascii="Times New Roman" w:hAnsi="Times New Roman" w:cs="Times New Roman"/>
          <w:bCs/>
          <w:sz w:val="24"/>
          <w:highlight w:val="none"/>
          <w:u w:val="single"/>
        </w:rPr>
        <w:t xml:space="preserve">                </w:t>
      </w:r>
    </w:p>
    <w:p w14:paraId="6F2299CE">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系：</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t xml:space="preserve"> (</w:t>
      </w:r>
      <w:r>
        <w:rPr>
          <w:rFonts w:hint="default" w:ascii="Times New Roman" w:hAnsi="Times New Roman" w:cs="Times New Roman"/>
          <w:bCs/>
          <w:sz w:val="24"/>
          <w:highlight w:val="none"/>
        </w:rPr>
        <w:t>供应商</w:t>
      </w:r>
      <w:r>
        <w:rPr>
          <w:rFonts w:ascii="Times New Roman" w:hAnsi="Times New Roman" w:cs="Times New Roman"/>
          <w:bCs/>
          <w:sz w:val="24"/>
          <w:highlight w:val="none"/>
        </w:rPr>
        <w:t>单位名称)</w:t>
      </w:r>
      <w:r>
        <w:rPr>
          <w:rFonts w:ascii="Times New Roman" w:hAnsi="Times New Roman" w:cs="Times New Roman"/>
          <w:bCs/>
          <w:sz w:val="24"/>
          <w:highlight w:val="none"/>
        </w:rPr>
        <w:fldChar w:fldCharType="end"/>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的法定代表人。</w:t>
      </w:r>
    </w:p>
    <w:p w14:paraId="2435ADBD">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t>特此证明。</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7AEB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9004" w:type="dxa"/>
          </w:tcPr>
          <w:p w14:paraId="7DEF0F49">
            <w:pPr>
              <w:pStyle w:val="15"/>
              <w:snapToGrid w:val="0"/>
              <w:spacing w:line="500" w:lineRule="exact"/>
              <w:ind w:firstLine="480"/>
              <w:rPr>
                <w:rFonts w:ascii="Times New Roman" w:hAnsi="Times New Roman" w:cs="Times New Roman"/>
                <w:bCs/>
                <w:sz w:val="24"/>
                <w:highlight w:val="none"/>
              </w:rPr>
            </w:pPr>
            <w:r>
              <w:rPr>
                <w:rFonts w:ascii="Times New Roman" w:hAnsi="Times New Roman" w:cs="Times New Roman"/>
                <w:bCs/>
                <w:sz w:val="24"/>
                <w:highlight w:val="none"/>
              </w:rPr>
              <w:t>法定代表人身份证复印件：</w:t>
            </w:r>
          </w:p>
        </w:tc>
      </w:tr>
    </w:tbl>
    <w:p w14:paraId="6D10D3E7">
      <w:pPr>
        <w:pStyle w:val="15"/>
        <w:snapToGrid w:val="0"/>
        <w:spacing w:line="500" w:lineRule="exact"/>
        <w:ind w:firstLine="480"/>
        <w:rPr>
          <w:rFonts w:ascii="Times New Roman" w:hAnsi="Times New Roman" w:cs="Times New Roman"/>
          <w:bCs/>
          <w:sz w:val="24"/>
          <w:highlight w:val="none"/>
        </w:rPr>
      </w:pPr>
    </w:p>
    <w:p w14:paraId="69B957BD">
      <w:pPr>
        <w:pStyle w:val="15"/>
        <w:snapToGrid w:val="0"/>
        <w:spacing w:line="500" w:lineRule="exact"/>
        <w:ind w:firstLine="3840" w:firstLineChars="1600"/>
        <w:rPr>
          <w:rFonts w:ascii="Times New Roman" w:hAnsi="Times New Roman" w:cs="Times New Roman"/>
          <w:bCs/>
          <w:sz w:val="24"/>
          <w:highlight w:val="none"/>
        </w:rPr>
      </w:pPr>
      <w:r>
        <w:rPr>
          <w:rFonts w:hint="default" w:ascii="Times New Roman" w:hAnsi="Times New Roman" w:cs="Times New Roman"/>
          <w:bCs/>
          <w:sz w:val="24"/>
          <w:highlight w:val="none"/>
        </w:rPr>
        <w:t>供应商</w:t>
      </w:r>
      <w:r>
        <w:rPr>
          <w:rFonts w:ascii="Times New Roman" w:hAnsi="Times New Roman" w:cs="Times New Roman"/>
          <w:bCs/>
          <w:sz w:val="24"/>
          <w:highlight w:val="none"/>
        </w:rPr>
        <w:t xml:space="preserve">(公章)：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0C374DD4">
      <w:pPr>
        <w:pStyle w:val="15"/>
        <w:snapToGrid w:val="0"/>
        <w:spacing w:line="500" w:lineRule="exact"/>
        <w:ind w:firstLine="3840" w:firstLineChars="1600"/>
        <w:rPr>
          <w:rFonts w:ascii="Times New Roman" w:hAnsi="Times New Roman" w:cs="Times New Roman"/>
          <w:bCs/>
          <w:sz w:val="24"/>
          <w:highlight w:val="none"/>
        </w:rPr>
      </w:pPr>
    </w:p>
    <w:p w14:paraId="3D11EE8D">
      <w:pPr>
        <w:pStyle w:val="15"/>
        <w:snapToGrid w:val="0"/>
        <w:spacing w:line="500" w:lineRule="exact"/>
        <w:ind w:firstLine="3840" w:firstLineChars="1600"/>
        <w:rPr>
          <w:rFonts w:ascii="Times New Roman" w:hAnsi="Times New Roman" w:cs="Times New Roman"/>
          <w:bCs/>
          <w:sz w:val="24"/>
          <w:highlight w:val="none"/>
        </w:rPr>
      </w:pPr>
      <w:r>
        <w:rPr>
          <w:rFonts w:ascii="Times New Roman" w:hAnsi="Times New Roman" w:cs="Times New Roman"/>
          <w:bCs/>
          <w:sz w:val="24"/>
          <w:highlight w:val="none"/>
        </w:rPr>
        <w:t>日   期：</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年</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月</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日</w:t>
      </w:r>
    </w:p>
    <w:p w14:paraId="3C33B4FA">
      <w:pPr>
        <w:pStyle w:val="15"/>
        <w:snapToGrid w:val="0"/>
        <w:spacing w:line="500" w:lineRule="exact"/>
        <w:ind w:firstLine="0" w:firstLineChars="0"/>
        <w:jc w:val="center"/>
        <w:rPr>
          <w:rStyle w:val="108"/>
          <w:rFonts w:ascii="Times New Roman" w:hAnsi="Times New Roman" w:cs="Times New Roman"/>
          <w:highlight w:val="none"/>
        </w:rPr>
      </w:pPr>
      <w:r>
        <w:rPr>
          <w:rFonts w:ascii="Times New Roman" w:hAnsi="Times New Roman" w:cs="Times New Roman"/>
          <w:b/>
          <w:bCs/>
          <w:sz w:val="28"/>
          <w:szCs w:val="28"/>
          <w:highlight w:val="none"/>
        </w:rPr>
        <w:br w:type="page"/>
      </w:r>
      <w:bookmarkStart w:id="255" w:name="_Toc4250"/>
      <w:bookmarkStart w:id="256" w:name="_Toc19810"/>
      <w:r>
        <w:rPr>
          <w:rStyle w:val="108"/>
          <w:rFonts w:ascii="Times New Roman" w:hAnsi="Times New Roman" w:cs="Times New Roman"/>
          <w:highlight w:val="none"/>
        </w:rPr>
        <w:t>三、授权委托书</w:t>
      </w:r>
    </w:p>
    <w:bookmarkEnd w:id="255"/>
    <w:bookmarkEnd w:id="256"/>
    <w:p w14:paraId="400257A9">
      <w:pPr>
        <w:pStyle w:val="15"/>
        <w:snapToGrid w:val="0"/>
        <w:spacing w:line="500" w:lineRule="exact"/>
        <w:ind w:firstLine="562"/>
        <w:jc w:val="center"/>
        <w:rPr>
          <w:rFonts w:ascii="Times New Roman" w:hAnsi="Times New Roman" w:cs="Times New Roman"/>
          <w:b/>
          <w:bCs/>
          <w:sz w:val="28"/>
          <w:szCs w:val="28"/>
          <w:highlight w:val="none"/>
        </w:rPr>
      </w:pPr>
    </w:p>
    <w:p w14:paraId="2029A2A0">
      <w:pPr>
        <w:pStyle w:val="15"/>
        <w:snapToGrid w:val="0"/>
        <w:spacing w:line="480" w:lineRule="auto"/>
        <w:ind w:firstLine="700" w:firstLineChars="292"/>
        <w:rPr>
          <w:rFonts w:ascii="Times New Roman" w:hAnsi="Times New Roman" w:cs="Times New Roman"/>
          <w:bCs/>
          <w:sz w:val="24"/>
          <w:highlight w:val="none"/>
        </w:rPr>
      </w:pPr>
      <w:r>
        <w:rPr>
          <w:rFonts w:ascii="Times New Roman" w:hAnsi="Times New Roman" w:cs="Times New Roman"/>
          <w:bCs/>
          <w:sz w:val="24"/>
          <w:highlight w:val="none"/>
        </w:rPr>
        <w:t>本授权委托书声明：我</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(姓名)系</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w:t>
      </w:r>
      <w:r>
        <w:rPr>
          <w:rFonts w:hint="default" w:ascii="Times New Roman" w:hAnsi="Times New Roman" w:cs="Times New Roman"/>
          <w:bCs/>
          <w:sz w:val="24"/>
          <w:highlight w:val="none"/>
        </w:rPr>
        <w:t>供应商</w:t>
      </w:r>
      <w:r>
        <w:rPr>
          <w:rFonts w:ascii="Times New Roman" w:hAnsi="Times New Roman" w:cs="Times New Roman"/>
          <w:bCs/>
          <w:sz w:val="24"/>
          <w:highlight w:val="none"/>
        </w:rPr>
        <w:t>名称)的法定代表人，现授权委托</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(单位名称)</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(姓名)为我单位的合法代理人，以本公司的名义参加</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w:t>
      </w:r>
      <w:r>
        <w:rPr>
          <w:rFonts w:hint="default" w:ascii="Times New Roman" w:hAnsi="Times New Roman" w:cs="Times New Roman"/>
          <w:bCs/>
          <w:sz w:val="24"/>
          <w:highlight w:val="none"/>
        </w:rPr>
        <w:t>采购人</w:t>
      </w:r>
      <w:r>
        <w:rPr>
          <w:rFonts w:ascii="Times New Roman" w:hAnsi="Times New Roman" w:cs="Times New Roman"/>
          <w:bCs/>
          <w:sz w:val="24"/>
          <w:highlight w:val="none"/>
        </w:rPr>
        <w:t>名称)的</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工程</w:t>
      </w:r>
      <w:r>
        <w:rPr>
          <w:rFonts w:hint="default" w:ascii="Times New Roman" w:hAnsi="Times New Roman" w:cs="Times New Roman"/>
          <w:bCs/>
          <w:sz w:val="24"/>
          <w:highlight w:val="none"/>
        </w:rPr>
        <w:t>谈判</w:t>
      </w:r>
      <w:r>
        <w:rPr>
          <w:rFonts w:ascii="Times New Roman" w:hAnsi="Times New Roman" w:cs="Times New Roman"/>
          <w:bCs/>
          <w:sz w:val="24"/>
          <w:highlight w:val="none"/>
        </w:rPr>
        <w:t>。代理人所签署的一切文件和处理与之有关的一切事务，我均予承认。</w:t>
      </w:r>
    </w:p>
    <w:p w14:paraId="423A19D2">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t>委托期限：</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51FCC1AB">
      <w:pPr>
        <w:pStyle w:val="15"/>
        <w:snapToGrid w:val="0"/>
        <w:spacing w:line="480" w:lineRule="auto"/>
        <w:ind w:firstLine="480"/>
        <w:rPr>
          <w:rFonts w:ascii="Times New Roman" w:hAnsi="Times New Roman" w:cs="Times New Roman"/>
          <w:bCs/>
          <w:sz w:val="24"/>
          <w:highlight w:val="none"/>
        </w:rPr>
      </w:pPr>
      <w:r>
        <w:rPr>
          <w:rFonts w:ascii="Times New Roman" w:hAnsi="Times New Roman" w:cs="Times New Roman"/>
          <w:bCs/>
          <w:sz w:val="24"/>
          <w:highlight w:val="none"/>
        </w:rPr>
        <w:t>代理人无转委权，特此委托。</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01D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7" w:hRule="atLeast"/>
        </w:trPr>
        <w:tc>
          <w:tcPr>
            <w:tcW w:w="9004" w:type="dxa"/>
          </w:tcPr>
          <w:p w14:paraId="1EAD9373">
            <w:pPr>
              <w:pStyle w:val="15"/>
              <w:snapToGrid w:val="0"/>
              <w:spacing w:line="360" w:lineRule="auto"/>
              <w:ind w:firstLine="480"/>
              <w:rPr>
                <w:rFonts w:ascii="Times New Roman" w:hAnsi="Times New Roman" w:cs="Times New Roman"/>
                <w:bCs/>
                <w:sz w:val="24"/>
                <w:highlight w:val="none"/>
              </w:rPr>
            </w:pPr>
            <w:r>
              <w:rPr>
                <w:rFonts w:ascii="Times New Roman" w:hAnsi="Times New Roman" w:cs="Times New Roman"/>
                <w:bCs/>
                <w:sz w:val="24"/>
                <w:highlight w:val="none"/>
              </w:rPr>
              <w:t>代理人身份证复印件：</w:t>
            </w:r>
          </w:p>
          <w:p w14:paraId="340266E9">
            <w:pPr>
              <w:pStyle w:val="15"/>
              <w:snapToGrid w:val="0"/>
              <w:spacing w:line="360" w:lineRule="auto"/>
              <w:ind w:firstLine="480"/>
              <w:rPr>
                <w:rFonts w:ascii="Times New Roman" w:hAnsi="Times New Roman" w:cs="Times New Roman"/>
                <w:bCs/>
                <w:sz w:val="24"/>
                <w:highlight w:val="none"/>
              </w:rPr>
            </w:pPr>
          </w:p>
        </w:tc>
      </w:tr>
    </w:tbl>
    <w:p w14:paraId="55BD3A41">
      <w:pPr>
        <w:pStyle w:val="15"/>
        <w:snapToGrid w:val="0"/>
        <w:spacing w:line="360" w:lineRule="auto"/>
        <w:ind w:firstLine="480"/>
        <w:rPr>
          <w:rFonts w:ascii="Times New Roman" w:hAnsi="Times New Roman" w:cs="Times New Roman"/>
          <w:bCs/>
          <w:sz w:val="24"/>
          <w:highlight w:val="none"/>
        </w:rPr>
      </w:pPr>
    </w:p>
    <w:p w14:paraId="073E3274">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hint="default" w:ascii="Times New Roman" w:hAnsi="Times New Roman" w:cs="Times New Roman"/>
          <w:bCs/>
          <w:sz w:val="24"/>
          <w:highlight w:val="none"/>
        </w:rPr>
        <w:t>供应商</w:t>
      </w:r>
      <w:r>
        <w:rPr>
          <w:rFonts w:ascii="Times New Roman" w:hAnsi="Times New Roman" w:cs="Times New Roman"/>
          <w:bCs/>
          <w:sz w:val="24"/>
          <w:highlight w:val="none"/>
        </w:rPr>
        <w:t>(公章)：</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744A8FBD">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ascii="Times New Roman" w:hAnsi="Times New Roman" w:cs="Times New Roman"/>
          <w:bCs/>
          <w:sz w:val="24"/>
          <w:highlight w:val="none"/>
        </w:rPr>
        <w:t>法定代表人(签字或盖章)：</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652FD83D">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ascii="Times New Roman" w:hAnsi="Times New Roman" w:cs="Times New Roman"/>
          <w:bCs/>
          <w:sz w:val="24"/>
          <w:highlight w:val="none"/>
        </w:rPr>
        <w:t>身份证号码：</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6C16E920">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ascii="Times New Roman" w:hAnsi="Times New Roman" w:cs="Times New Roman"/>
          <w:bCs/>
          <w:sz w:val="24"/>
          <w:highlight w:val="none"/>
        </w:rPr>
        <w:t>委托代理人(签字)：</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p>
    <w:p w14:paraId="65E171C7">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ascii="Times New Roman" w:hAnsi="Times New Roman" w:cs="Times New Roman"/>
          <w:bCs/>
          <w:sz w:val="24"/>
          <w:highlight w:val="none"/>
        </w:rPr>
        <w:t>身份证号码：</w:t>
      </w:r>
      <w:r>
        <w:rPr>
          <w:rFonts w:ascii="Times New Roman" w:hAnsi="Times New Roman" w:cs="Times New Roman"/>
          <w:bCs/>
          <w:sz w:val="24"/>
          <w:highlight w:val="none"/>
          <w:u w:val="single"/>
        </w:rPr>
        <w:t xml:space="preserve">                           </w:t>
      </w:r>
    </w:p>
    <w:p w14:paraId="61D5872C">
      <w:pPr>
        <w:pStyle w:val="15"/>
        <w:tabs>
          <w:tab w:val="left" w:pos="3420"/>
        </w:tabs>
        <w:snapToGrid w:val="0"/>
        <w:spacing w:line="480" w:lineRule="auto"/>
        <w:ind w:firstLine="4320" w:firstLineChars="1800"/>
        <w:rPr>
          <w:rFonts w:ascii="Times New Roman" w:hAnsi="Times New Roman" w:cs="Times New Roman"/>
          <w:bCs/>
          <w:sz w:val="24"/>
          <w:highlight w:val="none"/>
          <w:u w:val="single"/>
        </w:rPr>
      </w:pPr>
      <w:r>
        <w:rPr>
          <w:rFonts w:ascii="Times New Roman" w:hAnsi="Times New Roman" w:cs="Times New Roman"/>
          <w:bCs/>
          <w:sz w:val="24"/>
          <w:highlight w:val="none"/>
        </w:rPr>
        <w:t>联系方式：</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p>
    <w:p w14:paraId="3EB8A7DB">
      <w:pPr>
        <w:pStyle w:val="15"/>
        <w:snapToGrid w:val="0"/>
        <w:spacing w:line="480" w:lineRule="auto"/>
        <w:ind w:right="1105" w:firstLine="4320" w:firstLineChars="1800"/>
        <w:rPr>
          <w:rFonts w:ascii="Times New Roman" w:hAnsi="Times New Roman" w:cs="Times New Roman"/>
          <w:bCs/>
          <w:sz w:val="24"/>
          <w:highlight w:val="none"/>
        </w:rPr>
      </w:pPr>
      <w:r>
        <w:rPr>
          <w:rFonts w:ascii="Times New Roman" w:hAnsi="Times New Roman" w:cs="Times New Roman"/>
          <w:bCs/>
          <w:sz w:val="24"/>
          <w:highlight w:val="none"/>
        </w:rPr>
        <w:t>授权日期：</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年</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u w:val="single"/>
        </w:rPr>
        <w:fldChar w:fldCharType="begin"/>
      </w:r>
      <w:r>
        <w:rPr>
          <w:rFonts w:ascii="Times New Roman" w:hAnsi="Times New Roman" w:cs="Times New Roman"/>
          <w:bCs/>
          <w:sz w:val="24"/>
          <w:highlight w:val="none"/>
          <w:u w:val="single"/>
        </w:rPr>
        <w:instrText xml:space="preserve"> AUTOTEXT  " 空白"  \* MERGEFORMAT </w:instrText>
      </w:r>
      <w:r>
        <w:rPr>
          <w:rFonts w:ascii="Times New Roman" w:hAnsi="Times New Roman" w:cs="Times New Roman"/>
          <w:bCs/>
          <w:sz w:val="24"/>
          <w:highlight w:val="none"/>
          <w:u w:val="single"/>
        </w:rPr>
        <w:fldChar w:fldCharType="separate"/>
      </w:r>
      <w:r>
        <w:rPr>
          <w:rFonts w:ascii="Times New Roman" w:hAnsi="Times New Roman" w:cs="Times New Roman"/>
          <w:bCs/>
          <w:sz w:val="24"/>
          <w:highlight w:val="none"/>
          <w:u w:val="single"/>
        </w:rPr>
        <w:fldChar w:fldCharType="end"/>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t>月</w:t>
      </w:r>
      <w:r>
        <w:rPr>
          <w:rFonts w:ascii="Times New Roman" w:hAnsi="Times New Roman" w:cs="Times New Roman"/>
          <w:bCs/>
          <w:sz w:val="24"/>
          <w:highlight w:val="none"/>
          <w:u w:val="single"/>
        </w:rPr>
        <w:t xml:space="preserve">   </w:t>
      </w:r>
      <w:r>
        <w:rPr>
          <w:rFonts w:ascii="Times New Roman" w:hAnsi="Times New Roman" w:cs="Times New Roman"/>
          <w:bCs/>
          <w:sz w:val="24"/>
          <w:highlight w:val="none"/>
        </w:rPr>
        <w:fldChar w:fldCharType="begin"/>
      </w:r>
      <w:r>
        <w:rPr>
          <w:rFonts w:ascii="Times New Roman" w:hAnsi="Times New Roman" w:cs="Times New Roman"/>
          <w:bCs/>
          <w:sz w:val="24"/>
          <w:highlight w:val="none"/>
        </w:rPr>
        <w:instrText xml:space="preserve"> AUTOTEXT  " 空白"  \* MERGEFORMAT </w:instrText>
      </w:r>
      <w:r>
        <w:rPr>
          <w:rFonts w:ascii="Times New Roman" w:hAnsi="Times New Roman" w:cs="Times New Roman"/>
          <w:bCs/>
          <w:sz w:val="24"/>
          <w:highlight w:val="none"/>
        </w:rPr>
        <w:fldChar w:fldCharType="separate"/>
      </w:r>
      <w:r>
        <w:rPr>
          <w:rFonts w:ascii="Times New Roman" w:hAnsi="Times New Roman" w:cs="Times New Roman"/>
          <w:bCs/>
          <w:sz w:val="24"/>
          <w:highlight w:val="none"/>
        </w:rPr>
        <w:fldChar w:fldCharType="end"/>
      </w:r>
      <w:r>
        <w:rPr>
          <w:rFonts w:ascii="Times New Roman" w:hAnsi="Times New Roman" w:cs="Times New Roman"/>
          <w:bCs/>
          <w:sz w:val="24"/>
          <w:highlight w:val="none"/>
        </w:rPr>
        <w:t>日</w:t>
      </w:r>
    </w:p>
    <w:p w14:paraId="5CBF69CD">
      <w:pPr>
        <w:spacing w:line="400" w:lineRule="atLeast"/>
        <w:ind w:firstLine="643"/>
        <w:jc w:val="center"/>
        <w:rPr>
          <w:rStyle w:val="108"/>
          <w:rFonts w:ascii="Times New Roman" w:hAnsi="Times New Roman" w:cs="Times New Roman"/>
          <w:szCs w:val="20"/>
          <w:highlight w:val="none"/>
        </w:rPr>
      </w:pPr>
      <w:bookmarkStart w:id="257" w:name="_Toc2093"/>
      <w:bookmarkStart w:id="258" w:name="_Toc27335"/>
      <w:bookmarkStart w:id="259" w:name="_Toc27916"/>
      <w:r>
        <w:rPr>
          <w:rStyle w:val="108"/>
          <w:rFonts w:hint="default" w:ascii="Times New Roman" w:hAnsi="Times New Roman" w:cs="Times New Roman"/>
          <w:highlight w:val="none"/>
        </w:rPr>
        <w:t>四</w:t>
      </w:r>
      <w:r>
        <w:rPr>
          <w:rStyle w:val="108"/>
          <w:rFonts w:ascii="Times New Roman" w:hAnsi="Times New Roman" w:cs="Times New Roman"/>
          <w:highlight w:val="none"/>
        </w:rPr>
        <w:t>、</w:t>
      </w:r>
      <w:r>
        <w:rPr>
          <w:rStyle w:val="108"/>
          <w:rFonts w:ascii="Times New Roman" w:hAnsi="Times New Roman" w:cs="Times New Roman"/>
          <w:szCs w:val="20"/>
          <w:highlight w:val="none"/>
        </w:rPr>
        <w:t>供应商承诺书</w:t>
      </w:r>
      <w:bookmarkEnd w:id="248"/>
      <w:bookmarkEnd w:id="257"/>
      <w:bookmarkEnd w:id="258"/>
      <w:bookmarkEnd w:id="259"/>
    </w:p>
    <w:p w14:paraId="612A13FA">
      <w:pPr>
        <w:spacing w:line="400" w:lineRule="atLeast"/>
        <w:ind w:firstLine="0" w:firstLineChars="0"/>
        <w:rPr>
          <w:rStyle w:val="108"/>
          <w:rFonts w:ascii="Times New Roman" w:hAnsi="Times New Roman" w:cs="Times New Roman"/>
          <w:szCs w:val="20"/>
          <w:highlight w:val="none"/>
        </w:rPr>
      </w:pPr>
    </w:p>
    <w:p w14:paraId="6A28EF2B">
      <w:pPr>
        <w:spacing w:line="400" w:lineRule="atLeast"/>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致：</w:t>
      </w:r>
      <w:r>
        <w:rPr>
          <w:rFonts w:ascii="Times New Roman" w:hAnsi="Times New Roman" w:cs="Times New Roman"/>
          <w:color w:val="000000" w:themeColor="text1"/>
          <w:sz w:val="24"/>
          <w:highlight w:val="none"/>
          <w:u w:val="single"/>
          <w14:textFill>
            <w14:solidFill>
              <w14:schemeClr w14:val="tx1"/>
            </w14:solidFill>
          </w14:textFill>
        </w:rPr>
        <w:t>（采购人名称）</w:t>
      </w:r>
    </w:p>
    <w:p w14:paraId="04D46D0B">
      <w:pPr>
        <w:adjustRightInd w:val="0"/>
        <w:snapToGrid w:val="0"/>
        <w:ind w:firstLine="480"/>
        <w:rPr>
          <w:rFonts w:ascii="Times New Roman" w:hAnsi="Times New Roman" w:cs="Times New Roman"/>
          <w:sz w:val="24"/>
          <w:highlight w:val="none"/>
        </w:rPr>
      </w:pPr>
      <w:r>
        <w:rPr>
          <w:rFonts w:ascii="Times New Roman" w:hAnsi="Times New Roman" w:cs="Times New Roman"/>
          <w:sz w:val="24"/>
          <w:highlight w:val="none"/>
        </w:rPr>
        <w:t>本人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（姓名）以</w:t>
      </w:r>
      <w:r>
        <w:rPr>
          <w:rFonts w:ascii="Times New Roman" w:hAnsi="Times New Roman" w:cs="Times New Roman"/>
          <w:sz w:val="24"/>
          <w:highlight w:val="none"/>
          <w:u w:val="single"/>
        </w:rPr>
        <w:t xml:space="preserve">            </w:t>
      </w:r>
      <w:r>
        <w:rPr>
          <w:rFonts w:ascii="Times New Roman" w:hAnsi="Times New Roman" w:cs="Times New Roman"/>
          <w:sz w:val="24"/>
          <w:highlight w:val="none"/>
        </w:rPr>
        <w:t>（单位名称）法定代表人的资格，郑重承诺：</w:t>
      </w:r>
    </w:p>
    <w:p w14:paraId="078C3760">
      <w:pPr>
        <w:spacing w:line="440" w:lineRule="exact"/>
        <w:ind w:firstLine="480"/>
        <w:jc w:val="left"/>
        <w:rPr>
          <w:rFonts w:ascii="Times New Roman" w:hAnsi="Times New Roman" w:cs="Times New Roman"/>
          <w:kern w:val="0"/>
          <w:sz w:val="24"/>
          <w:highlight w:val="none"/>
        </w:rPr>
      </w:pPr>
      <w:r>
        <w:rPr>
          <w:rFonts w:ascii="Times New Roman" w:hAnsi="Times New Roman" w:cs="Times New Roman"/>
          <w:kern w:val="0"/>
          <w:sz w:val="24"/>
          <w:highlight w:val="none"/>
        </w:rPr>
        <w:t>1.我单位未处于被责令停业、财产被接管、冻结和破产状态，以及未被取消或者暂停（在暂停期内）投标资格；</w:t>
      </w:r>
    </w:p>
    <w:p w14:paraId="7FB7330D">
      <w:pPr>
        <w:spacing w:line="440" w:lineRule="exact"/>
        <w:ind w:firstLine="480"/>
        <w:jc w:val="left"/>
        <w:rPr>
          <w:rFonts w:ascii="Times New Roman" w:hAnsi="Times New Roman" w:cs="Times New Roman"/>
          <w:sz w:val="24"/>
          <w:highlight w:val="none"/>
        </w:rPr>
      </w:pPr>
      <w:r>
        <w:rPr>
          <w:rFonts w:ascii="Times New Roman" w:hAnsi="Times New Roman" w:cs="Times New Roman"/>
          <w:kern w:val="0"/>
          <w:sz w:val="24"/>
          <w:highlight w:val="none"/>
        </w:rPr>
        <w:t>2.我单位未被有关部门限制在采购项目所在地承接项目的；</w:t>
      </w:r>
    </w:p>
    <w:p w14:paraId="1AF977AD">
      <w:pPr>
        <w:adjustRightInd w:val="0"/>
        <w:snapToGrid w:val="0"/>
        <w:ind w:firstLine="480"/>
        <w:rPr>
          <w:rFonts w:ascii="Times New Roman" w:hAnsi="Times New Roman" w:cs="Times New Roman"/>
          <w:kern w:val="0"/>
          <w:sz w:val="24"/>
          <w:highlight w:val="none"/>
        </w:rPr>
      </w:pPr>
      <w:r>
        <w:rPr>
          <w:rFonts w:ascii="Times New Roman" w:hAnsi="Times New Roman" w:cs="Times New Roman"/>
          <w:kern w:val="0"/>
          <w:sz w:val="24"/>
          <w:highlight w:val="none"/>
        </w:rPr>
        <w:t>3.我单位未被列为失信被执行人；</w:t>
      </w:r>
    </w:p>
    <w:p w14:paraId="5925EE09">
      <w:pPr>
        <w:adjustRightInd w:val="0"/>
        <w:snapToGrid w:val="0"/>
        <w:ind w:firstLine="480"/>
        <w:rPr>
          <w:rFonts w:ascii="Times New Roman" w:hAnsi="Times New Roman" w:cs="Times New Roman"/>
          <w:kern w:val="0"/>
          <w:sz w:val="24"/>
          <w:highlight w:val="none"/>
        </w:rPr>
      </w:pPr>
      <w:r>
        <w:rPr>
          <w:rFonts w:ascii="Times New Roman" w:hAnsi="Times New Roman" w:cs="Times New Roman"/>
          <w:kern w:val="0"/>
          <w:sz w:val="24"/>
          <w:highlight w:val="none"/>
        </w:rPr>
        <w:t>4.</w:t>
      </w:r>
      <w:r>
        <w:rPr>
          <w:rFonts w:ascii="Times New Roman" w:hAnsi="Times New Roman" w:cs="Times New Roman"/>
          <w:sz w:val="24"/>
          <w:highlight w:val="none"/>
        </w:rPr>
        <w:t>我单位在本次采购活动全过程出示的文件资料均是真实、有效的</w:t>
      </w:r>
      <w:r>
        <w:rPr>
          <w:rFonts w:ascii="Times New Roman" w:hAnsi="Times New Roman" w:cs="Times New Roman"/>
          <w:kern w:val="0"/>
          <w:sz w:val="24"/>
          <w:highlight w:val="none"/>
        </w:rPr>
        <w:t>；</w:t>
      </w:r>
    </w:p>
    <w:p w14:paraId="2F41E365">
      <w:pPr>
        <w:adjustRightInd w:val="0"/>
        <w:snapToGrid w:val="0"/>
        <w:ind w:firstLine="480"/>
        <w:rPr>
          <w:sz w:val="24"/>
        </w:rPr>
      </w:pPr>
      <w:r>
        <w:rPr>
          <w:rFonts w:hint="eastAsia"/>
          <w:sz w:val="24"/>
        </w:rPr>
        <w:t>5.我单位如被确定为成交候选人，将积极配合采购人现场考察，提供满足任务书要求的证明材料</w:t>
      </w:r>
      <w:r>
        <w:rPr>
          <w:sz w:val="24"/>
        </w:rPr>
        <w:t>。</w:t>
      </w:r>
    </w:p>
    <w:p w14:paraId="746B144C">
      <w:pPr>
        <w:adjustRightInd w:val="0"/>
        <w:snapToGrid w:val="0"/>
        <w:ind w:firstLine="480"/>
        <w:rPr>
          <w:sz w:val="24"/>
        </w:rPr>
      </w:pPr>
      <w:r>
        <w:rPr>
          <w:rFonts w:hint="eastAsia"/>
          <w:sz w:val="24"/>
        </w:rPr>
        <w:t>6.我单位如被确定为成交候选人，我单位保证按照响应文件要求提供</w:t>
      </w:r>
      <w:r>
        <w:rPr>
          <w:rFonts w:hint="eastAsia"/>
          <w:sz w:val="24"/>
          <w:lang w:val="en-US" w:eastAsia="zh-CN"/>
        </w:rPr>
        <w:t>煤质颗粒活性炭</w:t>
      </w:r>
      <w:r>
        <w:rPr>
          <w:rFonts w:hint="eastAsia"/>
          <w:sz w:val="24"/>
        </w:rPr>
        <w:t>，且按期完成本项目所有内容，并承诺在该项目的实施过程中，全面履行谈判文件中规定的一切职责和义务；</w:t>
      </w:r>
    </w:p>
    <w:p w14:paraId="3A2E59F2">
      <w:pPr>
        <w:adjustRightInd w:val="0"/>
        <w:ind w:firstLine="480"/>
        <w:rPr>
          <w:rFonts w:ascii="Times New Roman" w:hAnsi="Times New Roman" w:cs="Times New Roman"/>
          <w:kern w:val="0"/>
          <w:sz w:val="24"/>
          <w:highlight w:val="none"/>
        </w:rPr>
      </w:pPr>
      <w:r>
        <w:rPr>
          <w:rFonts w:hint="eastAsia" w:cs="Times New Roman"/>
          <w:kern w:val="0"/>
          <w:sz w:val="24"/>
          <w:highlight w:val="none"/>
          <w:lang w:val="en-US" w:eastAsia="zh-CN"/>
        </w:rPr>
        <w:t>7</w:t>
      </w:r>
      <w:r>
        <w:rPr>
          <w:rFonts w:ascii="Times New Roman" w:hAnsi="Times New Roman" w:cs="Times New Roman"/>
          <w:kern w:val="0"/>
          <w:sz w:val="24"/>
          <w:highlight w:val="none"/>
        </w:rPr>
        <w:t>.我单位</w:t>
      </w:r>
      <w:r>
        <w:rPr>
          <w:rFonts w:hint="default" w:ascii="Times New Roman" w:hAnsi="Times New Roman" w:cs="Times New Roman"/>
          <w:kern w:val="0"/>
          <w:sz w:val="24"/>
          <w:highlight w:val="none"/>
        </w:rPr>
        <w:t>若被</w:t>
      </w:r>
      <w:r>
        <w:rPr>
          <w:rFonts w:ascii="Times New Roman" w:hAnsi="Times New Roman" w:cs="Times New Roman"/>
          <w:kern w:val="0"/>
          <w:sz w:val="24"/>
          <w:highlight w:val="none"/>
        </w:rPr>
        <w:t>确定为成交候选人</w:t>
      </w:r>
      <w:r>
        <w:rPr>
          <w:rFonts w:hint="default" w:ascii="Times New Roman" w:hAnsi="Times New Roman" w:cs="Times New Roman"/>
          <w:kern w:val="0"/>
          <w:sz w:val="24"/>
          <w:highlight w:val="none"/>
        </w:rPr>
        <w:t>必定</w:t>
      </w:r>
      <w:r>
        <w:rPr>
          <w:rFonts w:ascii="Times New Roman" w:hAnsi="Times New Roman" w:cs="Times New Roman"/>
          <w:kern w:val="0"/>
          <w:sz w:val="24"/>
          <w:highlight w:val="none"/>
        </w:rPr>
        <w:t>按照合同要求诚信履约。</w:t>
      </w:r>
    </w:p>
    <w:p w14:paraId="6FF688B0">
      <w:pPr>
        <w:adjustRightInd w:val="0"/>
        <w:snapToGrid w:val="0"/>
        <w:ind w:firstLine="480"/>
        <w:rPr>
          <w:rFonts w:ascii="Times New Roman" w:hAnsi="Times New Roman" w:cs="Times New Roman"/>
          <w:sz w:val="24"/>
          <w:highlight w:val="none"/>
        </w:rPr>
      </w:pPr>
      <w:r>
        <w:rPr>
          <w:rFonts w:ascii="Times New Roman" w:hAnsi="Times New Roman" w:cs="Times New Roman"/>
          <w:sz w:val="24"/>
          <w:highlight w:val="none"/>
        </w:rPr>
        <w:t>以上如有虚假，我单位愿意无条件接受被取消成交或成交（候选人）资格、合同无效且按发包人要求清除出场</w:t>
      </w:r>
      <w:r>
        <w:rPr>
          <w:rFonts w:hint="default" w:ascii="Times New Roman" w:hAnsi="Times New Roman" w:cs="Times New Roman"/>
          <w:sz w:val="24"/>
          <w:highlight w:val="none"/>
        </w:rPr>
        <w:t>、限制投标资格等相关处罚</w:t>
      </w:r>
      <w:r>
        <w:rPr>
          <w:rFonts w:ascii="Times New Roman" w:hAnsi="Times New Roman" w:cs="Times New Roman"/>
          <w:sz w:val="24"/>
          <w:highlight w:val="none"/>
        </w:rPr>
        <w:t>，一切损失由我单位自行承担。</w:t>
      </w:r>
    </w:p>
    <w:p w14:paraId="1B43CA5B">
      <w:pPr>
        <w:adjustRightInd w:val="0"/>
        <w:snapToGrid w:val="0"/>
        <w:ind w:firstLine="480"/>
        <w:rPr>
          <w:rFonts w:ascii="Times New Roman" w:hAnsi="Times New Roman" w:cs="Times New Roman"/>
          <w:bCs/>
          <w:sz w:val="24"/>
          <w:highlight w:val="none"/>
        </w:rPr>
      </w:pPr>
      <w:r>
        <w:rPr>
          <w:rFonts w:ascii="Times New Roman" w:hAnsi="Times New Roman" w:cs="Times New Roman"/>
          <w:sz w:val="24"/>
          <w:highlight w:val="none"/>
        </w:rPr>
        <w:t>特此承诺！</w:t>
      </w:r>
    </w:p>
    <w:p w14:paraId="1729C8B7">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022E39C9">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27128673">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0E0EE712">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供应商：（加盖公章）</w:t>
      </w:r>
    </w:p>
    <w:p w14:paraId="564B89BE">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6121DF9D">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法定代表人：（签字或盖章）</w:t>
      </w:r>
    </w:p>
    <w:p w14:paraId="29D70E10">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25E390B2">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授权委托人：（签字）</w:t>
      </w:r>
    </w:p>
    <w:p w14:paraId="0E6AB003">
      <w:pPr>
        <w:spacing w:line="400" w:lineRule="atLeast"/>
        <w:ind w:firstLine="4108" w:firstLineChars="1712"/>
        <w:rPr>
          <w:rFonts w:ascii="Times New Roman" w:hAnsi="Times New Roman" w:cs="Times New Roman"/>
          <w:color w:val="000000" w:themeColor="text1"/>
          <w:sz w:val="24"/>
          <w:highlight w:val="none"/>
          <w14:textFill>
            <w14:solidFill>
              <w14:schemeClr w14:val="tx1"/>
            </w14:solidFill>
          </w14:textFill>
        </w:rPr>
      </w:pPr>
    </w:p>
    <w:p w14:paraId="0C07A1F5">
      <w:pPr>
        <w:spacing w:line="400" w:lineRule="atLeast"/>
        <w:ind w:firstLine="4108" w:firstLineChars="1712"/>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日期：</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ascii="Times New Roman" w:hAnsi="Times New Roman" w:cs="Times New Roman"/>
          <w:color w:val="000000" w:themeColor="text1"/>
          <w:sz w:val="24"/>
          <w:highlight w:val="none"/>
          <w14:textFill>
            <w14:solidFill>
              <w14:schemeClr w14:val="tx1"/>
            </w14:solidFill>
          </w14:textFill>
        </w:rPr>
        <w:t>年</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ascii="Times New Roman" w:hAnsi="Times New Roman" w:cs="Times New Roman"/>
          <w:color w:val="000000" w:themeColor="text1"/>
          <w:sz w:val="24"/>
          <w:highlight w:val="none"/>
          <w14:textFill>
            <w14:solidFill>
              <w14:schemeClr w14:val="tx1"/>
            </w14:solidFill>
          </w14:textFill>
        </w:rPr>
        <w:t>月</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ascii="Times New Roman" w:hAnsi="Times New Roman" w:cs="Times New Roman"/>
          <w:color w:val="000000" w:themeColor="text1"/>
          <w:sz w:val="24"/>
          <w:highlight w:val="none"/>
          <w14:textFill>
            <w14:solidFill>
              <w14:schemeClr w14:val="tx1"/>
            </w14:solidFill>
          </w14:textFill>
        </w:rPr>
        <w:t>日</w:t>
      </w:r>
    </w:p>
    <w:p w14:paraId="6CEBB666">
      <w:pPr>
        <w:pStyle w:val="6"/>
        <w:spacing w:line="415" w:lineRule="auto"/>
        <w:ind w:firstLine="0" w:firstLineChars="0"/>
        <w:jc w:val="center"/>
        <w:rPr>
          <w:rFonts w:ascii="Times New Roman" w:hAnsi="Times New Roman" w:cs="Times New Roman"/>
          <w:color w:val="000000" w:themeColor="text1"/>
          <w:sz w:val="24"/>
          <w:highlight w:val="none"/>
          <w14:textFill>
            <w14:solidFill>
              <w14:schemeClr w14:val="tx1"/>
            </w14:solidFill>
          </w14:textFill>
        </w:rPr>
      </w:pPr>
    </w:p>
    <w:p w14:paraId="6F78E533">
      <w:pPr>
        <w:ind w:firstLine="480"/>
        <w:rPr>
          <w:rFonts w:ascii="Times New Roman" w:hAnsi="Times New Roman" w:cs="Times New Roman"/>
          <w:color w:val="000000" w:themeColor="text1"/>
          <w:sz w:val="24"/>
          <w:highlight w:val="none"/>
          <w14:textFill>
            <w14:solidFill>
              <w14:schemeClr w14:val="tx1"/>
            </w14:solidFill>
          </w14:textFill>
        </w:rPr>
      </w:pPr>
    </w:p>
    <w:p w14:paraId="389E0BE6">
      <w:pPr>
        <w:ind w:firstLine="480"/>
        <w:rPr>
          <w:rFonts w:ascii="Times New Roman" w:hAnsi="Times New Roman" w:cs="Times New Roman"/>
          <w:color w:val="000000" w:themeColor="text1"/>
          <w:sz w:val="24"/>
          <w:highlight w:val="none"/>
          <w14:textFill>
            <w14:solidFill>
              <w14:schemeClr w14:val="tx1"/>
            </w14:solidFill>
          </w14:textFill>
        </w:rPr>
      </w:pPr>
    </w:p>
    <w:p w14:paraId="658B2A6C">
      <w:pPr>
        <w:ind w:firstLine="0" w:firstLineChars="0"/>
        <w:rPr>
          <w:rFonts w:ascii="Times New Roman" w:hAnsi="Times New Roman" w:cs="Times New Roman"/>
          <w:sz w:val="28"/>
          <w:szCs w:val="36"/>
          <w:highlight w:val="none"/>
        </w:rPr>
      </w:pPr>
      <w:r>
        <w:rPr>
          <w:rFonts w:hint="default" w:ascii="Times New Roman" w:hAnsi="Times New Roman" w:cs="Times New Roman"/>
          <w:color w:val="000000" w:themeColor="text1"/>
          <w:sz w:val="36"/>
          <w:szCs w:val="36"/>
          <w:highlight w:val="none"/>
          <w14:textFill>
            <w14:solidFill>
              <w14:schemeClr w14:val="tx1"/>
            </w14:solidFill>
          </w14:textFill>
        </w:rPr>
        <w:t>附件：信用中国截图</w:t>
      </w:r>
    </w:p>
    <w:p w14:paraId="240EBE6E">
      <w:pPr>
        <w:pStyle w:val="6"/>
        <w:spacing w:line="415" w:lineRule="auto"/>
        <w:ind w:firstLine="0" w:firstLineChars="0"/>
        <w:jc w:val="center"/>
        <w:rPr>
          <w:rFonts w:ascii="Times New Roman" w:hAnsi="Times New Roman" w:cs="Times New Roman"/>
          <w:color w:val="000000" w:themeColor="text1"/>
          <w:sz w:val="24"/>
          <w:highlight w:val="none"/>
          <w14:textFill>
            <w14:solidFill>
              <w14:schemeClr w14:val="tx1"/>
            </w14:solidFill>
          </w14:textFill>
        </w:rPr>
      </w:pPr>
    </w:p>
    <w:p w14:paraId="32EDF154">
      <w:pPr>
        <w:ind w:firstLine="48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br w:type="page"/>
      </w:r>
    </w:p>
    <w:bookmarkEnd w:id="249"/>
    <w:bookmarkEnd w:id="250"/>
    <w:bookmarkEnd w:id="251"/>
    <w:bookmarkEnd w:id="252"/>
    <w:bookmarkEnd w:id="253"/>
    <w:bookmarkEnd w:id="254"/>
    <w:p w14:paraId="316D7C91">
      <w:pPr>
        <w:pStyle w:val="6"/>
        <w:spacing w:line="240" w:lineRule="auto"/>
        <w:ind w:firstLine="0" w:firstLineChars="0"/>
        <w:jc w:val="center"/>
        <w:rPr>
          <w:rFonts w:ascii="Times New Roman" w:hAnsi="Times New Roman" w:eastAsia="宋体" w:cs="Times New Roman"/>
          <w:bCs/>
          <w:sz w:val="28"/>
          <w:szCs w:val="28"/>
          <w:highlight w:val="none"/>
        </w:rPr>
      </w:pPr>
      <w:bookmarkStart w:id="260" w:name="_Toc20007"/>
      <w:bookmarkStart w:id="261" w:name="_Toc16848"/>
      <w:bookmarkStart w:id="262" w:name="_Toc5538"/>
      <w:bookmarkStart w:id="263" w:name="_Toc5437"/>
      <w:bookmarkStart w:id="264" w:name="_Toc144974864"/>
      <w:bookmarkStart w:id="265" w:name="_Toc247527836"/>
      <w:bookmarkStart w:id="266" w:name="_Toc152042585"/>
      <w:bookmarkStart w:id="267" w:name="_Toc152045796"/>
      <w:bookmarkStart w:id="268" w:name="_Toc443200899"/>
      <w:bookmarkStart w:id="269" w:name="_Toc247514288"/>
      <w:r>
        <w:rPr>
          <w:rFonts w:ascii="Times New Roman" w:hAnsi="Times New Roman" w:eastAsia="宋体" w:cs="Times New Roman"/>
          <w:bCs/>
          <w:sz w:val="28"/>
          <w:szCs w:val="28"/>
          <w:highlight w:val="none"/>
        </w:rPr>
        <w:t>五、联合体投标协议书</w:t>
      </w:r>
      <w:bookmarkEnd w:id="260"/>
      <w:bookmarkEnd w:id="261"/>
      <w:bookmarkEnd w:id="262"/>
    </w:p>
    <w:p w14:paraId="245B155E">
      <w:pPr>
        <w:adjustRightInd w:val="0"/>
        <w:snapToGrid w:val="0"/>
        <w:spacing w:line="500" w:lineRule="exact"/>
        <w:ind w:firstLine="480"/>
        <w:jc w:val="center"/>
        <w:rPr>
          <w:rFonts w:ascii="Times New Roman" w:hAnsi="Times New Roman" w:cs="Times New Roman"/>
          <w:sz w:val="24"/>
          <w:highlight w:val="none"/>
        </w:rPr>
      </w:pPr>
      <w:r>
        <w:rPr>
          <w:rFonts w:ascii="Times New Roman" w:hAnsi="Times New Roman" w:cs="Times New Roman"/>
          <w:sz w:val="24"/>
          <w:highlight w:val="none"/>
        </w:rPr>
        <w:t>（如允许联合体投标时提供）</w:t>
      </w:r>
    </w:p>
    <w:p w14:paraId="3900526D">
      <w:pPr>
        <w:adjustRightInd w:val="0"/>
        <w:snapToGrid w:val="0"/>
        <w:spacing w:line="560" w:lineRule="exact"/>
        <w:ind w:firstLine="480"/>
        <w:rPr>
          <w:rFonts w:hint="default" w:ascii="Times New Roman" w:hAnsi="Times New Roman" w:eastAsia="宋体" w:cs="Times New Roman"/>
          <w:sz w:val="24"/>
          <w:highlight w:val="none"/>
          <w:u w:val="single"/>
          <w:lang w:eastAsia="zh-CN"/>
        </w:rPr>
      </w:pPr>
      <w:r>
        <w:rPr>
          <w:rFonts w:ascii="Times New Roman" w:hAnsi="Times New Roman" w:cs="Times New Roman"/>
          <w:sz w:val="24"/>
          <w:highlight w:val="none"/>
        </w:rPr>
        <w:t>致：</w:t>
      </w:r>
      <w:r>
        <w:rPr>
          <w:rFonts w:hint="eastAsia" w:cs="Times New Roman"/>
          <w:bCs/>
          <w:sz w:val="24"/>
          <w:highlight w:val="none"/>
          <w:lang w:eastAsia="zh-CN"/>
        </w:rPr>
        <w:t>江苏方洋水务有限公司</w:t>
      </w:r>
    </w:p>
    <w:p w14:paraId="162EC3A3">
      <w:pPr>
        <w:adjustRightInd w:val="0"/>
        <w:snapToGrid w:val="0"/>
        <w:spacing w:line="560" w:lineRule="exact"/>
        <w:ind w:firstLine="480"/>
        <w:rPr>
          <w:rFonts w:ascii="Times New Roman" w:hAnsi="Times New Roman" w:cs="Times New Roman"/>
          <w:sz w:val="24"/>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（甲公司名称），法定代表人：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p>
    <w:p w14:paraId="5AEDE64F">
      <w:pPr>
        <w:adjustRightInd w:val="0"/>
        <w:snapToGrid w:val="0"/>
        <w:spacing w:line="560" w:lineRule="exact"/>
        <w:ind w:firstLine="480"/>
        <w:rPr>
          <w:rFonts w:ascii="Times New Roman" w:hAnsi="Times New Roman" w:cs="Times New Roman"/>
          <w:sz w:val="24"/>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（乙公司名称），法定代表人：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，自愿组成联合体，共同参加</w:t>
      </w:r>
      <w:r>
        <w:rPr>
          <w:rFonts w:hint="eastAsia" w:cs="Times New Roman"/>
          <w:sz w:val="24"/>
          <w:highlight w:val="none"/>
          <w:lang w:eastAsia="zh-CN"/>
        </w:rPr>
        <w:t>江苏方洋水务有限公司2024-2025年煤质颗粒活性炭采购</w:t>
      </w:r>
      <w:r>
        <w:rPr>
          <w:rFonts w:hint="default" w:ascii="Times New Roman" w:hAnsi="Times New Roman" w:cs="Times New Roman"/>
          <w:sz w:val="24"/>
          <w:highlight w:val="none"/>
          <w:lang w:eastAsia="zh-CN"/>
        </w:rPr>
        <w:t>项目</w:t>
      </w:r>
      <w:r>
        <w:rPr>
          <w:rFonts w:hint="default"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项目的</w:t>
      </w:r>
      <w:r>
        <w:rPr>
          <w:rFonts w:hint="default" w:ascii="Times New Roman" w:hAnsi="Times New Roman" w:cs="Times New Roman"/>
          <w:sz w:val="24"/>
          <w:highlight w:val="none"/>
        </w:rPr>
        <w:t>谈判</w:t>
      </w:r>
      <w:r>
        <w:rPr>
          <w:rFonts w:ascii="Times New Roman" w:hAnsi="Times New Roman" w:cs="Times New Roman"/>
          <w:sz w:val="24"/>
          <w:highlight w:val="none"/>
        </w:rPr>
        <w:t>。现就联合体投标事宜订立如下协议。</w:t>
      </w:r>
    </w:p>
    <w:p w14:paraId="07959049">
      <w:pPr>
        <w:topLinePunct/>
        <w:snapToGrid w:val="0"/>
        <w:spacing w:line="560" w:lineRule="exact"/>
        <w:ind w:firstLine="480"/>
        <w:rPr>
          <w:rFonts w:ascii="Times New Roman" w:hAnsi="Times New Roman" w:cs="Times New Roman"/>
          <w:sz w:val="24"/>
          <w:highlight w:val="none"/>
          <w:u w:val="single"/>
        </w:rPr>
      </w:pPr>
      <w:r>
        <w:rPr>
          <w:rFonts w:ascii="Times New Roman" w:hAnsi="Times New Roman" w:cs="Times New Roman"/>
          <w:sz w:val="24"/>
          <w:highlight w:val="none"/>
        </w:rPr>
        <w:t>1、</w:t>
      </w:r>
      <w:r>
        <w:rPr>
          <w:rFonts w:ascii="Times New Roman" w:hAnsi="Times New Roman" w:cs="Times New Roman"/>
          <w:sz w:val="24"/>
          <w:highlight w:val="none"/>
          <w:u w:val="single"/>
        </w:rPr>
        <w:t xml:space="preserve">               </w:t>
      </w:r>
      <w:r>
        <w:rPr>
          <w:rFonts w:ascii="Times New Roman" w:hAnsi="Times New Roman" w:cs="Times New Roman"/>
          <w:sz w:val="24"/>
          <w:highlight w:val="none"/>
        </w:rPr>
        <w:t>（甲公司名称）为联合体牵头人，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（乙公司名称）为联合体成员。</w:t>
      </w:r>
    </w:p>
    <w:p w14:paraId="7337E5B3">
      <w:pPr>
        <w:topLinePunct/>
        <w:snapToGrid w:val="0"/>
        <w:spacing w:line="560" w:lineRule="exact"/>
        <w:ind w:firstLine="480"/>
        <w:rPr>
          <w:rFonts w:ascii="Times New Roman" w:hAnsi="Times New Roman" w:cs="Times New Roman"/>
          <w:sz w:val="24"/>
          <w:highlight w:val="none"/>
        </w:rPr>
      </w:pPr>
      <w:r>
        <w:rPr>
          <w:rFonts w:ascii="Times New Roman" w:hAnsi="Times New Roman" w:cs="Times New Roman"/>
          <w:sz w:val="24"/>
          <w:highlight w:val="none"/>
        </w:rPr>
        <w:t>2、联合体牵头人合法代表联合体各成员负责本项目</w:t>
      </w:r>
      <w:r>
        <w:rPr>
          <w:rFonts w:hint="default" w:ascii="Times New Roman" w:hAnsi="Times New Roman" w:cs="Times New Roman"/>
          <w:sz w:val="24"/>
          <w:highlight w:val="none"/>
        </w:rPr>
        <w:t>响应</w:t>
      </w:r>
      <w:r>
        <w:rPr>
          <w:rFonts w:ascii="Times New Roman" w:hAnsi="Times New Roman" w:cs="Times New Roman"/>
          <w:sz w:val="24"/>
          <w:highlight w:val="none"/>
        </w:rPr>
        <w:t>文件编制和合同谈判活动，并代表联合体提交和接收相关的资料、信息及指示，并处理与之有关的一切事务，负责合同实施阶段的主办、组织和协调工作。</w:t>
      </w:r>
    </w:p>
    <w:p w14:paraId="2B2C8BD5">
      <w:pPr>
        <w:topLinePunct/>
        <w:snapToGrid w:val="0"/>
        <w:spacing w:line="560" w:lineRule="exact"/>
        <w:ind w:firstLine="480"/>
        <w:rPr>
          <w:rFonts w:ascii="Times New Roman" w:hAnsi="Times New Roman" w:cs="Times New Roman"/>
          <w:sz w:val="24"/>
          <w:highlight w:val="none"/>
        </w:rPr>
      </w:pPr>
      <w:r>
        <w:rPr>
          <w:rFonts w:ascii="Times New Roman" w:hAnsi="Times New Roman" w:cs="Times New Roman"/>
          <w:sz w:val="24"/>
          <w:highlight w:val="none"/>
        </w:rPr>
        <w:t>3、联合体将严格按照谈判文件的各项要求，递交</w:t>
      </w:r>
      <w:r>
        <w:rPr>
          <w:rFonts w:hint="default" w:ascii="Times New Roman" w:hAnsi="Times New Roman" w:cs="Times New Roman"/>
          <w:sz w:val="24"/>
          <w:highlight w:val="none"/>
        </w:rPr>
        <w:t>响应</w:t>
      </w:r>
      <w:r>
        <w:rPr>
          <w:rFonts w:ascii="Times New Roman" w:hAnsi="Times New Roman" w:cs="Times New Roman"/>
          <w:sz w:val="24"/>
          <w:highlight w:val="none"/>
        </w:rPr>
        <w:t>文件，履行合同，并对外承担连带责任。</w:t>
      </w:r>
    </w:p>
    <w:p w14:paraId="65B4DAD6">
      <w:pPr>
        <w:topLinePunct/>
        <w:snapToGrid w:val="0"/>
        <w:spacing w:line="560" w:lineRule="exact"/>
        <w:ind w:firstLine="480"/>
        <w:jc w:val="left"/>
        <w:rPr>
          <w:rFonts w:ascii="Times New Roman" w:hAnsi="Times New Roman" w:cs="Times New Roman"/>
          <w:sz w:val="24"/>
          <w:highlight w:val="none"/>
        </w:rPr>
      </w:pPr>
      <w:r>
        <w:rPr>
          <w:rFonts w:ascii="Times New Roman" w:hAnsi="Times New Roman" w:cs="Times New Roman"/>
          <w:sz w:val="24"/>
          <w:highlight w:val="none"/>
        </w:rPr>
        <w:t>4、联合体各成员单位内部的职责分工如下：</w:t>
      </w:r>
      <w:r>
        <w:rPr>
          <w:rFonts w:ascii="Times New Roman" w:hAnsi="Times New Roman" w:cs="Times New Roman"/>
          <w:sz w:val="24"/>
          <w:highlight w:val="none"/>
          <w:u w:val="single"/>
        </w:rPr>
        <w:t>（根据各自情况及谈判文件要求自行填写）</w:t>
      </w:r>
      <w:r>
        <w:rPr>
          <w:rFonts w:ascii="Times New Roman" w:hAnsi="Times New Roman" w:cs="Times New Roman"/>
          <w:sz w:val="24"/>
          <w:highlight w:val="none"/>
        </w:rPr>
        <w:t>。</w:t>
      </w:r>
    </w:p>
    <w:p w14:paraId="6190AD83">
      <w:pPr>
        <w:topLinePunct/>
        <w:snapToGrid w:val="0"/>
        <w:spacing w:line="560" w:lineRule="exact"/>
        <w:ind w:firstLine="480"/>
        <w:rPr>
          <w:rFonts w:ascii="Times New Roman" w:hAnsi="Times New Roman" w:cs="Times New Roman"/>
          <w:sz w:val="24"/>
          <w:highlight w:val="none"/>
        </w:rPr>
      </w:pPr>
      <w:r>
        <w:rPr>
          <w:rFonts w:ascii="Times New Roman" w:hAnsi="Times New Roman" w:cs="Times New Roman"/>
          <w:sz w:val="24"/>
          <w:highlight w:val="none"/>
        </w:rPr>
        <w:t xml:space="preserve">5、本协议书自签署之日起生效，合同履行完毕后自动失效。 </w:t>
      </w:r>
    </w:p>
    <w:p w14:paraId="2ADF19E9">
      <w:pPr>
        <w:topLinePunct/>
        <w:snapToGrid w:val="0"/>
        <w:spacing w:line="560" w:lineRule="exact"/>
        <w:ind w:firstLine="480"/>
        <w:rPr>
          <w:rFonts w:ascii="Times New Roman" w:hAnsi="Times New Roman" w:cs="Times New Roman"/>
          <w:sz w:val="24"/>
          <w:highlight w:val="none"/>
        </w:rPr>
      </w:pPr>
      <w:r>
        <w:rPr>
          <w:rFonts w:ascii="Times New Roman" w:hAnsi="Times New Roman" w:cs="Times New Roman"/>
          <w:sz w:val="24"/>
          <w:highlight w:val="none"/>
        </w:rPr>
        <w:t>注：本协议书由委托代理人签字的，应附法定代表人签字的授权委托书。</w:t>
      </w:r>
    </w:p>
    <w:p w14:paraId="572067B2">
      <w:pPr>
        <w:topLinePunct/>
        <w:snapToGrid w:val="0"/>
        <w:spacing w:line="560" w:lineRule="exact"/>
        <w:ind w:firstLine="2880" w:firstLineChars="1200"/>
        <w:rPr>
          <w:rFonts w:ascii="Times New Roman" w:hAnsi="Times New Roman" w:cs="Times New Roman"/>
          <w:sz w:val="24"/>
          <w:highlight w:val="none"/>
        </w:rPr>
      </w:pPr>
      <w:r>
        <w:rPr>
          <w:rFonts w:ascii="Times New Roman" w:hAnsi="Times New Roman" w:cs="Times New Roman"/>
          <w:sz w:val="24"/>
          <w:highlight w:val="none"/>
        </w:rPr>
        <w:t>牵头人名称：</w:t>
      </w:r>
      <w:r>
        <w:rPr>
          <w:rFonts w:ascii="Times New Roman" w:hAnsi="Times New Roman" w:cs="Times New Roman"/>
          <w:sz w:val="24"/>
          <w:highlight w:val="none"/>
          <w:u w:val="single"/>
        </w:rPr>
        <w:t xml:space="preserve">                       </w:t>
      </w:r>
      <w:r>
        <w:rPr>
          <w:rFonts w:ascii="Times New Roman" w:hAnsi="Times New Roman" w:cs="Times New Roman"/>
          <w:sz w:val="24"/>
          <w:highlight w:val="none"/>
        </w:rPr>
        <w:t>（公章）</w:t>
      </w:r>
    </w:p>
    <w:p w14:paraId="214A4690">
      <w:pPr>
        <w:topLinePunct/>
        <w:snapToGrid w:val="0"/>
        <w:spacing w:line="560" w:lineRule="exact"/>
        <w:ind w:firstLine="2880" w:firstLineChars="1200"/>
        <w:rPr>
          <w:rFonts w:ascii="Times New Roman" w:hAnsi="Times New Roman" w:cs="Times New Roman"/>
          <w:sz w:val="24"/>
          <w:highlight w:val="none"/>
        </w:rPr>
      </w:pPr>
      <w:r>
        <w:rPr>
          <w:rFonts w:ascii="Times New Roman" w:hAnsi="Times New Roman" w:cs="Times New Roman"/>
          <w:sz w:val="24"/>
          <w:highlight w:val="none"/>
        </w:rPr>
        <w:t>法定代表人或其委托代理人：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w:t>
      </w:r>
    </w:p>
    <w:p w14:paraId="3A511CFF">
      <w:pPr>
        <w:topLinePunct/>
        <w:snapToGrid w:val="0"/>
        <w:spacing w:line="560" w:lineRule="exact"/>
        <w:ind w:firstLine="2880" w:firstLineChars="1200"/>
        <w:rPr>
          <w:rFonts w:ascii="Times New Roman" w:hAnsi="Times New Roman" w:cs="Times New Roman"/>
          <w:sz w:val="24"/>
          <w:highlight w:val="none"/>
        </w:rPr>
      </w:pPr>
      <w:r>
        <w:rPr>
          <w:rFonts w:ascii="Times New Roman" w:hAnsi="Times New Roman" w:cs="Times New Roman"/>
          <w:sz w:val="24"/>
          <w:highlight w:val="none"/>
        </w:rPr>
        <w:t>成员一名称：</w:t>
      </w:r>
      <w:r>
        <w:rPr>
          <w:rFonts w:ascii="Times New Roman" w:hAnsi="Times New Roman" w:cs="Times New Roman"/>
          <w:sz w:val="24"/>
          <w:highlight w:val="none"/>
          <w:u w:val="single"/>
        </w:rPr>
        <w:t xml:space="preserve">                       </w:t>
      </w:r>
      <w:r>
        <w:rPr>
          <w:rFonts w:ascii="Times New Roman" w:hAnsi="Times New Roman" w:cs="Times New Roman"/>
          <w:sz w:val="24"/>
          <w:highlight w:val="none"/>
        </w:rPr>
        <w:t>（公章）</w:t>
      </w:r>
    </w:p>
    <w:p w14:paraId="68010C75">
      <w:pPr>
        <w:topLinePunct/>
        <w:snapToGrid w:val="0"/>
        <w:spacing w:line="560" w:lineRule="exact"/>
        <w:ind w:firstLine="2880" w:firstLineChars="1200"/>
        <w:rPr>
          <w:rFonts w:ascii="Times New Roman" w:hAnsi="Times New Roman" w:cs="Times New Roman"/>
          <w:sz w:val="24"/>
          <w:highlight w:val="none"/>
        </w:rPr>
      </w:pPr>
      <w:r>
        <w:rPr>
          <w:rFonts w:ascii="Times New Roman" w:hAnsi="Times New Roman" w:cs="Times New Roman"/>
          <w:sz w:val="24"/>
          <w:highlight w:val="none"/>
        </w:rPr>
        <w:t>法定代表人或其委托代理人：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w:t>
      </w:r>
    </w:p>
    <w:p w14:paraId="6F6FF3CC">
      <w:pPr>
        <w:snapToGrid w:val="0"/>
        <w:spacing w:line="560" w:lineRule="exact"/>
        <w:ind w:firstLine="2880" w:firstLineChars="1200"/>
        <w:rPr>
          <w:rFonts w:ascii="Times New Roman" w:hAnsi="Times New Roman" w:cs="Times New Roman"/>
          <w:sz w:val="24"/>
          <w:highlight w:val="none"/>
        </w:rPr>
      </w:pPr>
      <w:r>
        <w:rPr>
          <w:rFonts w:ascii="Times New Roman" w:hAnsi="Times New Roman" w:cs="Times New Roman"/>
          <w:sz w:val="24"/>
          <w:highlight w:val="none"/>
        </w:rPr>
        <w:t>时      间：</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5F78F470">
      <w:pPr>
        <w:spacing w:line="240" w:lineRule="auto"/>
        <w:ind w:firstLine="0" w:firstLineChars="0"/>
        <w:rPr>
          <w:rFonts w:ascii="Times New Roman" w:hAnsi="Times New Roman" w:cs="Times New Roman"/>
          <w:sz w:val="24"/>
          <w:highlight w:val="none"/>
        </w:rPr>
      </w:pPr>
      <w:r>
        <w:rPr>
          <w:rFonts w:ascii="Times New Roman" w:hAnsi="Times New Roman" w:cs="Times New Roman"/>
          <w:sz w:val="24"/>
          <w:highlight w:val="none"/>
        </w:rPr>
        <w:br w:type="page"/>
      </w:r>
    </w:p>
    <w:p w14:paraId="2D8096CA">
      <w:pPr>
        <w:pStyle w:val="6"/>
        <w:spacing w:before="0" w:after="0" w:line="415" w:lineRule="auto"/>
        <w:ind w:firstLine="0" w:firstLineChars="0"/>
        <w:jc w:val="center"/>
        <w:rPr>
          <w:rFonts w:ascii="Times New Roman" w:hAnsi="Times New Roman" w:eastAsia="宋体" w:cs="Times New Roman"/>
          <w:bCs/>
          <w:sz w:val="28"/>
          <w:szCs w:val="28"/>
          <w:highlight w:val="none"/>
        </w:rPr>
      </w:pPr>
      <w:bookmarkStart w:id="270" w:name="_Toc27755"/>
      <w:bookmarkStart w:id="271" w:name="_Toc25538"/>
      <w:bookmarkStart w:id="272" w:name="_Toc24183"/>
      <w:r>
        <w:rPr>
          <w:rFonts w:hint="default" w:ascii="Times New Roman" w:hAnsi="Times New Roman" w:eastAsia="宋体" w:cs="Times New Roman"/>
          <w:bCs/>
          <w:sz w:val="28"/>
          <w:szCs w:val="28"/>
          <w:highlight w:val="none"/>
        </w:rPr>
        <w:t>六</w:t>
      </w:r>
      <w:r>
        <w:rPr>
          <w:rFonts w:ascii="Times New Roman" w:hAnsi="Times New Roman" w:eastAsia="宋体" w:cs="Times New Roman"/>
          <w:bCs/>
          <w:sz w:val="28"/>
          <w:szCs w:val="28"/>
          <w:highlight w:val="none"/>
        </w:rPr>
        <w:t>、供应商基本情况表</w:t>
      </w:r>
      <w:bookmarkEnd w:id="263"/>
      <w:bookmarkEnd w:id="270"/>
      <w:bookmarkEnd w:id="271"/>
      <w:bookmarkEnd w:id="272"/>
    </w:p>
    <w:tbl>
      <w:tblPr>
        <w:tblStyle w:val="4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093"/>
        <w:gridCol w:w="658"/>
        <w:gridCol w:w="1346"/>
        <w:gridCol w:w="346"/>
        <w:gridCol w:w="1413"/>
        <w:gridCol w:w="765"/>
        <w:gridCol w:w="1824"/>
      </w:tblGrid>
      <w:tr w14:paraId="5B7C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7CFD512F">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供应商名称</w:t>
            </w:r>
          </w:p>
        </w:tc>
        <w:tc>
          <w:tcPr>
            <w:tcW w:w="7445" w:type="dxa"/>
            <w:gridSpan w:val="7"/>
            <w:vAlign w:val="center"/>
          </w:tcPr>
          <w:p w14:paraId="70C0942D">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415E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6084F63E">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注册地址</w:t>
            </w:r>
          </w:p>
        </w:tc>
        <w:tc>
          <w:tcPr>
            <w:tcW w:w="3443" w:type="dxa"/>
            <w:gridSpan w:val="4"/>
            <w:vAlign w:val="center"/>
          </w:tcPr>
          <w:p w14:paraId="1DBBCBCF">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413" w:type="dxa"/>
            <w:vAlign w:val="center"/>
          </w:tcPr>
          <w:p w14:paraId="3291C67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邮政编码</w:t>
            </w:r>
          </w:p>
        </w:tc>
        <w:tc>
          <w:tcPr>
            <w:tcW w:w="2589" w:type="dxa"/>
            <w:gridSpan w:val="2"/>
            <w:vAlign w:val="center"/>
          </w:tcPr>
          <w:p w14:paraId="656E48C8">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7435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Merge w:val="restart"/>
            <w:vAlign w:val="center"/>
          </w:tcPr>
          <w:p w14:paraId="5A87ED27">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联系方式</w:t>
            </w:r>
          </w:p>
        </w:tc>
        <w:tc>
          <w:tcPr>
            <w:tcW w:w="1093" w:type="dxa"/>
            <w:vAlign w:val="center"/>
          </w:tcPr>
          <w:p w14:paraId="265F5971">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联系人</w:t>
            </w:r>
          </w:p>
        </w:tc>
        <w:tc>
          <w:tcPr>
            <w:tcW w:w="2350" w:type="dxa"/>
            <w:gridSpan w:val="3"/>
            <w:vAlign w:val="center"/>
          </w:tcPr>
          <w:p w14:paraId="1C653ECE">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413" w:type="dxa"/>
            <w:vAlign w:val="center"/>
          </w:tcPr>
          <w:p w14:paraId="714F2E1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电话</w:t>
            </w:r>
          </w:p>
        </w:tc>
        <w:tc>
          <w:tcPr>
            <w:tcW w:w="2589" w:type="dxa"/>
            <w:gridSpan w:val="2"/>
            <w:vAlign w:val="center"/>
          </w:tcPr>
          <w:p w14:paraId="5364527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37F1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Merge w:val="continue"/>
            <w:vAlign w:val="center"/>
          </w:tcPr>
          <w:p w14:paraId="0E5A1DA7">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093" w:type="dxa"/>
            <w:vAlign w:val="center"/>
          </w:tcPr>
          <w:p w14:paraId="726F24E5">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传真</w:t>
            </w:r>
          </w:p>
        </w:tc>
        <w:tc>
          <w:tcPr>
            <w:tcW w:w="2350" w:type="dxa"/>
            <w:gridSpan w:val="3"/>
            <w:vAlign w:val="center"/>
          </w:tcPr>
          <w:p w14:paraId="62D90DC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413" w:type="dxa"/>
            <w:vAlign w:val="center"/>
          </w:tcPr>
          <w:p w14:paraId="4747C8D0">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网址</w:t>
            </w:r>
          </w:p>
        </w:tc>
        <w:tc>
          <w:tcPr>
            <w:tcW w:w="2589" w:type="dxa"/>
            <w:gridSpan w:val="2"/>
            <w:vAlign w:val="center"/>
          </w:tcPr>
          <w:p w14:paraId="77FF0DC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6224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0BDEFB2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企业统一社会信用代码</w:t>
            </w:r>
          </w:p>
        </w:tc>
        <w:tc>
          <w:tcPr>
            <w:tcW w:w="7445" w:type="dxa"/>
            <w:gridSpan w:val="7"/>
            <w:vAlign w:val="center"/>
          </w:tcPr>
          <w:p w14:paraId="0A794147">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35EA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1EACC4DF">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法定代表人</w:t>
            </w:r>
          </w:p>
        </w:tc>
        <w:tc>
          <w:tcPr>
            <w:tcW w:w="1751" w:type="dxa"/>
            <w:gridSpan w:val="2"/>
            <w:vAlign w:val="center"/>
          </w:tcPr>
          <w:p w14:paraId="5D897FDE">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Align w:val="center"/>
          </w:tcPr>
          <w:p w14:paraId="2B558D1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技术职称</w:t>
            </w:r>
          </w:p>
        </w:tc>
        <w:tc>
          <w:tcPr>
            <w:tcW w:w="1759" w:type="dxa"/>
            <w:gridSpan w:val="2"/>
            <w:vAlign w:val="center"/>
          </w:tcPr>
          <w:p w14:paraId="0CCDD141">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765" w:type="dxa"/>
            <w:vAlign w:val="center"/>
          </w:tcPr>
          <w:p w14:paraId="1D0448E6">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电话</w:t>
            </w:r>
          </w:p>
        </w:tc>
        <w:tc>
          <w:tcPr>
            <w:tcW w:w="1824" w:type="dxa"/>
            <w:vAlign w:val="center"/>
          </w:tcPr>
          <w:p w14:paraId="56C34625">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57ED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72509CB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技术负责人</w:t>
            </w:r>
          </w:p>
        </w:tc>
        <w:tc>
          <w:tcPr>
            <w:tcW w:w="1751" w:type="dxa"/>
            <w:gridSpan w:val="2"/>
            <w:vAlign w:val="center"/>
          </w:tcPr>
          <w:p w14:paraId="7096BA96">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Align w:val="center"/>
          </w:tcPr>
          <w:p w14:paraId="2018186A">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技术职称</w:t>
            </w:r>
          </w:p>
        </w:tc>
        <w:tc>
          <w:tcPr>
            <w:tcW w:w="1759" w:type="dxa"/>
            <w:gridSpan w:val="2"/>
            <w:vAlign w:val="center"/>
          </w:tcPr>
          <w:p w14:paraId="3C557B8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765" w:type="dxa"/>
            <w:vAlign w:val="center"/>
          </w:tcPr>
          <w:p w14:paraId="0619AD2D">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电话</w:t>
            </w:r>
          </w:p>
        </w:tc>
        <w:tc>
          <w:tcPr>
            <w:tcW w:w="1824" w:type="dxa"/>
            <w:vAlign w:val="center"/>
          </w:tcPr>
          <w:p w14:paraId="0448445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7020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0B1B197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成立时间</w:t>
            </w:r>
          </w:p>
        </w:tc>
        <w:tc>
          <w:tcPr>
            <w:tcW w:w="1751" w:type="dxa"/>
            <w:gridSpan w:val="2"/>
            <w:vAlign w:val="center"/>
          </w:tcPr>
          <w:p w14:paraId="5B54FA0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3105" w:type="dxa"/>
            <w:gridSpan w:val="3"/>
            <w:vAlign w:val="center"/>
          </w:tcPr>
          <w:p w14:paraId="4F5531D5">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员工总人数</w:t>
            </w:r>
          </w:p>
        </w:tc>
        <w:tc>
          <w:tcPr>
            <w:tcW w:w="2589" w:type="dxa"/>
            <w:gridSpan w:val="2"/>
            <w:vAlign w:val="center"/>
          </w:tcPr>
          <w:p w14:paraId="6032F6DB">
            <w:pPr>
              <w:spacing w:line="400" w:lineRule="atLeast"/>
              <w:ind w:firstLine="0" w:firstLineChars="0"/>
              <w:rPr>
                <w:rFonts w:ascii="Times New Roman" w:hAnsi="Times New Roman" w:cs="Times New Roman"/>
                <w:color w:val="000000" w:themeColor="text1"/>
                <w:sz w:val="24"/>
                <w:highlight w:val="none"/>
                <w14:textFill>
                  <w14:solidFill>
                    <w14:schemeClr w14:val="tx1"/>
                  </w14:solidFill>
                </w14:textFill>
              </w:rPr>
            </w:pPr>
          </w:p>
        </w:tc>
      </w:tr>
      <w:tr w14:paraId="566E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4360F580">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企业资质等级</w:t>
            </w:r>
          </w:p>
        </w:tc>
        <w:tc>
          <w:tcPr>
            <w:tcW w:w="1751" w:type="dxa"/>
            <w:gridSpan w:val="2"/>
            <w:vAlign w:val="center"/>
          </w:tcPr>
          <w:p w14:paraId="54E8430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Merge w:val="restart"/>
            <w:vAlign w:val="center"/>
          </w:tcPr>
          <w:p w14:paraId="01937EEB">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其中</w:t>
            </w:r>
          </w:p>
        </w:tc>
        <w:tc>
          <w:tcPr>
            <w:tcW w:w="1759" w:type="dxa"/>
            <w:gridSpan w:val="2"/>
            <w:vAlign w:val="center"/>
          </w:tcPr>
          <w:p w14:paraId="25530F1E">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高级职称人员</w:t>
            </w:r>
          </w:p>
        </w:tc>
        <w:tc>
          <w:tcPr>
            <w:tcW w:w="2589" w:type="dxa"/>
            <w:gridSpan w:val="2"/>
            <w:vAlign w:val="center"/>
          </w:tcPr>
          <w:p w14:paraId="30413A10">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1F8F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5707683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营业执照号</w:t>
            </w:r>
          </w:p>
        </w:tc>
        <w:tc>
          <w:tcPr>
            <w:tcW w:w="1751" w:type="dxa"/>
            <w:gridSpan w:val="2"/>
            <w:vAlign w:val="center"/>
          </w:tcPr>
          <w:p w14:paraId="7D857C17">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Merge w:val="continue"/>
            <w:vAlign w:val="center"/>
          </w:tcPr>
          <w:p w14:paraId="03FFE75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759" w:type="dxa"/>
            <w:gridSpan w:val="2"/>
            <w:vAlign w:val="center"/>
          </w:tcPr>
          <w:p w14:paraId="5D56FDC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中级职称人员</w:t>
            </w:r>
          </w:p>
        </w:tc>
        <w:tc>
          <w:tcPr>
            <w:tcW w:w="2589" w:type="dxa"/>
            <w:gridSpan w:val="2"/>
            <w:vAlign w:val="center"/>
          </w:tcPr>
          <w:p w14:paraId="01A53A35">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1074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0DDDA130">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注册资金</w:t>
            </w:r>
          </w:p>
        </w:tc>
        <w:tc>
          <w:tcPr>
            <w:tcW w:w="1751" w:type="dxa"/>
            <w:gridSpan w:val="2"/>
            <w:vAlign w:val="center"/>
          </w:tcPr>
          <w:p w14:paraId="1341279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Merge w:val="continue"/>
            <w:vAlign w:val="center"/>
          </w:tcPr>
          <w:p w14:paraId="41039700">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759" w:type="dxa"/>
            <w:gridSpan w:val="2"/>
            <w:vAlign w:val="center"/>
          </w:tcPr>
          <w:p w14:paraId="213E21B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初级职称人员</w:t>
            </w:r>
          </w:p>
        </w:tc>
        <w:tc>
          <w:tcPr>
            <w:tcW w:w="2589" w:type="dxa"/>
            <w:gridSpan w:val="2"/>
            <w:vAlign w:val="center"/>
          </w:tcPr>
          <w:p w14:paraId="0763CED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15BB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6DC619B6">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开户银行</w:t>
            </w:r>
          </w:p>
        </w:tc>
        <w:tc>
          <w:tcPr>
            <w:tcW w:w="1751" w:type="dxa"/>
            <w:gridSpan w:val="2"/>
            <w:vAlign w:val="center"/>
          </w:tcPr>
          <w:p w14:paraId="1E831E7B">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Merge w:val="continue"/>
            <w:vAlign w:val="center"/>
          </w:tcPr>
          <w:p w14:paraId="07CE964D">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759" w:type="dxa"/>
            <w:gridSpan w:val="2"/>
            <w:vAlign w:val="center"/>
          </w:tcPr>
          <w:p w14:paraId="44F8B9B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技工</w:t>
            </w:r>
          </w:p>
        </w:tc>
        <w:tc>
          <w:tcPr>
            <w:tcW w:w="2589" w:type="dxa"/>
            <w:gridSpan w:val="2"/>
            <w:vAlign w:val="center"/>
          </w:tcPr>
          <w:p w14:paraId="011FB469">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38C6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2" w:type="dxa"/>
            <w:vAlign w:val="center"/>
          </w:tcPr>
          <w:p w14:paraId="56CF94E7">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账号</w:t>
            </w:r>
          </w:p>
        </w:tc>
        <w:tc>
          <w:tcPr>
            <w:tcW w:w="1751" w:type="dxa"/>
            <w:gridSpan w:val="2"/>
            <w:vAlign w:val="center"/>
          </w:tcPr>
          <w:p w14:paraId="15D87714">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346" w:type="dxa"/>
            <w:vMerge w:val="continue"/>
            <w:vAlign w:val="center"/>
          </w:tcPr>
          <w:p w14:paraId="1439755B">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759" w:type="dxa"/>
            <w:gridSpan w:val="2"/>
            <w:vAlign w:val="center"/>
          </w:tcPr>
          <w:p w14:paraId="4372BE8C">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2589" w:type="dxa"/>
            <w:gridSpan w:val="2"/>
            <w:vAlign w:val="center"/>
          </w:tcPr>
          <w:p w14:paraId="29E466F2">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73F5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jc w:val="center"/>
        </w:trPr>
        <w:tc>
          <w:tcPr>
            <w:tcW w:w="1612" w:type="dxa"/>
            <w:vAlign w:val="center"/>
          </w:tcPr>
          <w:p w14:paraId="1E19D463">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经营范围</w:t>
            </w:r>
          </w:p>
        </w:tc>
        <w:tc>
          <w:tcPr>
            <w:tcW w:w="7445" w:type="dxa"/>
            <w:gridSpan w:val="7"/>
            <w:vAlign w:val="center"/>
          </w:tcPr>
          <w:p w14:paraId="4ADCC71A">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r w14:paraId="454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12" w:type="dxa"/>
            <w:vAlign w:val="center"/>
          </w:tcPr>
          <w:p w14:paraId="7D90C09B">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备注</w:t>
            </w:r>
          </w:p>
        </w:tc>
        <w:tc>
          <w:tcPr>
            <w:tcW w:w="7445" w:type="dxa"/>
            <w:gridSpan w:val="7"/>
            <w:vAlign w:val="center"/>
          </w:tcPr>
          <w:p w14:paraId="3AC33C1D">
            <w:pPr>
              <w:spacing w:line="400" w:lineRule="atLeas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r>
    </w:tbl>
    <w:p w14:paraId="16A9C40D">
      <w:pPr>
        <w:pStyle w:val="19"/>
        <w:spacing w:before="120" w:after="120" w:line="400" w:lineRule="atLeast"/>
        <w:ind w:firstLine="420"/>
        <w:jc w:val="left"/>
        <w:rPr>
          <w:rFonts w:hint="default"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注：后附企业营业执照、资质证书</w:t>
      </w:r>
      <w:r>
        <w:rPr>
          <w:rFonts w:hint="default" w:ascii="Times New Roman" w:hAnsi="Times New Roman" w:cs="Times New Roman"/>
          <w:color w:val="000000" w:themeColor="text1"/>
          <w:highlight w:val="none"/>
          <w:lang w:val="en-US" w:eastAsia="zh-CN"/>
          <w14:textFill>
            <w14:solidFill>
              <w14:schemeClr w14:val="tx1"/>
            </w14:solidFill>
          </w14:textFill>
        </w:rPr>
        <w:t>（如要求）</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安全生产许可证（如要求）、企业开户许可证（如要求）</w:t>
      </w:r>
      <w:r>
        <w:rPr>
          <w:rFonts w:hint="default" w:ascii="Times New Roman" w:hAnsi="Times New Roman" w:cs="Times New Roman"/>
          <w:color w:val="000000" w:themeColor="text1"/>
          <w:highlight w:val="none"/>
          <w14:textFill>
            <w14:solidFill>
              <w14:schemeClr w14:val="tx1"/>
            </w14:solidFill>
          </w14:textFill>
        </w:rPr>
        <w:t>等盖章扫描件。</w:t>
      </w:r>
    </w:p>
    <w:p w14:paraId="34498AC2">
      <w:pPr>
        <w:rPr>
          <w:rFonts w:ascii="Times New Roman" w:hAnsi="Times New Roman" w:eastAsia="宋体" w:cs="Times New Roman"/>
          <w:bCs/>
          <w:sz w:val="28"/>
          <w:szCs w:val="28"/>
          <w:highlight w:val="none"/>
        </w:rPr>
      </w:pPr>
      <w:r>
        <w:rPr>
          <w:rFonts w:ascii="Times New Roman" w:hAnsi="Times New Roman" w:cs="Times New Roman"/>
          <w:color w:val="000000" w:themeColor="text1"/>
          <w:highlight w:val="none"/>
          <w14:textFill>
            <w14:solidFill>
              <w14:schemeClr w14:val="tx1"/>
            </w14:solidFill>
          </w14:textFill>
        </w:rPr>
        <w:br w:type="page"/>
      </w:r>
      <w:bookmarkStart w:id="273" w:name="_Toc25942"/>
      <w:bookmarkStart w:id="274" w:name="_Toc12109"/>
      <w:bookmarkStart w:id="275" w:name="_Toc25453"/>
      <w:bookmarkStart w:id="276" w:name="_Toc6215"/>
    </w:p>
    <w:p w14:paraId="50B63F03">
      <w:pPr>
        <w:pStyle w:val="6"/>
        <w:spacing w:line="240" w:lineRule="auto"/>
        <w:ind w:firstLine="0" w:firstLineChars="0"/>
        <w:jc w:val="center"/>
        <w:rPr>
          <w:rFonts w:ascii="Times New Roman" w:hAnsi="Times New Roman" w:cs="Times New Roman"/>
          <w:bCs/>
          <w:sz w:val="28"/>
          <w:szCs w:val="28"/>
          <w:highlight w:val="none"/>
        </w:rPr>
      </w:pPr>
      <w:r>
        <w:rPr>
          <w:rFonts w:ascii="Times New Roman" w:hAnsi="Times New Roman" w:eastAsia="宋体" w:cs="Times New Roman"/>
          <w:bCs/>
          <w:sz w:val="28"/>
          <w:szCs w:val="28"/>
          <w:highlight w:val="none"/>
        </w:rPr>
        <w:t>七、项目负责人简历表</w:t>
      </w:r>
      <w:bookmarkEnd w:id="273"/>
      <w:bookmarkEnd w:id="274"/>
      <w:bookmarkEnd w:id="275"/>
      <w:bookmarkEnd w:id="276"/>
    </w:p>
    <w:tbl>
      <w:tblPr>
        <w:tblStyle w:val="48"/>
        <w:tblW w:w="87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59"/>
        <w:gridCol w:w="1138"/>
        <w:gridCol w:w="1139"/>
        <w:gridCol w:w="1291"/>
        <w:gridCol w:w="1125"/>
        <w:gridCol w:w="2160"/>
      </w:tblGrid>
      <w:tr w14:paraId="05EB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2" w:hRule="atLeast"/>
        </w:trPr>
        <w:tc>
          <w:tcPr>
            <w:tcW w:w="1139" w:type="dxa"/>
            <w:vAlign w:val="center"/>
          </w:tcPr>
          <w:p w14:paraId="17CB4F71">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姓名</w:t>
            </w:r>
          </w:p>
        </w:tc>
        <w:tc>
          <w:tcPr>
            <w:tcW w:w="1897" w:type="dxa"/>
            <w:gridSpan w:val="2"/>
            <w:vAlign w:val="center"/>
          </w:tcPr>
          <w:p w14:paraId="19971D68">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1139" w:type="dxa"/>
            <w:vAlign w:val="center"/>
          </w:tcPr>
          <w:p w14:paraId="29FAE564">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性别</w:t>
            </w:r>
          </w:p>
        </w:tc>
        <w:tc>
          <w:tcPr>
            <w:tcW w:w="1291" w:type="dxa"/>
            <w:vAlign w:val="center"/>
          </w:tcPr>
          <w:p w14:paraId="07E0C809">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1125" w:type="dxa"/>
            <w:vAlign w:val="center"/>
          </w:tcPr>
          <w:p w14:paraId="3C4A5A41">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年龄</w:t>
            </w:r>
          </w:p>
        </w:tc>
        <w:tc>
          <w:tcPr>
            <w:tcW w:w="2160" w:type="dxa"/>
            <w:vAlign w:val="center"/>
          </w:tcPr>
          <w:p w14:paraId="73BB2337">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r>
      <w:tr w14:paraId="1EDA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139" w:type="dxa"/>
            <w:vAlign w:val="center"/>
          </w:tcPr>
          <w:p w14:paraId="03831FA5">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职务</w:t>
            </w:r>
          </w:p>
        </w:tc>
        <w:tc>
          <w:tcPr>
            <w:tcW w:w="1897" w:type="dxa"/>
            <w:gridSpan w:val="2"/>
            <w:vAlign w:val="center"/>
          </w:tcPr>
          <w:p w14:paraId="784F1CD1">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1139" w:type="dxa"/>
            <w:vAlign w:val="center"/>
          </w:tcPr>
          <w:p w14:paraId="0F16AD09">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职称</w:t>
            </w:r>
          </w:p>
        </w:tc>
        <w:tc>
          <w:tcPr>
            <w:tcW w:w="1291" w:type="dxa"/>
            <w:vAlign w:val="center"/>
          </w:tcPr>
          <w:p w14:paraId="00E92706">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1125" w:type="dxa"/>
            <w:vAlign w:val="center"/>
          </w:tcPr>
          <w:p w14:paraId="30DA54B3">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学历</w:t>
            </w:r>
          </w:p>
        </w:tc>
        <w:tc>
          <w:tcPr>
            <w:tcW w:w="2160" w:type="dxa"/>
            <w:vAlign w:val="center"/>
          </w:tcPr>
          <w:p w14:paraId="4E654FE6">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r>
      <w:tr w14:paraId="3810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898" w:type="dxa"/>
            <w:gridSpan w:val="2"/>
            <w:vAlign w:val="center"/>
          </w:tcPr>
          <w:p w14:paraId="6D93CE5B">
            <w:pPr>
              <w:tabs>
                <w:tab w:val="left" w:pos="1080"/>
              </w:tabs>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注册证号</w:t>
            </w:r>
          </w:p>
        </w:tc>
        <w:tc>
          <w:tcPr>
            <w:tcW w:w="2277" w:type="dxa"/>
            <w:gridSpan w:val="2"/>
            <w:vAlign w:val="center"/>
          </w:tcPr>
          <w:p w14:paraId="5492570A">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2416" w:type="dxa"/>
            <w:gridSpan w:val="2"/>
            <w:vAlign w:val="center"/>
          </w:tcPr>
          <w:p w14:paraId="4A3DEA40">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专业</w:t>
            </w:r>
          </w:p>
        </w:tc>
        <w:tc>
          <w:tcPr>
            <w:tcW w:w="2160" w:type="dxa"/>
            <w:vAlign w:val="center"/>
          </w:tcPr>
          <w:p w14:paraId="5D8FD74E">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r>
      <w:tr w14:paraId="6EC2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898" w:type="dxa"/>
            <w:gridSpan w:val="2"/>
            <w:vAlign w:val="center"/>
          </w:tcPr>
          <w:p w14:paraId="642AEF83">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参加工作时间</w:t>
            </w:r>
          </w:p>
        </w:tc>
        <w:tc>
          <w:tcPr>
            <w:tcW w:w="2277" w:type="dxa"/>
            <w:gridSpan w:val="2"/>
            <w:vAlign w:val="center"/>
          </w:tcPr>
          <w:p w14:paraId="333E738C">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c>
          <w:tcPr>
            <w:tcW w:w="2416" w:type="dxa"/>
            <w:gridSpan w:val="2"/>
            <w:vAlign w:val="center"/>
          </w:tcPr>
          <w:p w14:paraId="103AAC9D">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从事项目负责人年限</w:t>
            </w:r>
          </w:p>
        </w:tc>
        <w:tc>
          <w:tcPr>
            <w:tcW w:w="2160" w:type="dxa"/>
            <w:vAlign w:val="center"/>
          </w:tcPr>
          <w:p w14:paraId="059B2235">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tc>
      </w:tr>
      <w:tr w14:paraId="03F0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4" w:hRule="atLeast"/>
        </w:trPr>
        <w:tc>
          <w:tcPr>
            <w:tcW w:w="1139" w:type="dxa"/>
            <w:vAlign w:val="center"/>
          </w:tcPr>
          <w:p w14:paraId="5F2EB50B">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项目负责人简历</w:t>
            </w:r>
          </w:p>
        </w:tc>
        <w:tc>
          <w:tcPr>
            <w:tcW w:w="7612" w:type="dxa"/>
            <w:gridSpan w:val="6"/>
            <w:vAlign w:val="center"/>
          </w:tcPr>
          <w:p w14:paraId="658F8745">
            <w:pPr>
              <w:spacing w:line="400" w:lineRule="atLeast"/>
              <w:ind w:firstLine="0" w:firstLineChars="0"/>
              <w:jc w:val="center"/>
              <w:rPr>
                <w:rFonts w:ascii="Times New Roman" w:hAnsi="Times New Roman" w:cs="Times New Roman"/>
                <w:color w:val="000000" w:themeColor="text1"/>
                <w:highlight w:val="none"/>
                <w14:textFill>
                  <w14:solidFill>
                    <w14:schemeClr w14:val="tx1"/>
                  </w14:solidFill>
                </w14:textFill>
              </w:rPr>
            </w:pPr>
          </w:p>
          <w:p w14:paraId="627A4C02">
            <w:pPr>
              <w:pStyle w:val="3"/>
              <w:ind w:firstLine="420"/>
              <w:rPr>
                <w:rFonts w:ascii="Times New Roman" w:hAnsi="Times New Roman" w:cs="Times New Roman"/>
                <w:color w:val="000000" w:themeColor="text1"/>
                <w:highlight w:val="none"/>
                <w14:textFill>
                  <w14:solidFill>
                    <w14:schemeClr w14:val="tx1"/>
                  </w14:solidFill>
                </w14:textFill>
              </w:rPr>
            </w:pPr>
          </w:p>
          <w:p w14:paraId="43ECF4C6">
            <w:pPr>
              <w:pStyle w:val="3"/>
              <w:ind w:firstLine="420"/>
              <w:rPr>
                <w:rFonts w:ascii="Times New Roman" w:hAnsi="Times New Roman" w:cs="Times New Roman"/>
                <w:color w:val="000000" w:themeColor="text1"/>
                <w:highlight w:val="none"/>
                <w14:textFill>
                  <w14:solidFill>
                    <w14:schemeClr w14:val="tx1"/>
                  </w14:solidFill>
                </w14:textFill>
              </w:rPr>
            </w:pPr>
          </w:p>
          <w:p w14:paraId="21975E54">
            <w:pPr>
              <w:pStyle w:val="3"/>
              <w:ind w:firstLine="420"/>
              <w:rPr>
                <w:rFonts w:ascii="Times New Roman" w:hAnsi="Times New Roman" w:cs="Times New Roman"/>
                <w:color w:val="000000" w:themeColor="text1"/>
                <w:highlight w:val="none"/>
                <w14:textFill>
                  <w14:solidFill>
                    <w14:schemeClr w14:val="tx1"/>
                  </w14:solidFill>
                </w14:textFill>
              </w:rPr>
            </w:pPr>
          </w:p>
          <w:p w14:paraId="6D32AEAE">
            <w:pPr>
              <w:pStyle w:val="3"/>
              <w:ind w:firstLine="420"/>
              <w:rPr>
                <w:rFonts w:ascii="Times New Roman" w:hAnsi="Times New Roman" w:cs="Times New Roman"/>
                <w:color w:val="000000" w:themeColor="text1"/>
                <w:highlight w:val="none"/>
                <w14:textFill>
                  <w14:solidFill>
                    <w14:schemeClr w14:val="tx1"/>
                  </w14:solidFill>
                </w14:textFill>
              </w:rPr>
            </w:pPr>
          </w:p>
          <w:p w14:paraId="2D54EA3E">
            <w:pPr>
              <w:pStyle w:val="3"/>
              <w:ind w:firstLine="420"/>
              <w:rPr>
                <w:rFonts w:ascii="Times New Roman" w:hAnsi="Times New Roman" w:cs="Times New Roman"/>
                <w:color w:val="000000" w:themeColor="text1"/>
                <w:highlight w:val="none"/>
                <w14:textFill>
                  <w14:solidFill>
                    <w14:schemeClr w14:val="tx1"/>
                  </w14:solidFill>
                </w14:textFill>
              </w:rPr>
            </w:pPr>
          </w:p>
          <w:p w14:paraId="1A9EBF7E">
            <w:pPr>
              <w:pStyle w:val="3"/>
              <w:ind w:firstLine="420"/>
              <w:rPr>
                <w:rFonts w:ascii="Times New Roman" w:hAnsi="Times New Roman" w:cs="Times New Roman"/>
                <w:color w:val="000000" w:themeColor="text1"/>
                <w:highlight w:val="none"/>
                <w14:textFill>
                  <w14:solidFill>
                    <w14:schemeClr w14:val="tx1"/>
                  </w14:solidFill>
                </w14:textFill>
              </w:rPr>
            </w:pPr>
          </w:p>
          <w:p w14:paraId="13C35312">
            <w:pPr>
              <w:pStyle w:val="3"/>
              <w:ind w:firstLine="420"/>
              <w:rPr>
                <w:rFonts w:ascii="Times New Roman" w:hAnsi="Times New Roman" w:cs="Times New Roman"/>
                <w:color w:val="000000" w:themeColor="text1"/>
                <w:highlight w:val="none"/>
                <w14:textFill>
                  <w14:solidFill>
                    <w14:schemeClr w14:val="tx1"/>
                  </w14:solidFill>
                </w14:textFill>
              </w:rPr>
            </w:pPr>
          </w:p>
          <w:p w14:paraId="3C986893">
            <w:pPr>
              <w:pStyle w:val="3"/>
              <w:ind w:firstLine="420"/>
              <w:rPr>
                <w:rFonts w:ascii="Times New Roman" w:hAnsi="Times New Roman" w:cs="Times New Roman"/>
                <w:color w:val="000000" w:themeColor="text1"/>
                <w:highlight w:val="none"/>
                <w14:textFill>
                  <w14:solidFill>
                    <w14:schemeClr w14:val="tx1"/>
                  </w14:solidFill>
                </w14:textFill>
              </w:rPr>
            </w:pPr>
          </w:p>
        </w:tc>
      </w:tr>
    </w:tbl>
    <w:p w14:paraId="494E1818">
      <w:pPr>
        <w:pStyle w:val="19"/>
        <w:spacing w:before="120" w:after="120" w:line="400" w:lineRule="atLeast"/>
        <w:ind w:firstLine="42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注：附</w:t>
      </w:r>
      <w:r>
        <w:rPr>
          <w:rFonts w:ascii="Times New Roman" w:hAnsi="Times New Roman" w:cs="Times New Roman"/>
          <w:color w:val="000000" w:themeColor="text1"/>
          <w:szCs w:val="21"/>
          <w:highlight w:val="none"/>
          <w14:textFill>
            <w14:solidFill>
              <w14:schemeClr w14:val="tx1"/>
            </w14:solidFill>
          </w14:textFill>
        </w:rPr>
        <w:t>社保缴纳证明</w:t>
      </w:r>
      <w:r>
        <w:rPr>
          <w:rFonts w:ascii="Times New Roman" w:hAnsi="Times New Roman" w:cs="Times New Roman"/>
          <w:color w:val="000000" w:themeColor="text1"/>
          <w:highlight w:val="none"/>
          <w14:textFill>
            <w14:solidFill>
              <w14:schemeClr w14:val="tx1"/>
            </w14:solidFill>
          </w14:textFill>
        </w:rPr>
        <w:t>、注册证书等</w:t>
      </w:r>
      <w:r>
        <w:rPr>
          <w:rFonts w:hint="default" w:ascii="Times New Roman" w:hAnsi="Times New Roman" w:cs="Times New Roman"/>
          <w:color w:val="000000" w:themeColor="text1"/>
          <w:highlight w:val="none"/>
          <w14:textFill>
            <w14:solidFill>
              <w14:schemeClr w14:val="tx1"/>
            </w14:solidFill>
          </w14:textFill>
        </w:rPr>
        <w:t>盖章</w:t>
      </w:r>
      <w:r>
        <w:rPr>
          <w:rFonts w:ascii="Times New Roman" w:hAnsi="Times New Roman" w:cs="Times New Roman"/>
          <w:color w:val="000000" w:themeColor="text1"/>
          <w:highlight w:val="none"/>
          <w14:textFill>
            <w14:solidFill>
              <w14:schemeClr w14:val="tx1"/>
            </w14:solidFill>
          </w14:textFill>
        </w:rPr>
        <w:t>扫描件</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如要求</w:t>
      </w:r>
      <w:r>
        <w:rPr>
          <w:rFonts w:hint="default" w:ascii="Times New Roman" w:hAnsi="Times New Roman" w:cs="Times New Roman"/>
          <w:color w:val="000000" w:themeColor="text1"/>
          <w:highlight w:val="none"/>
          <w:lang w:eastAsia="zh-CN"/>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w:t>
      </w:r>
    </w:p>
    <w:p w14:paraId="71F1FFA4">
      <w:pPr>
        <w:spacing w:before="120" w:beforeLines="50" w:after="120" w:afterLines="50" w:line="400" w:lineRule="atLeast"/>
        <w:ind w:left="772" w:leftChars="100" w:hanging="562" w:hangingChars="200"/>
        <w:jc w:val="center"/>
        <w:rPr>
          <w:rFonts w:ascii="Times New Roman" w:hAnsi="Times New Roman" w:cs="Times New Roman"/>
          <w:b/>
          <w:color w:val="000000" w:themeColor="text1"/>
          <w:sz w:val="28"/>
          <w:szCs w:val="28"/>
          <w:highlight w:val="none"/>
          <w14:textFill>
            <w14:solidFill>
              <w14:schemeClr w14:val="tx1"/>
            </w14:solidFill>
          </w14:textFill>
        </w:rPr>
        <w:sectPr>
          <w:pgSz w:w="11907" w:h="16838"/>
          <w:pgMar w:top="1440" w:right="1559" w:bottom="1440" w:left="1559" w:header="851" w:footer="850" w:gutter="0"/>
          <w:cols w:space="0" w:num="1"/>
          <w:rtlGutter w:val="0"/>
          <w:docGrid w:linePitch="312" w:charSpace="0"/>
        </w:sectPr>
      </w:pPr>
    </w:p>
    <w:p w14:paraId="483FB972">
      <w:pPr>
        <w:pStyle w:val="6"/>
        <w:spacing w:line="240" w:lineRule="auto"/>
        <w:ind w:firstLine="0" w:firstLineChars="0"/>
        <w:jc w:val="center"/>
        <w:rPr>
          <w:rFonts w:ascii="Times New Roman" w:hAnsi="Times New Roman" w:eastAsia="宋体" w:cs="Times New Roman"/>
          <w:bCs/>
          <w:sz w:val="28"/>
          <w:szCs w:val="28"/>
          <w:highlight w:val="none"/>
        </w:rPr>
      </w:pPr>
      <w:bookmarkStart w:id="277" w:name="_Toc25576"/>
      <w:bookmarkStart w:id="278" w:name="_Toc32248"/>
      <w:bookmarkStart w:id="279" w:name="_Toc30222"/>
      <w:bookmarkStart w:id="280" w:name="_Toc474"/>
      <w:r>
        <w:rPr>
          <w:rFonts w:hint="eastAsia" w:ascii="Times New Roman" w:hAnsi="Times New Roman" w:eastAsia="宋体" w:cs="Times New Roman"/>
          <w:bCs/>
          <w:sz w:val="28"/>
          <w:szCs w:val="28"/>
          <w:highlight w:val="none"/>
          <w:lang w:val="en-US" w:eastAsia="zh-CN"/>
        </w:rPr>
        <w:t>八、</w:t>
      </w:r>
      <w:r>
        <w:rPr>
          <w:rFonts w:ascii="Times New Roman" w:hAnsi="Times New Roman" w:eastAsia="宋体" w:cs="Times New Roman"/>
          <w:bCs/>
          <w:sz w:val="28"/>
          <w:szCs w:val="28"/>
          <w:highlight w:val="none"/>
        </w:rPr>
        <w:t>资格审查资料</w:t>
      </w:r>
      <w:bookmarkEnd w:id="277"/>
      <w:bookmarkEnd w:id="278"/>
      <w:bookmarkEnd w:id="279"/>
    </w:p>
    <w:bookmarkEnd w:id="280"/>
    <w:p w14:paraId="709A1292">
      <w:pPr>
        <w:spacing w:line="400" w:lineRule="atLeast"/>
        <w:ind w:firstLine="420"/>
        <w:jc w:val="center"/>
        <w:rPr>
          <w:rFonts w:ascii="Times New Roman" w:hAnsi="Times New Roman" w:cs="Times New Roman"/>
          <w:color w:val="000000" w:themeColor="text1"/>
          <w:highlight w:val="none"/>
          <w14:textFill>
            <w14:solidFill>
              <w14:schemeClr w14:val="tx1"/>
            </w14:solidFill>
          </w14:textFill>
        </w:rPr>
      </w:pPr>
    </w:p>
    <w:p w14:paraId="39E75379">
      <w:pPr>
        <w:spacing w:line="400" w:lineRule="atLeast"/>
        <w:ind w:firstLine="420"/>
        <w:jc w:val="center"/>
        <w:rPr>
          <w:rFonts w:ascii="Times New Roman" w:hAnsi="Times New Roman" w:cs="Times New Roman"/>
          <w:color w:val="000000" w:themeColor="text1"/>
          <w:highlight w:val="none"/>
          <w14:textFill>
            <w14:solidFill>
              <w14:schemeClr w14:val="tx1"/>
            </w14:solidFill>
          </w14:textFill>
        </w:rPr>
      </w:pPr>
    </w:p>
    <w:bookmarkEnd w:id="264"/>
    <w:bookmarkEnd w:id="265"/>
    <w:bookmarkEnd w:id="266"/>
    <w:bookmarkEnd w:id="267"/>
    <w:bookmarkEnd w:id="268"/>
    <w:bookmarkEnd w:id="269"/>
    <w:p w14:paraId="61EC1F99">
      <w:pPr>
        <w:ind w:firstLine="42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br w:type="page"/>
      </w:r>
    </w:p>
    <w:p w14:paraId="700CE9D7">
      <w:pPr>
        <w:pStyle w:val="6"/>
        <w:spacing w:before="0" w:after="0" w:line="240" w:lineRule="auto"/>
        <w:ind w:firstLine="0" w:firstLineChars="0"/>
        <w:jc w:val="center"/>
        <w:rPr>
          <w:rFonts w:ascii="Times New Roman" w:hAnsi="Times New Roman" w:eastAsia="宋体" w:cs="Times New Roman"/>
          <w:bCs/>
          <w:sz w:val="28"/>
          <w:szCs w:val="28"/>
          <w:highlight w:val="none"/>
        </w:rPr>
      </w:pPr>
      <w:bookmarkStart w:id="281" w:name="_Toc2233"/>
      <w:bookmarkStart w:id="282" w:name="_Toc13728"/>
      <w:bookmarkStart w:id="283" w:name="_Toc13310"/>
      <w:bookmarkStart w:id="284" w:name="_Toc24283"/>
      <w:r>
        <w:rPr>
          <w:rFonts w:hint="eastAsia" w:ascii="Times New Roman" w:hAnsi="Times New Roman" w:eastAsia="宋体" w:cs="Times New Roman"/>
          <w:bCs/>
          <w:sz w:val="28"/>
          <w:szCs w:val="28"/>
          <w:highlight w:val="none"/>
          <w:lang w:val="en-US" w:eastAsia="zh-CN"/>
        </w:rPr>
        <w:t>九</w:t>
      </w:r>
      <w:r>
        <w:rPr>
          <w:rFonts w:ascii="Times New Roman" w:hAnsi="Times New Roman" w:eastAsia="宋体" w:cs="Times New Roman"/>
          <w:bCs/>
          <w:sz w:val="28"/>
          <w:szCs w:val="28"/>
          <w:highlight w:val="none"/>
        </w:rPr>
        <w:t>、</w:t>
      </w:r>
      <w:bookmarkEnd w:id="281"/>
      <w:r>
        <w:rPr>
          <w:rFonts w:ascii="Times New Roman" w:hAnsi="Times New Roman" w:eastAsia="宋体" w:cs="Times New Roman"/>
          <w:bCs/>
          <w:sz w:val="28"/>
          <w:szCs w:val="28"/>
          <w:highlight w:val="none"/>
        </w:rPr>
        <w:t>其他资料（谈判保证金交纳凭证等</w:t>
      </w:r>
      <w:r>
        <w:rPr>
          <w:rFonts w:hint="default" w:ascii="Times New Roman" w:hAnsi="Times New Roman" w:eastAsia="宋体" w:cs="Times New Roman"/>
          <w:bCs/>
          <w:sz w:val="28"/>
          <w:szCs w:val="28"/>
          <w:highlight w:val="none"/>
          <w:lang w:eastAsia="zh-CN"/>
        </w:rPr>
        <w:t>，</w:t>
      </w:r>
      <w:r>
        <w:rPr>
          <w:rFonts w:hint="default" w:ascii="Times New Roman" w:hAnsi="Times New Roman" w:eastAsia="宋体" w:cs="Times New Roman"/>
          <w:bCs/>
          <w:sz w:val="28"/>
          <w:szCs w:val="28"/>
          <w:highlight w:val="none"/>
          <w:lang w:val="en-US" w:eastAsia="zh-CN"/>
        </w:rPr>
        <w:t>如要求</w:t>
      </w:r>
      <w:r>
        <w:rPr>
          <w:rFonts w:ascii="Times New Roman" w:hAnsi="Times New Roman" w:eastAsia="宋体" w:cs="Times New Roman"/>
          <w:bCs/>
          <w:sz w:val="28"/>
          <w:szCs w:val="28"/>
          <w:highlight w:val="none"/>
        </w:rPr>
        <w:t>）</w:t>
      </w:r>
    </w:p>
    <w:bookmarkEnd w:id="282"/>
    <w:bookmarkEnd w:id="283"/>
    <w:bookmarkEnd w:id="284"/>
    <w:p w14:paraId="70B133DD">
      <w:pPr>
        <w:pStyle w:val="6"/>
        <w:spacing w:before="0" w:after="0" w:line="240" w:lineRule="auto"/>
        <w:ind w:firstLine="0" w:firstLineChars="0"/>
        <w:jc w:val="center"/>
        <w:rPr>
          <w:rFonts w:ascii="Times New Roman" w:hAnsi="Times New Roman" w:eastAsia="宋体" w:cs="Times New Roman"/>
          <w:bCs/>
          <w:sz w:val="28"/>
          <w:szCs w:val="28"/>
          <w:highlight w:val="none"/>
        </w:rPr>
      </w:pPr>
    </w:p>
    <w:p w14:paraId="77F5515B">
      <w:pPr>
        <w:rPr>
          <w:rFonts w:ascii="Times New Roman" w:hAnsi="Times New Roman" w:cs="Times New Roman"/>
          <w:highlight w:val="none"/>
        </w:rPr>
      </w:pPr>
    </w:p>
    <w:sectPr>
      <w:footerReference r:id="rId24" w:type="default"/>
      <w:footerReference r:id="rId25" w:type="even"/>
      <w:pgSz w:w="11907" w:h="16838"/>
      <w:pgMar w:top="1440" w:right="1559" w:bottom="1440" w:left="1559" w:header="851" w:footer="850"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
    <w:altName w:val="Arial"/>
    <w:panose1 w:val="00000000000000000000"/>
    <w:charset w:val="00"/>
    <w:family w:val="auto"/>
    <w:pitch w:val="default"/>
    <w:sig w:usb0="00000000" w:usb1="00000000" w:usb2="00000000" w:usb3="00000000" w:csb0="00000001"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EU-F1">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仿宋_GBK">
    <w:panose1 w:val="02000000000000000000"/>
    <w:charset w:val="86"/>
    <w:family w:val="auto"/>
    <w:pitch w:val="default"/>
    <w:sig w:usb0="A00002BF" w:usb1="38CF7CFA" w:usb2="00082016" w:usb3="00000000" w:csb0="00040001" w:csb1="00000000"/>
  </w:font>
  <w:font w:name="方正小标宋简体">
    <w:panose1 w:val="02010601030101010101"/>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F5E4B">
    <w:pPr>
      <w:pStyle w:val="33"/>
      <w:framePr w:wrap="around" w:vAnchor="text" w:hAnchor="margin" w:xAlign="center" w:y="1"/>
      <w:ind w:firstLine="360"/>
      <w:rPr>
        <w:rStyle w:val="53"/>
      </w:rPr>
    </w:pPr>
    <w:r>
      <w:fldChar w:fldCharType="begin"/>
    </w:r>
    <w:r>
      <w:rPr>
        <w:rStyle w:val="53"/>
      </w:rPr>
      <w:instrText xml:space="preserve">PAGE  </w:instrText>
    </w:r>
    <w:r>
      <w:fldChar w:fldCharType="separate"/>
    </w:r>
    <w:r>
      <w:rPr>
        <w:rStyle w:val="53"/>
      </w:rPr>
      <w:t>1</w:t>
    </w:r>
    <w:r>
      <w:fldChar w:fldCharType="end"/>
    </w:r>
  </w:p>
  <w:p w14:paraId="52E11512">
    <w:pPr>
      <w:pStyle w:val="3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B91D3">
    <w:pPr>
      <w:pStyle w:val="33"/>
      <w:ind w:firstLine="360"/>
      <w:jc w:val="center"/>
    </w:pPr>
    <w:r>
      <w:fldChar w:fldCharType="begin"/>
    </w:r>
    <w:r>
      <w:instrText xml:space="preserve"> PAGE   \* MERGEFORMAT </w:instrText>
    </w:r>
    <w:r>
      <w:fldChar w:fldCharType="separate"/>
    </w:r>
    <w:r>
      <w:rPr>
        <w:lang w:val="zh-CN"/>
      </w:rPr>
      <w:t>45</w:t>
    </w:r>
    <w:r>
      <w:fldChar w:fldCharType="end"/>
    </w:r>
  </w:p>
  <w:p w14:paraId="4074D634">
    <w:pPr>
      <w:pStyle w:val="3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210D8">
    <w:pPr>
      <w:pStyle w:val="33"/>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10178F">
                          <w:pPr>
                            <w:pStyle w:val="33"/>
                            <w:ind w:firstLine="48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32</w:t>
                          </w:r>
                          <w:r>
                            <w:rPr>
                              <w:sz w:val="24"/>
                              <w:szCs w:val="24"/>
                            </w:rPr>
                            <w:fldChar w:fldCharType="end"/>
                          </w:r>
                          <w:r>
                            <w:rPr>
                              <w:sz w:val="24"/>
                              <w:szCs w:val="24"/>
                            </w:rPr>
                            <w:t xml:space="preserve"> —</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vqQM0BAACnAwAADgAAAGRycy9lMm9Eb2MueG1srVPNjtMwEL4j8Q6W&#10;7zRph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YY2gTMnLD345fu3y49fl59f2esk&#10;Tx+woqqHQHVxuPNDKp3iSMHEemjBpi/xYZQncc9XcdUQmUyX1qv1uqSUpNzsEE7xeD0AxrfKW5aM&#10;mgO9XhZVnN5jHEvnktTN+XttDMVFZdxfAcIcIyqvwHQ7MRknTlYc9sNEY++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rvqQM0BAACnAwAADgAAAAAAAAABACAAAAAeAQAAZHJzL2Uy&#10;b0RvYy54bWxQSwUGAAAAAAYABgBZAQAAXQUAAAAA&#10;">
              <v:fill on="f" focussize="0,0"/>
              <v:stroke on="f"/>
              <v:imagedata o:title=""/>
              <o:lock v:ext="edit" aspectratio="f"/>
              <v:textbox inset="0mm,0mm,0mm,0mm" style="mso-fit-shape-to-text:t;">
                <w:txbxContent>
                  <w:p w14:paraId="0610178F">
                    <w:pPr>
                      <w:pStyle w:val="33"/>
                      <w:ind w:firstLine="48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32</w:t>
                    </w:r>
                    <w:r>
                      <w:rPr>
                        <w:sz w:val="24"/>
                        <w:szCs w:val="24"/>
                      </w:rPr>
                      <w:fldChar w:fldCharType="end"/>
                    </w:r>
                    <w:r>
                      <w:rPr>
                        <w:sz w:val="24"/>
                        <w:szCs w:val="24"/>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ACB5">
    <w:pPr>
      <w:pStyle w:val="33"/>
      <w:ind w:firstLine="360"/>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7454AA1">
                          <w:pPr>
                            <w:pStyle w:val="33"/>
                            <w:ind w:firstLine="360"/>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6/Tc4BAACn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tOv03OAQAApwMAAA4AAAAAAAAAAQAgAAAAHgEAAGRycy9l&#10;Mm9Eb2MueG1sUEsFBgAAAAAGAAYAWQEAAF4FAAAAAA==&#10;">
              <v:fill on="f" focussize="0,0"/>
              <v:stroke on="f"/>
              <v:imagedata o:title=""/>
              <o:lock v:ext="edit" aspectratio="f"/>
              <v:textbox inset="0mm,0mm,0mm,0mm" style="mso-fit-shape-to-text:t;">
                <w:txbxContent>
                  <w:p w14:paraId="27454AA1">
                    <w:pPr>
                      <w:pStyle w:val="33"/>
                      <w:ind w:firstLine="36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5D16">
    <w:pPr>
      <w:pStyle w:val="3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D42D2">
    <w:pPr>
      <w:pStyle w:val="3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06F2">
    <w:pPr>
      <w:pStyle w:val="33"/>
      <w:ind w:firstLine="360"/>
      <w:jc w:val="right"/>
    </w:pPr>
  </w:p>
  <w:p w14:paraId="1FF27137">
    <w:pPr>
      <w:pStyle w:val="3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5E97">
    <w:pPr>
      <w:pStyle w:val="33"/>
      <w:ind w:firstLine="360"/>
      <w:jc w:val="right"/>
    </w:pPr>
  </w:p>
  <w:p w14:paraId="76D17B6C">
    <w:pPr>
      <w:pStyle w:val="33"/>
      <w:ind w:firstLine="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1E5C3">
    <w:pPr>
      <w:pStyle w:val="3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40D8">
    <w:pPr>
      <w:pStyle w:val="33"/>
      <w:framePr w:wrap="around" w:vAnchor="text" w:hAnchor="margin" w:xAlign="center" w:y="1"/>
      <w:ind w:firstLine="360"/>
      <w:jc w:val="center"/>
      <w:rPr>
        <w:rStyle w:val="53"/>
      </w:rPr>
    </w:pPr>
    <w:r>
      <w:fldChar w:fldCharType="begin"/>
    </w:r>
    <w:r>
      <w:rPr>
        <w:rStyle w:val="53"/>
      </w:rPr>
      <w:instrText xml:space="preserve">PAGE  </w:instrText>
    </w:r>
    <w:r>
      <w:fldChar w:fldCharType="separate"/>
    </w:r>
    <w:r>
      <w:rPr>
        <w:rStyle w:val="53"/>
      </w:rPr>
      <w:t>24</w:t>
    </w:r>
    <w:r>
      <w:fldChar w:fldCharType="end"/>
    </w:r>
  </w:p>
  <w:p w14:paraId="0E0CC14B">
    <w:pPr>
      <w:pStyle w:val="33"/>
      <w:framePr w:wrap="around" w:vAnchor="text" w:hAnchor="margin" w:xAlign="center" w:y="1"/>
      <w:ind w:firstLine="360"/>
      <w:rPr>
        <w:rStyle w:val="5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31F7F">
    <w:pPr>
      <w:pStyle w:val="33"/>
      <w:framePr w:wrap="around" w:vAnchor="text" w:hAnchor="margin" w:xAlign="center" w:y="1"/>
      <w:ind w:firstLine="360"/>
      <w:rPr>
        <w:rStyle w:val="53"/>
      </w:rPr>
    </w:pPr>
    <w:r>
      <w:fldChar w:fldCharType="begin"/>
    </w:r>
    <w:r>
      <w:rPr>
        <w:rStyle w:val="53"/>
      </w:rPr>
      <w:instrText xml:space="preserve">PAGE  </w:instrText>
    </w:r>
    <w:r>
      <w:fldChar w:fldCharType="separate"/>
    </w:r>
    <w:r>
      <w:rPr>
        <w:rStyle w:val="53"/>
      </w:rPr>
      <w:t>1</w:t>
    </w:r>
    <w:r>
      <w:fldChar w:fldCharType="end"/>
    </w:r>
  </w:p>
  <w:p w14:paraId="269AC053">
    <w:pPr>
      <w:pStyle w:val="3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7ABFD">
    <w:pPr>
      <w:pStyle w:val="33"/>
      <w:ind w:firstLine="360"/>
      <w:jc w:val="center"/>
    </w:pPr>
    <w:r>
      <w:fldChar w:fldCharType="begin"/>
    </w:r>
    <w:r>
      <w:instrText xml:space="preserve"> PAGE   \* MERGEFORMAT </w:instrText>
    </w:r>
    <w:r>
      <w:fldChar w:fldCharType="separate"/>
    </w:r>
    <w:r>
      <w:rPr>
        <w:lang w:val="zh-CN"/>
      </w:rPr>
      <w:t>45</w:t>
    </w:r>
    <w:r>
      <w:fldChar w:fldCharType="end"/>
    </w:r>
  </w:p>
  <w:p w14:paraId="123C3F86">
    <w:pPr>
      <w:pStyle w:val="3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C3CC3">
    <w:pPr>
      <w:pStyle w:val="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BD54">
    <w:pPr>
      <w:pStyle w:val="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9BA8C">
    <w:pPr>
      <w:pStyle w:val="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8C53">
    <w:pPr>
      <w:pStyle w:val="2"/>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C14C">
    <w:pPr>
      <w:pStyle w:val="2"/>
      <w:ind w:firstLine="0" w:firstLineChars="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E8F97">
    <w:pPr>
      <w:pStyle w:val="2"/>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61FFC">
    <w:pPr>
      <w:pStyle w:val="2"/>
      <w:pBdr>
        <w:bottom w:val="none" w:color="auto" w:sz="0" w:space="1"/>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7674E">
    <w:pPr>
      <w:pStyle w:val="2"/>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565A4">
    <w:pPr>
      <w:pStyle w:val="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533C"/>
    <w:multiLevelType w:val="singleLevel"/>
    <w:tmpl w:val="81CF533C"/>
    <w:lvl w:ilvl="0" w:tentative="0">
      <w:start w:val="6"/>
      <w:numFmt w:val="decimal"/>
      <w:suff w:val="nothing"/>
      <w:lvlText w:val="%1、"/>
      <w:lvlJc w:val="left"/>
    </w:lvl>
  </w:abstractNum>
  <w:abstractNum w:abstractNumId="1">
    <w:nsid w:val="3254E95F"/>
    <w:multiLevelType w:val="singleLevel"/>
    <w:tmpl w:val="3254E95F"/>
    <w:lvl w:ilvl="0" w:tentative="0">
      <w:start w:val="1"/>
      <w:numFmt w:val="bullet"/>
      <w:pStyle w:val="17"/>
      <w:lvlText w:val=""/>
      <w:lvlJc w:val="left"/>
      <w:pPr>
        <w:tabs>
          <w:tab w:val="left" w:pos="360"/>
        </w:tabs>
        <w:ind w:left="360" w:hanging="360"/>
      </w:pPr>
      <w:rPr>
        <w:rFonts w:hint="default" w:ascii="Wingdings" w:hAnsi="Wingdings"/>
      </w:rPr>
    </w:lvl>
  </w:abstractNum>
  <w:abstractNum w:abstractNumId="2">
    <w:nsid w:val="7A7404F7"/>
    <w:multiLevelType w:val="multilevel"/>
    <w:tmpl w:val="7A7404F7"/>
    <w:lvl w:ilvl="0" w:tentative="0">
      <w:start w:val="5"/>
      <w:numFmt w:val="japaneseCounting"/>
      <w:pStyle w:val="22"/>
      <w:lvlText w:val="%1、"/>
      <w:lvlJc w:val="left"/>
      <w:pPr>
        <w:ind w:left="690" w:hanging="6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jMmU3OGUzNDQ3NjY2MDk3MjI4MDk0YThjYmM0ZjcifQ=="/>
  </w:docVars>
  <w:rsids>
    <w:rsidRoot w:val="001F5DFC"/>
    <w:rsid w:val="00006462"/>
    <w:rsid w:val="00006D68"/>
    <w:rsid w:val="00007766"/>
    <w:rsid w:val="00011661"/>
    <w:rsid w:val="00014DC4"/>
    <w:rsid w:val="00014DFD"/>
    <w:rsid w:val="0002247A"/>
    <w:rsid w:val="000260CC"/>
    <w:rsid w:val="00027B7C"/>
    <w:rsid w:val="00033AE8"/>
    <w:rsid w:val="0003576A"/>
    <w:rsid w:val="00041D92"/>
    <w:rsid w:val="00043ED2"/>
    <w:rsid w:val="000461E2"/>
    <w:rsid w:val="000470E8"/>
    <w:rsid w:val="00047E4F"/>
    <w:rsid w:val="00047F74"/>
    <w:rsid w:val="00050C2B"/>
    <w:rsid w:val="00051006"/>
    <w:rsid w:val="00051BEF"/>
    <w:rsid w:val="00052819"/>
    <w:rsid w:val="000541D1"/>
    <w:rsid w:val="00054E11"/>
    <w:rsid w:val="000551B4"/>
    <w:rsid w:val="000557D1"/>
    <w:rsid w:val="00056ED8"/>
    <w:rsid w:val="00070788"/>
    <w:rsid w:val="00073D95"/>
    <w:rsid w:val="00074AD8"/>
    <w:rsid w:val="00074C7D"/>
    <w:rsid w:val="00076BE2"/>
    <w:rsid w:val="0007710F"/>
    <w:rsid w:val="00077E16"/>
    <w:rsid w:val="000803B0"/>
    <w:rsid w:val="00083600"/>
    <w:rsid w:val="0008391E"/>
    <w:rsid w:val="000842C8"/>
    <w:rsid w:val="0008490E"/>
    <w:rsid w:val="0009044C"/>
    <w:rsid w:val="000935DF"/>
    <w:rsid w:val="00093FB2"/>
    <w:rsid w:val="000951CF"/>
    <w:rsid w:val="000A056F"/>
    <w:rsid w:val="000A0DBB"/>
    <w:rsid w:val="000A5067"/>
    <w:rsid w:val="000A7F6D"/>
    <w:rsid w:val="000B0D1B"/>
    <w:rsid w:val="000B14A7"/>
    <w:rsid w:val="000B7404"/>
    <w:rsid w:val="000C1B30"/>
    <w:rsid w:val="000C5D40"/>
    <w:rsid w:val="000C75C3"/>
    <w:rsid w:val="000D16A8"/>
    <w:rsid w:val="000D262D"/>
    <w:rsid w:val="000D2B20"/>
    <w:rsid w:val="000D2FC8"/>
    <w:rsid w:val="000E0A40"/>
    <w:rsid w:val="000E242C"/>
    <w:rsid w:val="000E7713"/>
    <w:rsid w:val="000F12BB"/>
    <w:rsid w:val="000F1BB0"/>
    <w:rsid w:val="000F23DE"/>
    <w:rsid w:val="000F2EFC"/>
    <w:rsid w:val="000F3270"/>
    <w:rsid w:val="000F49AD"/>
    <w:rsid w:val="000F551D"/>
    <w:rsid w:val="000F5574"/>
    <w:rsid w:val="001001BA"/>
    <w:rsid w:val="00103BB6"/>
    <w:rsid w:val="0011406C"/>
    <w:rsid w:val="0011684E"/>
    <w:rsid w:val="00117456"/>
    <w:rsid w:val="00117FCF"/>
    <w:rsid w:val="001244E0"/>
    <w:rsid w:val="001269C0"/>
    <w:rsid w:val="001304D0"/>
    <w:rsid w:val="00131974"/>
    <w:rsid w:val="00132132"/>
    <w:rsid w:val="00132E3C"/>
    <w:rsid w:val="001352DC"/>
    <w:rsid w:val="00136908"/>
    <w:rsid w:val="00144530"/>
    <w:rsid w:val="00144828"/>
    <w:rsid w:val="00150EAD"/>
    <w:rsid w:val="00151FE8"/>
    <w:rsid w:val="00152A8E"/>
    <w:rsid w:val="0015332C"/>
    <w:rsid w:val="001543FF"/>
    <w:rsid w:val="00163014"/>
    <w:rsid w:val="00163B44"/>
    <w:rsid w:val="0016461B"/>
    <w:rsid w:val="0016676D"/>
    <w:rsid w:val="00166F8A"/>
    <w:rsid w:val="0017101F"/>
    <w:rsid w:val="00172A97"/>
    <w:rsid w:val="00175417"/>
    <w:rsid w:val="0018058D"/>
    <w:rsid w:val="00180CD4"/>
    <w:rsid w:val="00182982"/>
    <w:rsid w:val="00184E87"/>
    <w:rsid w:val="00185201"/>
    <w:rsid w:val="00192C74"/>
    <w:rsid w:val="001957F8"/>
    <w:rsid w:val="001A1116"/>
    <w:rsid w:val="001A2618"/>
    <w:rsid w:val="001A28CB"/>
    <w:rsid w:val="001A37C8"/>
    <w:rsid w:val="001A61BB"/>
    <w:rsid w:val="001A67DA"/>
    <w:rsid w:val="001A7B3E"/>
    <w:rsid w:val="001B1746"/>
    <w:rsid w:val="001B4B40"/>
    <w:rsid w:val="001B5793"/>
    <w:rsid w:val="001B63C0"/>
    <w:rsid w:val="001C1C98"/>
    <w:rsid w:val="001C278B"/>
    <w:rsid w:val="001C2AA1"/>
    <w:rsid w:val="001C31E3"/>
    <w:rsid w:val="001C6ABE"/>
    <w:rsid w:val="001D1468"/>
    <w:rsid w:val="001D7D62"/>
    <w:rsid w:val="001D7DB3"/>
    <w:rsid w:val="001E0B87"/>
    <w:rsid w:val="001E289B"/>
    <w:rsid w:val="001E2F72"/>
    <w:rsid w:val="001E4A13"/>
    <w:rsid w:val="001F045D"/>
    <w:rsid w:val="001F5DFC"/>
    <w:rsid w:val="001F7042"/>
    <w:rsid w:val="0020080E"/>
    <w:rsid w:val="002033E7"/>
    <w:rsid w:val="00204075"/>
    <w:rsid w:val="0020478E"/>
    <w:rsid w:val="00204CC3"/>
    <w:rsid w:val="00206DE5"/>
    <w:rsid w:val="00207366"/>
    <w:rsid w:val="00207802"/>
    <w:rsid w:val="002150E2"/>
    <w:rsid w:val="0022181C"/>
    <w:rsid w:val="00221DBB"/>
    <w:rsid w:val="00223BB5"/>
    <w:rsid w:val="00223FBC"/>
    <w:rsid w:val="002240E6"/>
    <w:rsid w:val="00225264"/>
    <w:rsid w:val="00225827"/>
    <w:rsid w:val="002277BD"/>
    <w:rsid w:val="0023618C"/>
    <w:rsid w:val="00236EE5"/>
    <w:rsid w:val="00240015"/>
    <w:rsid w:val="00243994"/>
    <w:rsid w:val="00243A63"/>
    <w:rsid w:val="00244E62"/>
    <w:rsid w:val="00244E9B"/>
    <w:rsid w:val="00252E4E"/>
    <w:rsid w:val="002530DB"/>
    <w:rsid w:val="0025334B"/>
    <w:rsid w:val="00253AA6"/>
    <w:rsid w:val="00254137"/>
    <w:rsid w:val="00254166"/>
    <w:rsid w:val="00254A77"/>
    <w:rsid w:val="002621A4"/>
    <w:rsid w:val="002630BB"/>
    <w:rsid w:val="00263E5D"/>
    <w:rsid w:val="00264F2E"/>
    <w:rsid w:val="0026561D"/>
    <w:rsid w:val="002657A4"/>
    <w:rsid w:val="00266A46"/>
    <w:rsid w:val="002679A8"/>
    <w:rsid w:val="00276B89"/>
    <w:rsid w:val="00277512"/>
    <w:rsid w:val="00280BBA"/>
    <w:rsid w:val="0028146F"/>
    <w:rsid w:val="00281A95"/>
    <w:rsid w:val="00282B4E"/>
    <w:rsid w:val="00285860"/>
    <w:rsid w:val="002866D9"/>
    <w:rsid w:val="00291395"/>
    <w:rsid w:val="00293221"/>
    <w:rsid w:val="0029462F"/>
    <w:rsid w:val="002A0992"/>
    <w:rsid w:val="002A1939"/>
    <w:rsid w:val="002A1C3B"/>
    <w:rsid w:val="002A2FD3"/>
    <w:rsid w:val="002A2FDD"/>
    <w:rsid w:val="002A5DEB"/>
    <w:rsid w:val="002A636A"/>
    <w:rsid w:val="002A74A9"/>
    <w:rsid w:val="002B1E60"/>
    <w:rsid w:val="002B404F"/>
    <w:rsid w:val="002B6D26"/>
    <w:rsid w:val="002B6DA2"/>
    <w:rsid w:val="002B6EE6"/>
    <w:rsid w:val="002B7FA3"/>
    <w:rsid w:val="002C2104"/>
    <w:rsid w:val="002C2790"/>
    <w:rsid w:val="002C52E1"/>
    <w:rsid w:val="002C52E8"/>
    <w:rsid w:val="002D0602"/>
    <w:rsid w:val="002D0FB0"/>
    <w:rsid w:val="002D45CF"/>
    <w:rsid w:val="002E02A2"/>
    <w:rsid w:val="002E0E66"/>
    <w:rsid w:val="002E2CF6"/>
    <w:rsid w:val="002E41F2"/>
    <w:rsid w:val="002E636F"/>
    <w:rsid w:val="002E7945"/>
    <w:rsid w:val="002F00BD"/>
    <w:rsid w:val="002F066A"/>
    <w:rsid w:val="002F54BA"/>
    <w:rsid w:val="002F6BB2"/>
    <w:rsid w:val="002F71A7"/>
    <w:rsid w:val="00300389"/>
    <w:rsid w:val="003035EF"/>
    <w:rsid w:val="00305943"/>
    <w:rsid w:val="00310173"/>
    <w:rsid w:val="00312A45"/>
    <w:rsid w:val="00315BCC"/>
    <w:rsid w:val="003225D8"/>
    <w:rsid w:val="00324815"/>
    <w:rsid w:val="003308F2"/>
    <w:rsid w:val="00335CB0"/>
    <w:rsid w:val="00336D49"/>
    <w:rsid w:val="003377B5"/>
    <w:rsid w:val="00340054"/>
    <w:rsid w:val="00344D07"/>
    <w:rsid w:val="00346A81"/>
    <w:rsid w:val="00347AE3"/>
    <w:rsid w:val="00351B0D"/>
    <w:rsid w:val="00352B05"/>
    <w:rsid w:val="00354D36"/>
    <w:rsid w:val="003577A2"/>
    <w:rsid w:val="00360113"/>
    <w:rsid w:val="00363CA5"/>
    <w:rsid w:val="00364237"/>
    <w:rsid w:val="00364B3F"/>
    <w:rsid w:val="003661A4"/>
    <w:rsid w:val="00374939"/>
    <w:rsid w:val="00386AF9"/>
    <w:rsid w:val="003920E9"/>
    <w:rsid w:val="00393A41"/>
    <w:rsid w:val="00394B68"/>
    <w:rsid w:val="003958E6"/>
    <w:rsid w:val="00395DE9"/>
    <w:rsid w:val="0039679C"/>
    <w:rsid w:val="003A0326"/>
    <w:rsid w:val="003A0D52"/>
    <w:rsid w:val="003A1484"/>
    <w:rsid w:val="003A2843"/>
    <w:rsid w:val="003A553C"/>
    <w:rsid w:val="003A5DC0"/>
    <w:rsid w:val="003A729E"/>
    <w:rsid w:val="003A7E47"/>
    <w:rsid w:val="003B0AC5"/>
    <w:rsid w:val="003B398C"/>
    <w:rsid w:val="003B4C7E"/>
    <w:rsid w:val="003B5B3D"/>
    <w:rsid w:val="003C2E8D"/>
    <w:rsid w:val="003C32AB"/>
    <w:rsid w:val="003C7191"/>
    <w:rsid w:val="003D0330"/>
    <w:rsid w:val="003D1C36"/>
    <w:rsid w:val="003D2128"/>
    <w:rsid w:val="003D60EB"/>
    <w:rsid w:val="003D6B50"/>
    <w:rsid w:val="003E1D8D"/>
    <w:rsid w:val="003E4A39"/>
    <w:rsid w:val="003F47EB"/>
    <w:rsid w:val="003F4DDD"/>
    <w:rsid w:val="003F5B16"/>
    <w:rsid w:val="003F7521"/>
    <w:rsid w:val="003F7778"/>
    <w:rsid w:val="004009AC"/>
    <w:rsid w:val="00403BED"/>
    <w:rsid w:val="00404B1C"/>
    <w:rsid w:val="0040576E"/>
    <w:rsid w:val="00411240"/>
    <w:rsid w:val="00411357"/>
    <w:rsid w:val="0041225F"/>
    <w:rsid w:val="00413564"/>
    <w:rsid w:val="00415EDB"/>
    <w:rsid w:val="00417DB9"/>
    <w:rsid w:val="00421642"/>
    <w:rsid w:val="004235F3"/>
    <w:rsid w:val="00426FF0"/>
    <w:rsid w:val="004275BA"/>
    <w:rsid w:val="00430C64"/>
    <w:rsid w:val="00431A67"/>
    <w:rsid w:val="0043539F"/>
    <w:rsid w:val="0044072B"/>
    <w:rsid w:val="004409FA"/>
    <w:rsid w:val="004419D3"/>
    <w:rsid w:val="004435A2"/>
    <w:rsid w:val="00443641"/>
    <w:rsid w:val="00443F79"/>
    <w:rsid w:val="00444A2B"/>
    <w:rsid w:val="004517F0"/>
    <w:rsid w:val="00452850"/>
    <w:rsid w:val="004536A7"/>
    <w:rsid w:val="0045574B"/>
    <w:rsid w:val="0045592C"/>
    <w:rsid w:val="004648FC"/>
    <w:rsid w:val="00464EC6"/>
    <w:rsid w:val="00464ED5"/>
    <w:rsid w:val="004710E6"/>
    <w:rsid w:val="00471851"/>
    <w:rsid w:val="004751F8"/>
    <w:rsid w:val="004760B7"/>
    <w:rsid w:val="00482A0D"/>
    <w:rsid w:val="004858EA"/>
    <w:rsid w:val="00487CDE"/>
    <w:rsid w:val="0049180C"/>
    <w:rsid w:val="00492AD4"/>
    <w:rsid w:val="004946E0"/>
    <w:rsid w:val="004957D7"/>
    <w:rsid w:val="004974A5"/>
    <w:rsid w:val="004A0904"/>
    <w:rsid w:val="004A60DF"/>
    <w:rsid w:val="004A6332"/>
    <w:rsid w:val="004B0C03"/>
    <w:rsid w:val="004B37C9"/>
    <w:rsid w:val="004B6066"/>
    <w:rsid w:val="004B70A1"/>
    <w:rsid w:val="004B713E"/>
    <w:rsid w:val="004C1F22"/>
    <w:rsid w:val="004C47E7"/>
    <w:rsid w:val="004C7CE2"/>
    <w:rsid w:val="004D0F52"/>
    <w:rsid w:val="004D387F"/>
    <w:rsid w:val="004D752E"/>
    <w:rsid w:val="004D7E0E"/>
    <w:rsid w:val="004E0615"/>
    <w:rsid w:val="004E297F"/>
    <w:rsid w:val="004E616D"/>
    <w:rsid w:val="004F001D"/>
    <w:rsid w:val="004F08E2"/>
    <w:rsid w:val="004F4725"/>
    <w:rsid w:val="004F50B7"/>
    <w:rsid w:val="004F5949"/>
    <w:rsid w:val="004F5EE5"/>
    <w:rsid w:val="004F7911"/>
    <w:rsid w:val="0050095F"/>
    <w:rsid w:val="00501CC7"/>
    <w:rsid w:val="005027D9"/>
    <w:rsid w:val="00503D78"/>
    <w:rsid w:val="005051E5"/>
    <w:rsid w:val="0050565C"/>
    <w:rsid w:val="00507F61"/>
    <w:rsid w:val="005115FB"/>
    <w:rsid w:val="00512C50"/>
    <w:rsid w:val="00514ACA"/>
    <w:rsid w:val="00515B86"/>
    <w:rsid w:val="0051653D"/>
    <w:rsid w:val="0052287D"/>
    <w:rsid w:val="005231B6"/>
    <w:rsid w:val="005239B8"/>
    <w:rsid w:val="00525325"/>
    <w:rsid w:val="00527048"/>
    <w:rsid w:val="005319D6"/>
    <w:rsid w:val="00531DFE"/>
    <w:rsid w:val="00533FDC"/>
    <w:rsid w:val="005411E8"/>
    <w:rsid w:val="00542681"/>
    <w:rsid w:val="005437C4"/>
    <w:rsid w:val="00543E23"/>
    <w:rsid w:val="005453CE"/>
    <w:rsid w:val="005501AC"/>
    <w:rsid w:val="005505EC"/>
    <w:rsid w:val="005516B0"/>
    <w:rsid w:val="0055229A"/>
    <w:rsid w:val="00552618"/>
    <w:rsid w:val="00552D98"/>
    <w:rsid w:val="00553F8D"/>
    <w:rsid w:val="0055542B"/>
    <w:rsid w:val="00555639"/>
    <w:rsid w:val="00557191"/>
    <w:rsid w:val="0056558D"/>
    <w:rsid w:val="005656C2"/>
    <w:rsid w:val="00571DFC"/>
    <w:rsid w:val="00575A97"/>
    <w:rsid w:val="00575F9A"/>
    <w:rsid w:val="00576C07"/>
    <w:rsid w:val="00577718"/>
    <w:rsid w:val="00577F39"/>
    <w:rsid w:val="005811BD"/>
    <w:rsid w:val="005811D7"/>
    <w:rsid w:val="00581A9B"/>
    <w:rsid w:val="00581AAD"/>
    <w:rsid w:val="00583D91"/>
    <w:rsid w:val="00584DDC"/>
    <w:rsid w:val="0058655C"/>
    <w:rsid w:val="005866D5"/>
    <w:rsid w:val="0059507D"/>
    <w:rsid w:val="005A16DB"/>
    <w:rsid w:val="005A2640"/>
    <w:rsid w:val="005A2D64"/>
    <w:rsid w:val="005A32FA"/>
    <w:rsid w:val="005A4CEC"/>
    <w:rsid w:val="005A68D5"/>
    <w:rsid w:val="005A7180"/>
    <w:rsid w:val="005B358E"/>
    <w:rsid w:val="005B4572"/>
    <w:rsid w:val="005B494F"/>
    <w:rsid w:val="005B4E05"/>
    <w:rsid w:val="005B4E0C"/>
    <w:rsid w:val="005B65B2"/>
    <w:rsid w:val="005B7D13"/>
    <w:rsid w:val="005B7E93"/>
    <w:rsid w:val="005C4799"/>
    <w:rsid w:val="005C4D29"/>
    <w:rsid w:val="005C4D2E"/>
    <w:rsid w:val="005D2A0E"/>
    <w:rsid w:val="005D2C0E"/>
    <w:rsid w:val="005D4121"/>
    <w:rsid w:val="005D49E7"/>
    <w:rsid w:val="005D5539"/>
    <w:rsid w:val="005D5ADD"/>
    <w:rsid w:val="005D5B25"/>
    <w:rsid w:val="005D6A68"/>
    <w:rsid w:val="005E4EDE"/>
    <w:rsid w:val="005E5168"/>
    <w:rsid w:val="005E793D"/>
    <w:rsid w:val="005F1B63"/>
    <w:rsid w:val="005F3254"/>
    <w:rsid w:val="005F52EF"/>
    <w:rsid w:val="005F53D9"/>
    <w:rsid w:val="005F5D47"/>
    <w:rsid w:val="005F66B3"/>
    <w:rsid w:val="005F766F"/>
    <w:rsid w:val="00600254"/>
    <w:rsid w:val="00601D5A"/>
    <w:rsid w:val="00605EB1"/>
    <w:rsid w:val="006126F7"/>
    <w:rsid w:val="00612896"/>
    <w:rsid w:val="0062019F"/>
    <w:rsid w:val="0062060A"/>
    <w:rsid w:val="00623E71"/>
    <w:rsid w:val="00627439"/>
    <w:rsid w:val="00632C1B"/>
    <w:rsid w:val="00635E23"/>
    <w:rsid w:val="00636F3D"/>
    <w:rsid w:val="00637503"/>
    <w:rsid w:val="006409FD"/>
    <w:rsid w:val="00642156"/>
    <w:rsid w:val="0064264E"/>
    <w:rsid w:val="00642B6A"/>
    <w:rsid w:val="00643659"/>
    <w:rsid w:val="0064498F"/>
    <w:rsid w:val="00647BB3"/>
    <w:rsid w:val="006522A4"/>
    <w:rsid w:val="006522E5"/>
    <w:rsid w:val="00665E7C"/>
    <w:rsid w:val="0067112F"/>
    <w:rsid w:val="00675AA9"/>
    <w:rsid w:val="00675DF0"/>
    <w:rsid w:val="00680617"/>
    <w:rsid w:val="00681408"/>
    <w:rsid w:val="00681EC1"/>
    <w:rsid w:val="00682E5B"/>
    <w:rsid w:val="00683279"/>
    <w:rsid w:val="006856AE"/>
    <w:rsid w:val="006869A6"/>
    <w:rsid w:val="00687871"/>
    <w:rsid w:val="006A303E"/>
    <w:rsid w:val="006A6044"/>
    <w:rsid w:val="006A6D92"/>
    <w:rsid w:val="006A7399"/>
    <w:rsid w:val="006B0440"/>
    <w:rsid w:val="006B0529"/>
    <w:rsid w:val="006B3925"/>
    <w:rsid w:val="006B3D41"/>
    <w:rsid w:val="006B4693"/>
    <w:rsid w:val="006B4F71"/>
    <w:rsid w:val="006B5C28"/>
    <w:rsid w:val="006B7E44"/>
    <w:rsid w:val="006C58D6"/>
    <w:rsid w:val="006C68DA"/>
    <w:rsid w:val="006C718C"/>
    <w:rsid w:val="006C7C6B"/>
    <w:rsid w:val="006D021F"/>
    <w:rsid w:val="006D0551"/>
    <w:rsid w:val="006D0A74"/>
    <w:rsid w:val="006D2C2C"/>
    <w:rsid w:val="006D4612"/>
    <w:rsid w:val="006D4ED8"/>
    <w:rsid w:val="006D6F09"/>
    <w:rsid w:val="006D765D"/>
    <w:rsid w:val="006E05BE"/>
    <w:rsid w:val="006E2CBA"/>
    <w:rsid w:val="006E58BC"/>
    <w:rsid w:val="006E629A"/>
    <w:rsid w:val="006E65EC"/>
    <w:rsid w:val="006E6EB0"/>
    <w:rsid w:val="006F11D9"/>
    <w:rsid w:val="00707268"/>
    <w:rsid w:val="007102FA"/>
    <w:rsid w:val="00710F2F"/>
    <w:rsid w:val="007113B0"/>
    <w:rsid w:val="00712587"/>
    <w:rsid w:val="00713E1E"/>
    <w:rsid w:val="0071757D"/>
    <w:rsid w:val="0072110E"/>
    <w:rsid w:val="0072272C"/>
    <w:rsid w:val="0072413F"/>
    <w:rsid w:val="00725A47"/>
    <w:rsid w:val="0073176C"/>
    <w:rsid w:val="00733C04"/>
    <w:rsid w:val="00733C62"/>
    <w:rsid w:val="007352AB"/>
    <w:rsid w:val="00735F73"/>
    <w:rsid w:val="00736D1C"/>
    <w:rsid w:val="00736D64"/>
    <w:rsid w:val="00737175"/>
    <w:rsid w:val="00747CED"/>
    <w:rsid w:val="00750198"/>
    <w:rsid w:val="00754789"/>
    <w:rsid w:val="00757802"/>
    <w:rsid w:val="00764188"/>
    <w:rsid w:val="00767640"/>
    <w:rsid w:val="00777FBF"/>
    <w:rsid w:val="00785921"/>
    <w:rsid w:val="00790D48"/>
    <w:rsid w:val="007912EE"/>
    <w:rsid w:val="00791D7C"/>
    <w:rsid w:val="00792972"/>
    <w:rsid w:val="00796AC3"/>
    <w:rsid w:val="00796D43"/>
    <w:rsid w:val="00796D74"/>
    <w:rsid w:val="007A0E41"/>
    <w:rsid w:val="007A0E97"/>
    <w:rsid w:val="007A2FFD"/>
    <w:rsid w:val="007A4159"/>
    <w:rsid w:val="007A64E0"/>
    <w:rsid w:val="007B4EAF"/>
    <w:rsid w:val="007B532B"/>
    <w:rsid w:val="007B554E"/>
    <w:rsid w:val="007B6757"/>
    <w:rsid w:val="007B7E68"/>
    <w:rsid w:val="007C296C"/>
    <w:rsid w:val="007C4D34"/>
    <w:rsid w:val="007C531B"/>
    <w:rsid w:val="007C5E20"/>
    <w:rsid w:val="007C7741"/>
    <w:rsid w:val="007D1A45"/>
    <w:rsid w:val="007D2FA1"/>
    <w:rsid w:val="007D4EE3"/>
    <w:rsid w:val="007D69E0"/>
    <w:rsid w:val="007D7BDD"/>
    <w:rsid w:val="007E32C3"/>
    <w:rsid w:val="007E73B3"/>
    <w:rsid w:val="007F033D"/>
    <w:rsid w:val="007F1DA9"/>
    <w:rsid w:val="007F44F1"/>
    <w:rsid w:val="007F4C12"/>
    <w:rsid w:val="007F58A5"/>
    <w:rsid w:val="007F6285"/>
    <w:rsid w:val="007F69B9"/>
    <w:rsid w:val="00801523"/>
    <w:rsid w:val="00801EA6"/>
    <w:rsid w:val="00807761"/>
    <w:rsid w:val="008104A5"/>
    <w:rsid w:val="008111C1"/>
    <w:rsid w:val="0081124B"/>
    <w:rsid w:val="00814528"/>
    <w:rsid w:val="00814B17"/>
    <w:rsid w:val="008177CB"/>
    <w:rsid w:val="0082250B"/>
    <w:rsid w:val="008227DC"/>
    <w:rsid w:val="00822FDE"/>
    <w:rsid w:val="00823A72"/>
    <w:rsid w:val="00826323"/>
    <w:rsid w:val="0082706F"/>
    <w:rsid w:val="0082775C"/>
    <w:rsid w:val="00827C30"/>
    <w:rsid w:val="00832AAA"/>
    <w:rsid w:val="00832EE3"/>
    <w:rsid w:val="0083715D"/>
    <w:rsid w:val="008405AE"/>
    <w:rsid w:val="008408DB"/>
    <w:rsid w:val="00841804"/>
    <w:rsid w:val="0084279B"/>
    <w:rsid w:val="008458F2"/>
    <w:rsid w:val="00846033"/>
    <w:rsid w:val="008467FA"/>
    <w:rsid w:val="008475A5"/>
    <w:rsid w:val="00847A01"/>
    <w:rsid w:val="00847A6E"/>
    <w:rsid w:val="008577C9"/>
    <w:rsid w:val="00861993"/>
    <w:rsid w:val="00870C8D"/>
    <w:rsid w:val="00872421"/>
    <w:rsid w:val="00872EA0"/>
    <w:rsid w:val="0087425A"/>
    <w:rsid w:val="00881D37"/>
    <w:rsid w:val="00882938"/>
    <w:rsid w:val="008830D2"/>
    <w:rsid w:val="00884CDC"/>
    <w:rsid w:val="00885443"/>
    <w:rsid w:val="008856BD"/>
    <w:rsid w:val="00885CB7"/>
    <w:rsid w:val="00891DDA"/>
    <w:rsid w:val="00892925"/>
    <w:rsid w:val="0089299E"/>
    <w:rsid w:val="008929D7"/>
    <w:rsid w:val="0089340E"/>
    <w:rsid w:val="00897D72"/>
    <w:rsid w:val="008A695B"/>
    <w:rsid w:val="008A7FC3"/>
    <w:rsid w:val="008B5675"/>
    <w:rsid w:val="008B5B78"/>
    <w:rsid w:val="008B6085"/>
    <w:rsid w:val="008B72E4"/>
    <w:rsid w:val="008B73AB"/>
    <w:rsid w:val="008C078F"/>
    <w:rsid w:val="008C20F6"/>
    <w:rsid w:val="008C7677"/>
    <w:rsid w:val="008D313A"/>
    <w:rsid w:val="008D514C"/>
    <w:rsid w:val="008D54F7"/>
    <w:rsid w:val="008D668D"/>
    <w:rsid w:val="008D6A37"/>
    <w:rsid w:val="008D7F2B"/>
    <w:rsid w:val="008E0AFB"/>
    <w:rsid w:val="008E1180"/>
    <w:rsid w:val="008E1FA1"/>
    <w:rsid w:val="008E2F24"/>
    <w:rsid w:val="008E34C8"/>
    <w:rsid w:val="008E3F8C"/>
    <w:rsid w:val="008E49A4"/>
    <w:rsid w:val="008E7525"/>
    <w:rsid w:val="008F542D"/>
    <w:rsid w:val="008F78C3"/>
    <w:rsid w:val="00903BF8"/>
    <w:rsid w:val="009060FB"/>
    <w:rsid w:val="009074E9"/>
    <w:rsid w:val="00910D36"/>
    <w:rsid w:val="00912778"/>
    <w:rsid w:val="00913005"/>
    <w:rsid w:val="00916EB8"/>
    <w:rsid w:val="009205DD"/>
    <w:rsid w:val="0092136F"/>
    <w:rsid w:val="009230DE"/>
    <w:rsid w:val="009233F7"/>
    <w:rsid w:val="009236DC"/>
    <w:rsid w:val="00924B3E"/>
    <w:rsid w:val="009256E7"/>
    <w:rsid w:val="009260A2"/>
    <w:rsid w:val="00927559"/>
    <w:rsid w:val="00927C3B"/>
    <w:rsid w:val="0093148D"/>
    <w:rsid w:val="00931E97"/>
    <w:rsid w:val="00932374"/>
    <w:rsid w:val="00934079"/>
    <w:rsid w:val="009352DD"/>
    <w:rsid w:val="00936DD7"/>
    <w:rsid w:val="00941290"/>
    <w:rsid w:val="0094296C"/>
    <w:rsid w:val="00945DA5"/>
    <w:rsid w:val="00946A05"/>
    <w:rsid w:val="00946DE0"/>
    <w:rsid w:val="009504A5"/>
    <w:rsid w:val="0095335B"/>
    <w:rsid w:val="0095382B"/>
    <w:rsid w:val="0095405A"/>
    <w:rsid w:val="00954E69"/>
    <w:rsid w:val="009552C5"/>
    <w:rsid w:val="00955670"/>
    <w:rsid w:val="009620BF"/>
    <w:rsid w:val="00962A24"/>
    <w:rsid w:val="009634D9"/>
    <w:rsid w:val="00963DAD"/>
    <w:rsid w:val="009640AA"/>
    <w:rsid w:val="009726DB"/>
    <w:rsid w:val="00972F72"/>
    <w:rsid w:val="00974579"/>
    <w:rsid w:val="00976542"/>
    <w:rsid w:val="00983247"/>
    <w:rsid w:val="00984EFB"/>
    <w:rsid w:val="00985C69"/>
    <w:rsid w:val="00985D7F"/>
    <w:rsid w:val="00990174"/>
    <w:rsid w:val="00990EDE"/>
    <w:rsid w:val="009934FF"/>
    <w:rsid w:val="009937BE"/>
    <w:rsid w:val="00997F3A"/>
    <w:rsid w:val="009A080E"/>
    <w:rsid w:val="009A1A28"/>
    <w:rsid w:val="009A21E1"/>
    <w:rsid w:val="009A2971"/>
    <w:rsid w:val="009A2D87"/>
    <w:rsid w:val="009A4187"/>
    <w:rsid w:val="009A4DEE"/>
    <w:rsid w:val="009A50A3"/>
    <w:rsid w:val="009A7126"/>
    <w:rsid w:val="009A7488"/>
    <w:rsid w:val="009B0B66"/>
    <w:rsid w:val="009B102C"/>
    <w:rsid w:val="009B1F29"/>
    <w:rsid w:val="009B2561"/>
    <w:rsid w:val="009B2DD6"/>
    <w:rsid w:val="009C42F0"/>
    <w:rsid w:val="009C76F2"/>
    <w:rsid w:val="009D3F8E"/>
    <w:rsid w:val="009D4443"/>
    <w:rsid w:val="009D49AA"/>
    <w:rsid w:val="009D6777"/>
    <w:rsid w:val="009E222D"/>
    <w:rsid w:val="009E3473"/>
    <w:rsid w:val="009E513C"/>
    <w:rsid w:val="009E5C67"/>
    <w:rsid w:val="009F005E"/>
    <w:rsid w:val="009F06D6"/>
    <w:rsid w:val="009F1D5B"/>
    <w:rsid w:val="009F7A35"/>
    <w:rsid w:val="00A010BF"/>
    <w:rsid w:val="00A02021"/>
    <w:rsid w:val="00A02494"/>
    <w:rsid w:val="00A033DE"/>
    <w:rsid w:val="00A03D8A"/>
    <w:rsid w:val="00A14ED4"/>
    <w:rsid w:val="00A1649B"/>
    <w:rsid w:val="00A2328E"/>
    <w:rsid w:val="00A26234"/>
    <w:rsid w:val="00A26B81"/>
    <w:rsid w:val="00A32004"/>
    <w:rsid w:val="00A358C3"/>
    <w:rsid w:val="00A36FEF"/>
    <w:rsid w:val="00A37D55"/>
    <w:rsid w:val="00A41A75"/>
    <w:rsid w:val="00A438D3"/>
    <w:rsid w:val="00A43A9C"/>
    <w:rsid w:val="00A441A7"/>
    <w:rsid w:val="00A445CC"/>
    <w:rsid w:val="00A45A75"/>
    <w:rsid w:val="00A46140"/>
    <w:rsid w:val="00A46A12"/>
    <w:rsid w:val="00A47DC0"/>
    <w:rsid w:val="00A50ABE"/>
    <w:rsid w:val="00A53AA9"/>
    <w:rsid w:val="00A56235"/>
    <w:rsid w:val="00A563B2"/>
    <w:rsid w:val="00A57A42"/>
    <w:rsid w:val="00A60DC6"/>
    <w:rsid w:val="00A6121B"/>
    <w:rsid w:val="00A62FAB"/>
    <w:rsid w:val="00A63722"/>
    <w:rsid w:val="00A6422D"/>
    <w:rsid w:val="00A64886"/>
    <w:rsid w:val="00A67B47"/>
    <w:rsid w:val="00A71D6A"/>
    <w:rsid w:val="00A73BCA"/>
    <w:rsid w:val="00A75260"/>
    <w:rsid w:val="00A77493"/>
    <w:rsid w:val="00A8501A"/>
    <w:rsid w:val="00A8713F"/>
    <w:rsid w:val="00A904A7"/>
    <w:rsid w:val="00A91490"/>
    <w:rsid w:val="00A91A3E"/>
    <w:rsid w:val="00A92212"/>
    <w:rsid w:val="00A92BDB"/>
    <w:rsid w:val="00A95047"/>
    <w:rsid w:val="00A951A4"/>
    <w:rsid w:val="00A95AAD"/>
    <w:rsid w:val="00A96F7F"/>
    <w:rsid w:val="00AA0572"/>
    <w:rsid w:val="00AA1377"/>
    <w:rsid w:val="00AA39B5"/>
    <w:rsid w:val="00AA3DA3"/>
    <w:rsid w:val="00AA6C6C"/>
    <w:rsid w:val="00AA7DB0"/>
    <w:rsid w:val="00AB10B4"/>
    <w:rsid w:val="00AB15CB"/>
    <w:rsid w:val="00AB59D0"/>
    <w:rsid w:val="00AB5BD3"/>
    <w:rsid w:val="00AC0051"/>
    <w:rsid w:val="00AC0E1B"/>
    <w:rsid w:val="00AC16AF"/>
    <w:rsid w:val="00AC2E8B"/>
    <w:rsid w:val="00AC36D0"/>
    <w:rsid w:val="00AD0772"/>
    <w:rsid w:val="00AD46A1"/>
    <w:rsid w:val="00AD6292"/>
    <w:rsid w:val="00AE4292"/>
    <w:rsid w:val="00AE777C"/>
    <w:rsid w:val="00AF1833"/>
    <w:rsid w:val="00AF3EA9"/>
    <w:rsid w:val="00AF4463"/>
    <w:rsid w:val="00AF47D7"/>
    <w:rsid w:val="00AF51D2"/>
    <w:rsid w:val="00AF538E"/>
    <w:rsid w:val="00B00494"/>
    <w:rsid w:val="00B00748"/>
    <w:rsid w:val="00B0341F"/>
    <w:rsid w:val="00B0503F"/>
    <w:rsid w:val="00B050EF"/>
    <w:rsid w:val="00B128A2"/>
    <w:rsid w:val="00B14B65"/>
    <w:rsid w:val="00B150E4"/>
    <w:rsid w:val="00B1690B"/>
    <w:rsid w:val="00B22A47"/>
    <w:rsid w:val="00B22FB4"/>
    <w:rsid w:val="00B23F24"/>
    <w:rsid w:val="00B32A89"/>
    <w:rsid w:val="00B35926"/>
    <w:rsid w:val="00B36955"/>
    <w:rsid w:val="00B40380"/>
    <w:rsid w:val="00B4225E"/>
    <w:rsid w:val="00B45524"/>
    <w:rsid w:val="00B458FA"/>
    <w:rsid w:val="00B47276"/>
    <w:rsid w:val="00B50E25"/>
    <w:rsid w:val="00B51626"/>
    <w:rsid w:val="00B51C5A"/>
    <w:rsid w:val="00B55DDB"/>
    <w:rsid w:val="00B61A78"/>
    <w:rsid w:val="00B62B4D"/>
    <w:rsid w:val="00B70726"/>
    <w:rsid w:val="00B708E2"/>
    <w:rsid w:val="00B722CA"/>
    <w:rsid w:val="00B75495"/>
    <w:rsid w:val="00B81017"/>
    <w:rsid w:val="00B86211"/>
    <w:rsid w:val="00B86390"/>
    <w:rsid w:val="00B869A8"/>
    <w:rsid w:val="00B87434"/>
    <w:rsid w:val="00B92E31"/>
    <w:rsid w:val="00B936C1"/>
    <w:rsid w:val="00BA362F"/>
    <w:rsid w:val="00BA3E26"/>
    <w:rsid w:val="00BB0A2B"/>
    <w:rsid w:val="00BB0C00"/>
    <w:rsid w:val="00BB16B0"/>
    <w:rsid w:val="00BB32BA"/>
    <w:rsid w:val="00BB4657"/>
    <w:rsid w:val="00BB4A73"/>
    <w:rsid w:val="00BB53D0"/>
    <w:rsid w:val="00BB608F"/>
    <w:rsid w:val="00BC0718"/>
    <w:rsid w:val="00BC10E0"/>
    <w:rsid w:val="00BC484F"/>
    <w:rsid w:val="00BD1070"/>
    <w:rsid w:val="00BD2827"/>
    <w:rsid w:val="00BD41A4"/>
    <w:rsid w:val="00BD5F69"/>
    <w:rsid w:val="00BD610B"/>
    <w:rsid w:val="00BD6286"/>
    <w:rsid w:val="00BE00E1"/>
    <w:rsid w:val="00BE1545"/>
    <w:rsid w:val="00BE1568"/>
    <w:rsid w:val="00BE3A00"/>
    <w:rsid w:val="00BE7A60"/>
    <w:rsid w:val="00BF2816"/>
    <w:rsid w:val="00BF3765"/>
    <w:rsid w:val="00BF390E"/>
    <w:rsid w:val="00C014F1"/>
    <w:rsid w:val="00C02AAB"/>
    <w:rsid w:val="00C03C91"/>
    <w:rsid w:val="00C03F3F"/>
    <w:rsid w:val="00C04E8E"/>
    <w:rsid w:val="00C07749"/>
    <w:rsid w:val="00C07AD1"/>
    <w:rsid w:val="00C217C6"/>
    <w:rsid w:val="00C2190A"/>
    <w:rsid w:val="00C25F33"/>
    <w:rsid w:val="00C27A2F"/>
    <w:rsid w:val="00C336DE"/>
    <w:rsid w:val="00C340B0"/>
    <w:rsid w:val="00C34A89"/>
    <w:rsid w:val="00C37F0B"/>
    <w:rsid w:val="00C432EB"/>
    <w:rsid w:val="00C45192"/>
    <w:rsid w:val="00C46FFA"/>
    <w:rsid w:val="00C572FA"/>
    <w:rsid w:val="00C57E34"/>
    <w:rsid w:val="00C61134"/>
    <w:rsid w:val="00C63012"/>
    <w:rsid w:val="00C647CC"/>
    <w:rsid w:val="00C712B3"/>
    <w:rsid w:val="00C754EF"/>
    <w:rsid w:val="00C7751C"/>
    <w:rsid w:val="00C808EE"/>
    <w:rsid w:val="00C823C4"/>
    <w:rsid w:val="00C844AF"/>
    <w:rsid w:val="00C8680A"/>
    <w:rsid w:val="00C87063"/>
    <w:rsid w:val="00C87CB0"/>
    <w:rsid w:val="00C9077D"/>
    <w:rsid w:val="00C9687B"/>
    <w:rsid w:val="00C97E06"/>
    <w:rsid w:val="00CA3D62"/>
    <w:rsid w:val="00CA6D6A"/>
    <w:rsid w:val="00CB5F91"/>
    <w:rsid w:val="00CB7A82"/>
    <w:rsid w:val="00CC04E5"/>
    <w:rsid w:val="00CC5591"/>
    <w:rsid w:val="00CC7405"/>
    <w:rsid w:val="00CD343E"/>
    <w:rsid w:val="00CD4AE5"/>
    <w:rsid w:val="00CD4BEB"/>
    <w:rsid w:val="00CD581C"/>
    <w:rsid w:val="00CD68BB"/>
    <w:rsid w:val="00CE4749"/>
    <w:rsid w:val="00CE5534"/>
    <w:rsid w:val="00CE5755"/>
    <w:rsid w:val="00CF1C4B"/>
    <w:rsid w:val="00CF1F94"/>
    <w:rsid w:val="00CF29FD"/>
    <w:rsid w:val="00CF37D9"/>
    <w:rsid w:val="00CF4173"/>
    <w:rsid w:val="00CF6EB6"/>
    <w:rsid w:val="00D00A90"/>
    <w:rsid w:val="00D01A0A"/>
    <w:rsid w:val="00D028F3"/>
    <w:rsid w:val="00D03BF5"/>
    <w:rsid w:val="00D04FD5"/>
    <w:rsid w:val="00D05723"/>
    <w:rsid w:val="00D060C0"/>
    <w:rsid w:val="00D13E3D"/>
    <w:rsid w:val="00D16EB2"/>
    <w:rsid w:val="00D1735A"/>
    <w:rsid w:val="00D233F1"/>
    <w:rsid w:val="00D23421"/>
    <w:rsid w:val="00D23B2B"/>
    <w:rsid w:val="00D23C0C"/>
    <w:rsid w:val="00D26201"/>
    <w:rsid w:val="00D26800"/>
    <w:rsid w:val="00D300D1"/>
    <w:rsid w:val="00D37CF1"/>
    <w:rsid w:val="00D37F32"/>
    <w:rsid w:val="00D400A4"/>
    <w:rsid w:val="00D51F3C"/>
    <w:rsid w:val="00D60FCB"/>
    <w:rsid w:val="00D63D4D"/>
    <w:rsid w:val="00D65A38"/>
    <w:rsid w:val="00D724A3"/>
    <w:rsid w:val="00D73ACA"/>
    <w:rsid w:val="00D7515C"/>
    <w:rsid w:val="00D81D11"/>
    <w:rsid w:val="00D81DD7"/>
    <w:rsid w:val="00D84754"/>
    <w:rsid w:val="00D851F5"/>
    <w:rsid w:val="00D9256C"/>
    <w:rsid w:val="00D968BE"/>
    <w:rsid w:val="00D96C46"/>
    <w:rsid w:val="00D979E1"/>
    <w:rsid w:val="00DA3EA5"/>
    <w:rsid w:val="00DA5BF8"/>
    <w:rsid w:val="00DB20F7"/>
    <w:rsid w:val="00DB6CF6"/>
    <w:rsid w:val="00DB6E09"/>
    <w:rsid w:val="00DC2804"/>
    <w:rsid w:val="00DC2AB3"/>
    <w:rsid w:val="00DD0312"/>
    <w:rsid w:val="00DD116B"/>
    <w:rsid w:val="00DD516D"/>
    <w:rsid w:val="00DD7B5B"/>
    <w:rsid w:val="00DE06DD"/>
    <w:rsid w:val="00DE1268"/>
    <w:rsid w:val="00DE2F44"/>
    <w:rsid w:val="00DE3725"/>
    <w:rsid w:val="00DE3B5E"/>
    <w:rsid w:val="00DE4417"/>
    <w:rsid w:val="00DF0014"/>
    <w:rsid w:val="00DF2D2C"/>
    <w:rsid w:val="00DF6A8A"/>
    <w:rsid w:val="00DF74D3"/>
    <w:rsid w:val="00E00B92"/>
    <w:rsid w:val="00E00DD6"/>
    <w:rsid w:val="00E0100C"/>
    <w:rsid w:val="00E01895"/>
    <w:rsid w:val="00E022D0"/>
    <w:rsid w:val="00E03CAE"/>
    <w:rsid w:val="00E06654"/>
    <w:rsid w:val="00E068E3"/>
    <w:rsid w:val="00E07EDB"/>
    <w:rsid w:val="00E1024D"/>
    <w:rsid w:val="00E10C46"/>
    <w:rsid w:val="00E13E30"/>
    <w:rsid w:val="00E140B4"/>
    <w:rsid w:val="00E146C6"/>
    <w:rsid w:val="00E16E21"/>
    <w:rsid w:val="00E20C94"/>
    <w:rsid w:val="00E26053"/>
    <w:rsid w:val="00E27596"/>
    <w:rsid w:val="00E30BF6"/>
    <w:rsid w:val="00E31077"/>
    <w:rsid w:val="00E333D0"/>
    <w:rsid w:val="00E342C3"/>
    <w:rsid w:val="00E3501C"/>
    <w:rsid w:val="00E4162E"/>
    <w:rsid w:val="00E43E56"/>
    <w:rsid w:val="00E446C5"/>
    <w:rsid w:val="00E47422"/>
    <w:rsid w:val="00E47FC3"/>
    <w:rsid w:val="00E50799"/>
    <w:rsid w:val="00E5206C"/>
    <w:rsid w:val="00E5302A"/>
    <w:rsid w:val="00E55EE0"/>
    <w:rsid w:val="00E60811"/>
    <w:rsid w:val="00E67069"/>
    <w:rsid w:val="00E67D33"/>
    <w:rsid w:val="00E72ADF"/>
    <w:rsid w:val="00E76D5D"/>
    <w:rsid w:val="00E7728B"/>
    <w:rsid w:val="00E773FA"/>
    <w:rsid w:val="00E802AA"/>
    <w:rsid w:val="00E80F06"/>
    <w:rsid w:val="00E810E0"/>
    <w:rsid w:val="00E82FBE"/>
    <w:rsid w:val="00E83615"/>
    <w:rsid w:val="00E8423D"/>
    <w:rsid w:val="00E84E17"/>
    <w:rsid w:val="00E9008C"/>
    <w:rsid w:val="00E91607"/>
    <w:rsid w:val="00E941C0"/>
    <w:rsid w:val="00E95EBA"/>
    <w:rsid w:val="00E963EB"/>
    <w:rsid w:val="00EA7512"/>
    <w:rsid w:val="00EB24A1"/>
    <w:rsid w:val="00EB31D5"/>
    <w:rsid w:val="00EB743B"/>
    <w:rsid w:val="00EC1E3B"/>
    <w:rsid w:val="00ED15FF"/>
    <w:rsid w:val="00ED2A59"/>
    <w:rsid w:val="00ED7AB3"/>
    <w:rsid w:val="00EE07CC"/>
    <w:rsid w:val="00EE30F5"/>
    <w:rsid w:val="00EE3F44"/>
    <w:rsid w:val="00EE55B0"/>
    <w:rsid w:val="00EE7742"/>
    <w:rsid w:val="00EF48AF"/>
    <w:rsid w:val="00EF5203"/>
    <w:rsid w:val="00EF5D53"/>
    <w:rsid w:val="00EF7F58"/>
    <w:rsid w:val="00F01366"/>
    <w:rsid w:val="00F01711"/>
    <w:rsid w:val="00F02563"/>
    <w:rsid w:val="00F02697"/>
    <w:rsid w:val="00F038C7"/>
    <w:rsid w:val="00F06A7F"/>
    <w:rsid w:val="00F10062"/>
    <w:rsid w:val="00F10413"/>
    <w:rsid w:val="00F12EBB"/>
    <w:rsid w:val="00F14FBA"/>
    <w:rsid w:val="00F21BC3"/>
    <w:rsid w:val="00F21D7C"/>
    <w:rsid w:val="00F22BC6"/>
    <w:rsid w:val="00F24549"/>
    <w:rsid w:val="00F2477F"/>
    <w:rsid w:val="00F26457"/>
    <w:rsid w:val="00F26AC1"/>
    <w:rsid w:val="00F27289"/>
    <w:rsid w:val="00F2735B"/>
    <w:rsid w:val="00F31A64"/>
    <w:rsid w:val="00F326D3"/>
    <w:rsid w:val="00F335B9"/>
    <w:rsid w:val="00F33B6A"/>
    <w:rsid w:val="00F3626E"/>
    <w:rsid w:val="00F37A02"/>
    <w:rsid w:val="00F43CEA"/>
    <w:rsid w:val="00F44D3A"/>
    <w:rsid w:val="00F4582A"/>
    <w:rsid w:val="00F4629D"/>
    <w:rsid w:val="00F47849"/>
    <w:rsid w:val="00F47F26"/>
    <w:rsid w:val="00F5026D"/>
    <w:rsid w:val="00F5091E"/>
    <w:rsid w:val="00F5119E"/>
    <w:rsid w:val="00F56BA7"/>
    <w:rsid w:val="00F60042"/>
    <w:rsid w:val="00F61D6C"/>
    <w:rsid w:val="00F63643"/>
    <w:rsid w:val="00F65A3D"/>
    <w:rsid w:val="00F6710E"/>
    <w:rsid w:val="00F71203"/>
    <w:rsid w:val="00F71BB4"/>
    <w:rsid w:val="00F730CA"/>
    <w:rsid w:val="00F8012D"/>
    <w:rsid w:val="00F826D7"/>
    <w:rsid w:val="00F84271"/>
    <w:rsid w:val="00F8451D"/>
    <w:rsid w:val="00F84E1E"/>
    <w:rsid w:val="00F84FDE"/>
    <w:rsid w:val="00F85A3D"/>
    <w:rsid w:val="00F87EB0"/>
    <w:rsid w:val="00F908D6"/>
    <w:rsid w:val="00F92440"/>
    <w:rsid w:val="00F93731"/>
    <w:rsid w:val="00F946C3"/>
    <w:rsid w:val="00F950A6"/>
    <w:rsid w:val="00F957AF"/>
    <w:rsid w:val="00F95A1E"/>
    <w:rsid w:val="00F96AA8"/>
    <w:rsid w:val="00FA00BB"/>
    <w:rsid w:val="00FA0CC3"/>
    <w:rsid w:val="00FA1AED"/>
    <w:rsid w:val="00FA22FA"/>
    <w:rsid w:val="00FA2949"/>
    <w:rsid w:val="00FA2CDB"/>
    <w:rsid w:val="00FA5EAB"/>
    <w:rsid w:val="00FB0117"/>
    <w:rsid w:val="00FB3C18"/>
    <w:rsid w:val="00FB6437"/>
    <w:rsid w:val="00FB6A67"/>
    <w:rsid w:val="00FC453E"/>
    <w:rsid w:val="00FC6216"/>
    <w:rsid w:val="00FD11B7"/>
    <w:rsid w:val="00FD21F8"/>
    <w:rsid w:val="00FD2AB0"/>
    <w:rsid w:val="00FD460C"/>
    <w:rsid w:val="00FD5E31"/>
    <w:rsid w:val="00FD6573"/>
    <w:rsid w:val="00FD72D0"/>
    <w:rsid w:val="00FE0B18"/>
    <w:rsid w:val="00FE19AC"/>
    <w:rsid w:val="00FE27FA"/>
    <w:rsid w:val="00FE4037"/>
    <w:rsid w:val="00FE562F"/>
    <w:rsid w:val="00FE613F"/>
    <w:rsid w:val="00FF0E4B"/>
    <w:rsid w:val="00FF1831"/>
    <w:rsid w:val="00FF3872"/>
    <w:rsid w:val="00FF4145"/>
    <w:rsid w:val="00FF5A39"/>
    <w:rsid w:val="00FF625C"/>
    <w:rsid w:val="01042CD0"/>
    <w:rsid w:val="01201F55"/>
    <w:rsid w:val="01315C76"/>
    <w:rsid w:val="01323CE1"/>
    <w:rsid w:val="013543A2"/>
    <w:rsid w:val="013D4B60"/>
    <w:rsid w:val="015D0D5E"/>
    <w:rsid w:val="01642869"/>
    <w:rsid w:val="01695955"/>
    <w:rsid w:val="016A5229"/>
    <w:rsid w:val="019127B6"/>
    <w:rsid w:val="019B1886"/>
    <w:rsid w:val="019D55FE"/>
    <w:rsid w:val="01A249C3"/>
    <w:rsid w:val="01B84F51"/>
    <w:rsid w:val="01C26E13"/>
    <w:rsid w:val="01C42B8B"/>
    <w:rsid w:val="01C81F50"/>
    <w:rsid w:val="01DF5C17"/>
    <w:rsid w:val="01EF3980"/>
    <w:rsid w:val="01FF1E15"/>
    <w:rsid w:val="01FF3BC3"/>
    <w:rsid w:val="021C29C7"/>
    <w:rsid w:val="021D04ED"/>
    <w:rsid w:val="02274EC8"/>
    <w:rsid w:val="023C4E17"/>
    <w:rsid w:val="0262365B"/>
    <w:rsid w:val="02723734"/>
    <w:rsid w:val="02BC1AB4"/>
    <w:rsid w:val="02EA4873"/>
    <w:rsid w:val="02EE5D09"/>
    <w:rsid w:val="02FA082F"/>
    <w:rsid w:val="0301396B"/>
    <w:rsid w:val="030A0A72"/>
    <w:rsid w:val="030D04C9"/>
    <w:rsid w:val="03192A63"/>
    <w:rsid w:val="031E451D"/>
    <w:rsid w:val="034675D0"/>
    <w:rsid w:val="03483348"/>
    <w:rsid w:val="034D095E"/>
    <w:rsid w:val="0350664E"/>
    <w:rsid w:val="035A307B"/>
    <w:rsid w:val="03616052"/>
    <w:rsid w:val="03724869"/>
    <w:rsid w:val="03824AAC"/>
    <w:rsid w:val="03993BA4"/>
    <w:rsid w:val="03A04F32"/>
    <w:rsid w:val="03B629A7"/>
    <w:rsid w:val="03B66504"/>
    <w:rsid w:val="03C36E72"/>
    <w:rsid w:val="03D2748F"/>
    <w:rsid w:val="03D8079A"/>
    <w:rsid w:val="03E56DE9"/>
    <w:rsid w:val="03EA2651"/>
    <w:rsid w:val="040A684F"/>
    <w:rsid w:val="040E27E3"/>
    <w:rsid w:val="041058A3"/>
    <w:rsid w:val="04207E21"/>
    <w:rsid w:val="04387860"/>
    <w:rsid w:val="04445874"/>
    <w:rsid w:val="044E7EFA"/>
    <w:rsid w:val="045B70AB"/>
    <w:rsid w:val="046917C8"/>
    <w:rsid w:val="046C12B8"/>
    <w:rsid w:val="047168CE"/>
    <w:rsid w:val="04781A0B"/>
    <w:rsid w:val="04934A97"/>
    <w:rsid w:val="04A44EF6"/>
    <w:rsid w:val="04AB3B8E"/>
    <w:rsid w:val="04B0389B"/>
    <w:rsid w:val="04BA64C7"/>
    <w:rsid w:val="04E13A54"/>
    <w:rsid w:val="04E377CC"/>
    <w:rsid w:val="04ED23F9"/>
    <w:rsid w:val="04F01EE9"/>
    <w:rsid w:val="050B6D23"/>
    <w:rsid w:val="051C2CDE"/>
    <w:rsid w:val="051F457C"/>
    <w:rsid w:val="053A2BD6"/>
    <w:rsid w:val="05533CBE"/>
    <w:rsid w:val="05542478"/>
    <w:rsid w:val="05557F9E"/>
    <w:rsid w:val="05566DFE"/>
    <w:rsid w:val="05687253"/>
    <w:rsid w:val="056B77C2"/>
    <w:rsid w:val="05777F14"/>
    <w:rsid w:val="057C53D5"/>
    <w:rsid w:val="05810D93"/>
    <w:rsid w:val="05850883"/>
    <w:rsid w:val="05947F28"/>
    <w:rsid w:val="05CA098C"/>
    <w:rsid w:val="05CC0260"/>
    <w:rsid w:val="05F61781"/>
    <w:rsid w:val="06054A62"/>
    <w:rsid w:val="061B11E8"/>
    <w:rsid w:val="06473D8B"/>
    <w:rsid w:val="064C13A1"/>
    <w:rsid w:val="064E74B7"/>
    <w:rsid w:val="06570B6A"/>
    <w:rsid w:val="06695AAF"/>
    <w:rsid w:val="066C37F1"/>
    <w:rsid w:val="066E57BB"/>
    <w:rsid w:val="067F3525"/>
    <w:rsid w:val="06954AF6"/>
    <w:rsid w:val="06BC6527"/>
    <w:rsid w:val="06C54CB0"/>
    <w:rsid w:val="06C673A5"/>
    <w:rsid w:val="06CE0008"/>
    <w:rsid w:val="06D05B2E"/>
    <w:rsid w:val="06D40431"/>
    <w:rsid w:val="06E4782C"/>
    <w:rsid w:val="070457D8"/>
    <w:rsid w:val="07084DA6"/>
    <w:rsid w:val="070C2530"/>
    <w:rsid w:val="07181283"/>
    <w:rsid w:val="0721638A"/>
    <w:rsid w:val="074D717F"/>
    <w:rsid w:val="07524795"/>
    <w:rsid w:val="07535E8B"/>
    <w:rsid w:val="075B5FCB"/>
    <w:rsid w:val="076A5F83"/>
    <w:rsid w:val="07AD40C1"/>
    <w:rsid w:val="07AF5DAA"/>
    <w:rsid w:val="07CC09EB"/>
    <w:rsid w:val="07D01B5E"/>
    <w:rsid w:val="07FE2F13"/>
    <w:rsid w:val="08191757"/>
    <w:rsid w:val="08260DE2"/>
    <w:rsid w:val="082E5728"/>
    <w:rsid w:val="083D260A"/>
    <w:rsid w:val="083D71F3"/>
    <w:rsid w:val="08400A92"/>
    <w:rsid w:val="08411C9E"/>
    <w:rsid w:val="084479CA"/>
    <w:rsid w:val="085C0BFC"/>
    <w:rsid w:val="08670714"/>
    <w:rsid w:val="08680944"/>
    <w:rsid w:val="08732C15"/>
    <w:rsid w:val="08744BDF"/>
    <w:rsid w:val="08AE00F1"/>
    <w:rsid w:val="08C94F2B"/>
    <w:rsid w:val="08CF1E16"/>
    <w:rsid w:val="08D13DE0"/>
    <w:rsid w:val="08D856DF"/>
    <w:rsid w:val="08F74913"/>
    <w:rsid w:val="08FD2E27"/>
    <w:rsid w:val="090C6F76"/>
    <w:rsid w:val="092108C3"/>
    <w:rsid w:val="092E6F5C"/>
    <w:rsid w:val="093525C0"/>
    <w:rsid w:val="095803FE"/>
    <w:rsid w:val="095A5B83"/>
    <w:rsid w:val="096333E2"/>
    <w:rsid w:val="09776735"/>
    <w:rsid w:val="098E6D9D"/>
    <w:rsid w:val="099A0675"/>
    <w:rsid w:val="099E1F14"/>
    <w:rsid w:val="09A3752A"/>
    <w:rsid w:val="09C02475"/>
    <w:rsid w:val="09CF1D4B"/>
    <w:rsid w:val="09D36016"/>
    <w:rsid w:val="09D75426"/>
    <w:rsid w:val="09EF6C13"/>
    <w:rsid w:val="09F4422A"/>
    <w:rsid w:val="09FC4E8C"/>
    <w:rsid w:val="0A053D41"/>
    <w:rsid w:val="0A083831"/>
    <w:rsid w:val="0A162780"/>
    <w:rsid w:val="0A4D7496"/>
    <w:rsid w:val="0A516F86"/>
    <w:rsid w:val="0A59408D"/>
    <w:rsid w:val="0A636CB9"/>
    <w:rsid w:val="0A79613E"/>
    <w:rsid w:val="0A7D5FCD"/>
    <w:rsid w:val="0A957647"/>
    <w:rsid w:val="0A9B46A5"/>
    <w:rsid w:val="0AB93D4D"/>
    <w:rsid w:val="0ACD34DB"/>
    <w:rsid w:val="0ACF1ECA"/>
    <w:rsid w:val="0AD007F3"/>
    <w:rsid w:val="0AD100C7"/>
    <w:rsid w:val="0ADF0A36"/>
    <w:rsid w:val="0AEA2F37"/>
    <w:rsid w:val="0AF72F43"/>
    <w:rsid w:val="0AF73FD1"/>
    <w:rsid w:val="0B146347"/>
    <w:rsid w:val="0B174EED"/>
    <w:rsid w:val="0B1B1342"/>
    <w:rsid w:val="0B226B74"/>
    <w:rsid w:val="0B352404"/>
    <w:rsid w:val="0B574A70"/>
    <w:rsid w:val="0B605AE8"/>
    <w:rsid w:val="0B696551"/>
    <w:rsid w:val="0B7A075E"/>
    <w:rsid w:val="0B7D3DAB"/>
    <w:rsid w:val="0B892750"/>
    <w:rsid w:val="0B9E269F"/>
    <w:rsid w:val="0B9E444D"/>
    <w:rsid w:val="0B9F3D21"/>
    <w:rsid w:val="0BB16B02"/>
    <w:rsid w:val="0BBA77BA"/>
    <w:rsid w:val="0BBC4048"/>
    <w:rsid w:val="0BCC674C"/>
    <w:rsid w:val="0BD1736F"/>
    <w:rsid w:val="0BDC6D23"/>
    <w:rsid w:val="0BF73B5D"/>
    <w:rsid w:val="0C197F77"/>
    <w:rsid w:val="0C2F3131"/>
    <w:rsid w:val="0C3152C1"/>
    <w:rsid w:val="0C322DE7"/>
    <w:rsid w:val="0C364685"/>
    <w:rsid w:val="0C476893"/>
    <w:rsid w:val="0C4D7C21"/>
    <w:rsid w:val="0C4F3999"/>
    <w:rsid w:val="0C542D5E"/>
    <w:rsid w:val="0C5D1E9D"/>
    <w:rsid w:val="0C7033F0"/>
    <w:rsid w:val="0C767178"/>
    <w:rsid w:val="0C79066D"/>
    <w:rsid w:val="0C840196"/>
    <w:rsid w:val="0C877EE2"/>
    <w:rsid w:val="0C8C24F7"/>
    <w:rsid w:val="0C9413AC"/>
    <w:rsid w:val="0CBD317A"/>
    <w:rsid w:val="0CBE28CD"/>
    <w:rsid w:val="0CBE7733"/>
    <w:rsid w:val="0CC274D1"/>
    <w:rsid w:val="0CCC6D98"/>
    <w:rsid w:val="0CCF2FBA"/>
    <w:rsid w:val="0CE20369"/>
    <w:rsid w:val="0D2E1801"/>
    <w:rsid w:val="0D3530EE"/>
    <w:rsid w:val="0D35493D"/>
    <w:rsid w:val="0D38267F"/>
    <w:rsid w:val="0D63594E"/>
    <w:rsid w:val="0D6E42F3"/>
    <w:rsid w:val="0D71793F"/>
    <w:rsid w:val="0D755681"/>
    <w:rsid w:val="0D847289"/>
    <w:rsid w:val="0D921D8F"/>
    <w:rsid w:val="0D9553DC"/>
    <w:rsid w:val="0D985160"/>
    <w:rsid w:val="0D9B5F61"/>
    <w:rsid w:val="0DB241E0"/>
    <w:rsid w:val="0DBF68FD"/>
    <w:rsid w:val="0DC87697"/>
    <w:rsid w:val="0DDA00CB"/>
    <w:rsid w:val="0DDA1988"/>
    <w:rsid w:val="0DDA53A8"/>
    <w:rsid w:val="0DDD6D83"/>
    <w:rsid w:val="0DE27E5D"/>
    <w:rsid w:val="0DF009AC"/>
    <w:rsid w:val="0DF20A80"/>
    <w:rsid w:val="0DF91E0E"/>
    <w:rsid w:val="0DF96C51"/>
    <w:rsid w:val="0E0D58BA"/>
    <w:rsid w:val="0E1327A4"/>
    <w:rsid w:val="0E137DE4"/>
    <w:rsid w:val="0E19425F"/>
    <w:rsid w:val="0E3E1F17"/>
    <w:rsid w:val="0E484B44"/>
    <w:rsid w:val="0E664FCA"/>
    <w:rsid w:val="0E6F74CC"/>
    <w:rsid w:val="0E8813E4"/>
    <w:rsid w:val="0E8A515C"/>
    <w:rsid w:val="0E8C4A31"/>
    <w:rsid w:val="0EA15ACF"/>
    <w:rsid w:val="0EA55AF2"/>
    <w:rsid w:val="0ED2440E"/>
    <w:rsid w:val="0EDD34DE"/>
    <w:rsid w:val="0F024CF3"/>
    <w:rsid w:val="0F0A1738"/>
    <w:rsid w:val="0F1F58A5"/>
    <w:rsid w:val="0F2E7896"/>
    <w:rsid w:val="0F33338E"/>
    <w:rsid w:val="0F334EAC"/>
    <w:rsid w:val="0F451083"/>
    <w:rsid w:val="0F4C0664"/>
    <w:rsid w:val="0F5A4B2F"/>
    <w:rsid w:val="0F625791"/>
    <w:rsid w:val="0F6350F0"/>
    <w:rsid w:val="0F706100"/>
    <w:rsid w:val="0FA22032"/>
    <w:rsid w:val="0FAB538A"/>
    <w:rsid w:val="0FD3043D"/>
    <w:rsid w:val="0FF07241"/>
    <w:rsid w:val="0FF7412C"/>
    <w:rsid w:val="0FF97479"/>
    <w:rsid w:val="100D1BA1"/>
    <w:rsid w:val="101D790A"/>
    <w:rsid w:val="1025513D"/>
    <w:rsid w:val="103233B6"/>
    <w:rsid w:val="10376C1E"/>
    <w:rsid w:val="103F5AD3"/>
    <w:rsid w:val="10727C56"/>
    <w:rsid w:val="107B2FAF"/>
    <w:rsid w:val="10817E99"/>
    <w:rsid w:val="108306E4"/>
    <w:rsid w:val="109602E0"/>
    <w:rsid w:val="10A122E9"/>
    <w:rsid w:val="10A47779"/>
    <w:rsid w:val="10B62239"/>
    <w:rsid w:val="10E32902"/>
    <w:rsid w:val="10E40F69"/>
    <w:rsid w:val="10E50428"/>
    <w:rsid w:val="10F93ED3"/>
    <w:rsid w:val="10FB5E9E"/>
    <w:rsid w:val="11166833"/>
    <w:rsid w:val="111725AC"/>
    <w:rsid w:val="1118788E"/>
    <w:rsid w:val="112453F4"/>
    <w:rsid w:val="11300774"/>
    <w:rsid w:val="113413B0"/>
    <w:rsid w:val="11535CDA"/>
    <w:rsid w:val="11567578"/>
    <w:rsid w:val="116021A5"/>
    <w:rsid w:val="117B0D8C"/>
    <w:rsid w:val="117B697F"/>
    <w:rsid w:val="117B6FDE"/>
    <w:rsid w:val="117F087D"/>
    <w:rsid w:val="119F0F1F"/>
    <w:rsid w:val="11A402E3"/>
    <w:rsid w:val="11AC53EA"/>
    <w:rsid w:val="11B20C52"/>
    <w:rsid w:val="11B47626"/>
    <w:rsid w:val="11BE65B2"/>
    <w:rsid w:val="11C75D80"/>
    <w:rsid w:val="11E15093"/>
    <w:rsid w:val="1203019B"/>
    <w:rsid w:val="12100618"/>
    <w:rsid w:val="121216F1"/>
    <w:rsid w:val="121A1AD3"/>
    <w:rsid w:val="121C60CC"/>
    <w:rsid w:val="12303925"/>
    <w:rsid w:val="123635A8"/>
    <w:rsid w:val="124A70DD"/>
    <w:rsid w:val="12685BA3"/>
    <w:rsid w:val="126A32DB"/>
    <w:rsid w:val="127A7296"/>
    <w:rsid w:val="127C3365"/>
    <w:rsid w:val="1282297E"/>
    <w:rsid w:val="1283439D"/>
    <w:rsid w:val="12A06CFD"/>
    <w:rsid w:val="12B24C82"/>
    <w:rsid w:val="12BC78AF"/>
    <w:rsid w:val="12D20E80"/>
    <w:rsid w:val="12D270D2"/>
    <w:rsid w:val="12D320C6"/>
    <w:rsid w:val="12D9220E"/>
    <w:rsid w:val="12DE5B33"/>
    <w:rsid w:val="12E110C3"/>
    <w:rsid w:val="12EA7F78"/>
    <w:rsid w:val="12ED6752"/>
    <w:rsid w:val="1312127D"/>
    <w:rsid w:val="13231D4C"/>
    <w:rsid w:val="132C67E2"/>
    <w:rsid w:val="132E5DFF"/>
    <w:rsid w:val="132F0080"/>
    <w:rsid w:val="13347445"/>
    <w:rsid w:val="133B4C77"/>
    <w:rsid w:val="134D0507"/>
    <w:rsid w:val="13541895"/>
    <w:rsid w:val="135C30A8"/>
    <w:rsid w:val="136A01E4"/>
    <w:rsid w:val="1375047A"/>
    <w:rsid w:val="137F4B64"/>
    <w:rsid w:val="13BA6376"/>
    <w:rsid w:val="13D95570"/>
    <w:rsid w:val="13DB6338"/>
    <w:rsid w:val="13FA41EA"/>
    <w:rsid w:val="14101C60"/>
    <w:rsid w:val="141D612B"/>
    <w:rsid w:val="142C7EA4"/>
    <w:rsid w:val="14333421"/>
    <w:rsid w:val="14356820"/>
    <w:rsid w:val="143771ED"/>
    <w:rsid w:val="143A6CDD"/>
    <w:rsid w:val="143C4803"/>
    <w:rsid w:val="145558C5"/>
    <w:rsid w:val="1457788F"/>
    <w:rsid w:val="145E6E6F"/>
    <w:rsid w:val="14681A9C"/>
    <w:rsid w:val="147719CD"/>
    <w:rsid w:val="14777F31"/>
    <w:rsid w:val="147F2942"/>
    <w:rsid w:val="148B12E6"/>
    <w:rsid w:val="149C1746"/>
    <w:rsid w:val="14B4218C"/>
    <w:rsid w:val="14D709D0"/>
    <w:rsid w:val="14FC3F92"/>
    <w:rsid w:val="15086DDB"/>
    <w:rsid w:val="151E65FF"/>
    <w:rsid w:val="151E69DB"/>
    <w:rsid w:val="152710DE"/>
    <w:rsid w:val="15274F8D"/>
    <w:rsid w:val="1529799F"/>
    <w:rsid w:val="1538605C"/>
    <w:rsid w:val="15414D41"/>
    <w:rsid w:val="15477E87"/>
    <w:rsid w:val="154D2A40"/>
    <w:rsid w:val="154D47EE"/>
    <w:rsid w:val="155E69FB"/>
    <w:rsid w:val="155F5738"/>
    <w:rsid w:val="156E2880"/>
    <w:rsid w:val="156E30E2"/>
    <w:rsid w:val="1585667E"/>
    <w:rsid w:val="15916DD0"/>
    <w:rsid w:val="1594241D"/>
    <w:rsid w:val="15B17473"/>
    <w:rsid w:val="15B50D11"/>
    <w:rsid w:val="15BF56EC"/>
    <w:rsid w:val="15E433A4"/>
    <w:rsid w:val="15E72E94"/>
    <w:rsid w:val="15FD4466"/>
    <w:rsid w:val="160752E5"/>
    <w:rsid w:val="160F43F2"/>
    <w:rsid w:val="16105F47"/>
    <w:rsid w:val="16210154"/>
    <w:rsid w:val="16227A29"/>
    <w:rsid w:val="16300397"/>
    <w:rsid w:val="16315EBE"/>
    <w:rsid w:val="163B0AEA"/>
    <w:rsid w:val="16467BBB"/>
    <w:rsid w:val="165247B2"/>
    <w:rsid w:val="16565924"/>
    <w:rsid w:val="16866209"/>
    <w:rsid w:val="168E1562"/>
    <w:rsid w:val="169B17F7"/>
    <w:rsid w:val="16B44C04"/>
    <w:rsid w:val="16B8213B"/>
    <w:rsid w:val="16C94348"/>
    <w:rsid w:val="16D276A1"/>
    <w:rsid w:val="16EB2510"/>
    <w:rsid w:val="16EC4BB5"/>
    <w:rsid w:val="170245DA"/>
    <w:rsid w:val="170C1F50"/>
    <w:rsid w:val="171811BB"/>
    <w:rsid w:val="17362B86"/>
    <w:rsid w:val="17465999"/>
    <w:rsid w:val="174F2A9F"/>
    <w:rsid w:val="17514A69"/>
    <w:rsid w:val="17604CAC"/>
    <w:rsid w:val="1763654B"/>
    <w:rsid w:val="176F6C9D"/>
    <w:rsid w:val="17712A16"/>
    <w:rsid w:val="17771FF6"/>
    <w:rsid w:val="177A1B78"/>
    <w:rsid w:val="17897105"/>
    <w:rsid w:val="17A76437"/>
    <w:rsid w:val="17A96653"/>
    <w:rsid w:val="17B172B6"/>
    <w:rsid w:val="17B374D2"/>
    <w:rsid w:val="17C4348D"/>
    <w:rsid w:val="17C470E7"/>
    <w:rsid w:val="17CF1E32"/>
    <w:rsid w:val="17D5787E"/>
    <w:rsid w:val="17EF6030"/>
    <w:rsid w:val="17F43629"/>
    <w:rsid w:val="17F95BCB"/>
    <w:rsid w:val="17FB2C27"/>
    <w:rsid w:val="18027B12"/>
    <w:rsid w:val="180D1111"/>
    <w:rsid w:val="180E4708"/>
    <w:rsid w:val="181369ED"/>
    <w:rsid w:val="18267CA4"/>
    <w:rsid w:val="18396D34"/>
    <w:rsid w:val="185547A4"/>
    <w:rsid w:val="185760AF"/>
    <w:rsid w:val="185E6E6D"/>
    <w:rsid w:val="186A31E5"/>
    <w:rsid w:val="18770500"/>
    <w:rsid w:val="187C5B16"/>
    <w:rsid w:val="187D188E"/>
    <w:rsid w:val="1881137E"/>
    <w:rsid w:val="18814EDA"/>
    <w:rsid w:val="1884687E"/>
    <w:rsid w:val="189244AD"/>
    <w:rsid w:val="18A02974"/>
    <w:rsid w:val="18A137CE"/>
    <w:rsid w:val="18A40C3D"/>
    <w:rsid w:val="18AE7C99"/>
    <w:rsid w:val="18B2778A"/>
    <w:rsid w:val="18B51028"/>
    <w:rsid w:val="18C748B7"/>
    <w:rsid w:val="18EE62E8"/>
    <w:rsid w:val="18F64569"/>
    <w:rsid w:val="18FA2EDF"/>
    <w:rsid w:val="18FD242D"/>
    <w:rsid w:val="190B50EC"/>
    <w:rsid w:val="191E6BCD"/>
    <w:rsid w:val="1932352C"/>
    <w:rsid w:val="19324427"/>
    <w:rsid w:val="193B777F"/>
    <w:rsid w:val="19622F5E"/>
    <w:rsid w:val="19676254"/>
    <w:rsid w:val="19704F4F"/>
    <w:rsid w:val="19742C91"/>
    <w:rsid w:val="19795932"/>
    <w:rsid w:val="197C7165"/>
    <w:rsid w:val="1981715C"/>
    <w:rsid w:val="198D1F04"/>
    <w:rsid w:val="199E02F2"/>
    <w:rsid w:val="19A215AC"/>
    <w:rsid w:val="19A74E14"/>
    <w:rsid w:val="19B47531"/>
    <w:rsid w:val="19F81A40"/>
    <w:rsid w:val="1A002777"/>
    <w:rsid w:val="1A0A09CB"/>
    <w:rsid w:val="1A0B6C88"/>
    <w:rsid w:val="1A200723"/>
    <w:rsid w:val="1A2024D1"/>
    <w:rsid w:val="1A2E1092"/>
    <w:rsid w:val="1A332204"/>
    <w:rsid w:val="1A444411"/>
    <w:rsid w:val="1A497C7A"/>
    <w:rsid w:val="1A514D80"/>
    <w:rsid w:val="1A5959E3"/>
    <w:rsid w:val="1A670100"/>
    <w:rsid w:val="1A736AA5"/>
    <w:rsid w:val="1A815666"/>
    <w:rsid w:val="1A83323F"/>
    <w:rsid w:val="1A89451A"/>
    <w:rsid w:val="1A9D6217"/>
    <w:rsid w:val="1AB14639"/>
    <w:rsid w:val="1AEC5ABF"/>
    <w:rsid w:val="1AEE25CF"/>
    <w:rsid w:val="1B041DF3"/>
    <w:rsid w:val="1B0D514B"/>
    <w:rsid w:val="1B1C3C84"/>
    <w:rsid w:val="1B245FF1"/>
    <w:rsid w:val="1B4641B9"/>
    <w:rsid w:val="1B50328A"/>
    <w:rsid w:val="1B59213E"/>
    <w:rsid w:val="1B5A65C8"/>
    <w:rsid w:val="1B6C7146"/>
    <w:rsid w:val="1B713305"/>
    <w:rsid w:val="1B7B0307"/>
    <w:rsid w:val="1B803B6F"/>
    <w:rsid w:val="1B807274"/>
    <w:rsid w:val="1B8A054A"/>
    <w:rsid w:val="1B917B2A"/>
    <w:rsid w:val="1B952731"/>
    <w:rsid w:val="1BAB226E"/>
    <w:rsid w:val="1BAC1DBD"/>
    <w:rsid w:val="1BAD1318"/>
    <w:rsid w:val="1BB57BF5"/>
    <w:rsid w:val="1BBA44B8"/>
    <w:rsid w:val="1BE22134"/>
    <w:rsid w:val="1BE7599C"/>
    <w:rsid w:val="1BEC2FB3"/>
    <w:rsid w:val="1BF34341"/>
    <w:rsid w:val="1BFE6842"/>
    <w:rsid w:val="1C0A51E7"/>
    <w:rsid w:val="1C0F4EF3"/>
    <w:rsid w:val="1C1442B7"/>
    <w:rsid w:val="1C250273"/>
    <w:rsid w:val="1C2D48DC"/>
    <w:rsid w:val="1C3404B6"/>
    <w:rsid w:val="1C3861F8"/>
    <w:rsid w:val="1C3D380E"/>
    <w:rsid w:val="1C3E1334"/>
    <w:rsid w:val="1C542906"/>
    <w:rsid w:val="1C586408"/>
    <w:rsid w:val="1C782A98"/>
    <w:rsid w:val="1C7E1B1A"/>
    <w:rsid w:val="1C8A010D"/>
    <w:rsid w:val="1C8C6544"/>
    <w:rsid w:val="1C8E406A"/>
    <w:rsid w:val="1C9D42AD"/>
    <w:rsid w:val="1CA078F9"/>
    <w:rsid w:val="1CA473E9"/>
    <w:rsid w:val="1CB44238"/>
    <w:rsid w:val="1CBE0AD5"/>
    <w:rsid w:val="1CEC2B3E"/>
    <w:rsid w:val="1D04432C"/>
    <w:rsid w:val="1D091942"/>
    <w:rsid w:val="1D216C8C"/>
    <w:rsid w:val="1D360DD5"/>
    <w:rsid w:val="1D392227"/>
    <w:rsid w:val="1D3E6CAD"/>
    <w:rsid w:val="1D4B3D09"/>
    <w:rsid w:val="1D4D7497"/>
    <w:rsid w:val="1D526E45"/>
    <w:rsid w:val="1D557C9F"/>
    <w:rsid w:val="1D623EBB"/>
    <w:rsid w:val="1D646B79"/>
    <w:rsid w:val="1D8316F5"/>
    <w:rsid w:val="1D84721B"/>
    <w:rsid w:val="1D8A2A83"/>
    <w:rsid w:val="1D8B208F"/>
    <w:rsid w:val="1D945474"/>
    <w:rsid w:val="1D9531D6"/>
    <w:rsid w:val="1DAF24EA"/>
    <w:rsid w:val="1DB95116"/>
    <w:rsid w:val="1DBC0763"/>
    <w:rsid w:val="1DD41F50"/>
    <w:rsid w:val="1DD45AAC"/>
    <w:rsid w:val="1DE165B0"/>
    <w:rsid w:val="1E081C92"/>
    <w:rsid w:val="1E0A7720"/>
    <w:rsid w:val="1E1026BA"/>
    <w:rsid w:val="1E391DB3"/>
    <w:rsid w:val="1E450758"/>
    <w:rsid w:val="1E5D3CF4"/>
    <w:rsid w:val="1E5E181A"/>
    <w:rsid w:val="1E6E5F01"/>
    <w:rsid w:val="1E7554E1"/>
    <w:rsid w:val="1E82375A"/>
    <w:rsid w:val="1E876FC3"/>
    <w:rsid w:val="1E91399D"/>
    <w:rsid w:val="1E935967"/>
    <w:rsid w:val="1E9516DF"/>
    <w:rsid w:val="1E9D0594"/>
    <w:rsid w:val="1EA25BAA"/>
    <w:rsid w:val="1EBA7398"/>
    <w:rsid w:val="1ECE4BF1"/>
    <w:rsid w:val="1ECF6551"/>
    <w:rsid w:val="1ED1023E"/>
    <w:rsid w:val="1F0C74C8"/>
    <w:rsid w:val="1F100D66"/>
    <w:rsid w:val="1F132604"/>
    <w:rsid w:val="1F185E6D"/>
    <w:rsid w:val="1F1A4839"/>
    <w:rsid w:val="1F2111C5"/>
    <w:rsid w:val="1F226CEB"/>
    <w:rsid w:val="1F30765A"/>
    <w:rsid w:val="1F372797"/>
    <w:rsid w:val="1F5F3DC2"/>
    <w:rsid w:val="1F705CA9"/>
    <w:rsid w:val="1F880587"/>
    <w:rsid w:val="1F8A7766"/>
    <w:rsid w:val="1F8E51C7"/>
    <w:rsid w:val="1F9279CD"/>
    <w:rsid w:val="1FAB1FC9"/>
    <w:rsid w:val="1FB77434"/>
    <w:rsid w:val="1FC41B50"/>
    <w:rsid w:val="1FCA6A09"/>
    <w:rsid w:val="1FD91AA0"/>
    <w:rsid w:val="1FE230BF"/>
    <w:rsid w:val="1FF00B97"/>
    <w:rsid w:val="20000DDB"/>
    <w:rsid w:val="20174376"/>
    <w:rsid w:val="201E5705"/>
    <w:rsid w:val="2030565F"/>
    <w:rsid w:val="20322F5E"/>
    <w:rsid w:val="203D1303"/>
    <w:rsid w:val="204368A7"/>
    <w:rsid w:val="205158C6"/>
    <w:rsid w:val="205A0CA7"/>
    <w:rsid w:val="205B4184"/>
    <w:rsid w:val="20653333"/>
    <w:rsid w:val="206A6B9C"/>
    <w:rsid w:val="207277FE"/>
    <w:rsid w:val="20A83220"/>
    <w:rsid w:val="20C22534"/>
    <w:rsid w:val="20D65FDF"/>
    <w:rsid w:val="20EE7FD1"/>
    <w:rsid w:val="20F63F8C"/>
    <w:rsid w:val="20F841A8"/>
    <w:rsid w:val="210743EB"/>
    <w:rsid w:val="211508B6"/>
    <w:rsid w:val="2115138E"/>
    <w:rsid w:val="211D4C33"/>
    <w:rsid w:val="21240AF9"/>
    <w:rsid w:val="21311468"/>
    <w:rsid w:val="21354AB4"/>
    <w:rsid w:val="213D1BBA"/>
    <w:rsid w:val="21507EAB"/>
    <w:rsid w:val="216435EB"/>
    <w:rsid w:val="216655B5"/>
    <w:rsid w:val="21703D3E"/>
    <w:rsid w:val="21983295"/>
    <w:rsid w:val="21A8172A"/>
    <w:rsid w:val="21B344ED"/>
    <w:rsid w:val="21C127EB"/>
    <w:rsid w:val="21CE6CB6"/>
    <w:rsid w:val="21E309B4"/>
    <w:rsid w:val="21E36B42"/>
    <w:rsid w:val="21F901D7"/>
    <w:rsid w:val="220B4B15"/>
    <w:rsid w:val="221561C3"/>
    <w:rsid w:val="22160D89"/>
    <w:rsid w:val="2217065D"/>
    <w:rsid w:val="222A65E3"/>
    <w:rsid w:val="2230171F"/>
    <w:rsid w:val="22317971"/>
    <w:rsid w:val="223236E9"/>
    <w:rsid w:val="22407BB4"/>
    <w:rsid w:val="22550DF8"/>
    <w:rsid w:val="22552996"/>
    <w:rsid w:val="226A4C31"/>
    <w:rsid w:val="227D290B"/>
    <w:rsid w:val="229101B5"/>
    <w:rsid w:val="22965A26"/>
    <w:rsid w:val="22A30143"/>
    <w:rsid w:val="22A748B7"/>
    <w:rsid w:val="22C96F1D"/>
    <w:rsid w:val="22D95913"/>
    <w:rsid w:val="22E04EF3"/>
    <w:rsid w:val="22E42C35"/>
    <w:rsid w:val="22E5250A"/>
    <w:rsid w:val="22EB7084"/>
    <w:rsid w:val="22EF5136"/>
    <w:rsid w:val="22F664C5"/>
    <w:rsid w:val="230010F2"/>
    <w:rsid w:val="230A1F70"/>
    <w:rsid w:val="230F24D9"/>
    <w:rsid w:val="2322375E"/>
    <w:rsid w:val="23250B58"/>
    <w:rsid w:val="23264FFC"/>
    <w:rsid w:val="23287509"/>
    <w:rsid w:val="233520D5"/>
    <w:rsid w:val="233555C9"/>
    <w:rsid w:val="23403BE4"/>
    <w:rsid w:val="234611FA"/>
    <w:rsid w:val="2346744C"/>
    <w:rsid w:val="234B4A63"/>
    <w:rsid w:val="235061E8"/>
    <w:rsid w:val="237B69CA"/>
    <w:rsid w:val="237D0994"/>
    <w:rsid w:val="23810484"/>
    <w:rsid w:val="239F090A"/>
    <w:rsid w:val="23D83E1C"/>
    <w:rsid w:val="23DC56BB"/>
    <w:rsid w:val="23E26A49"/>
    <w:rsid w:val="23E627D5"/>
    <w:rsid w:val="24280900"/>
    <w:rsid w:val="243F5C4A"/>
    <w:rsid w:val="245009B2"/>
    <w:rsid w:val="24594C20"/>
    <w:rsid w:val="2465128E"/>
    <w:rsid w:val="246C6786"/>
    <w:rsid w:val="246F652F"/>
    <w:rsid w:val="247016DD"/>
    <w:rsid w:val="247D50F0"/>
    <w:rsid w:val="2480698E"/>
    <w:rsid w:val="2495188D"/>
    <w:rsid w:val="24997A50"/>
    <w:rsid w:val="249C73E1"/>
    <w:rsid w:val="24AA3A0B"/>
    <w:rsid w:val="24C6060B"/>
    <w:rsid w:val="24C90335"/>
    <w:rsid w:val="24D6035C"/>
    <w:rsid w:val="24E41CD1"/>
    <w:rsid w:val="24E63F68"/>
    <w:rsid w:val="24F9229C"/>
    <w:rsid w:val="24FF262E"/>
    <w:rsid w:val="2500204B"/>
    <w:rsid w:val="25034EC9"/>
    <w:rsid w:val="251E1D03"/>
    <w:rsid w:val="25246FF1"/>
    <w:rsid w:val="253F05F7"/>
    <w:rsid w:val="25452550"/>
    <w:rsid w:val="25494FD2"/>
    <w:rsid w:val="254E4396"/>
    <w:rsid w:val="255120D8"/>
    <w:rsid w:val="257162D7"/>
    <w:rsid w:val="25783B09"/>
    <w:rsid w:val="257F27A2"/>
    <w:rsid w:val="258129BE"/>
    <w:rsid w:val="25976D26"/>
    <w:rsid w:val="25BB39CC"/>
    <w:rsid w:val="25CF3D4A"/>
    <w:rsid w:val="25D80104"/>
    <w:rsid w:val="25EB42DB"/>
    <w:rsid w:val="25EC3BAF"/>
    <w:rsid w:val="25EC61C5"/>
    <w:rsid w:val="25ED1E01"/>
    <w:rsid w:val="25F211C5"/>
    <w:rsid w:val="25FF1B48"/>
    <w:rsid w:val="260929B3"/>
    <w:rsid w:val="26170C2C"/>
    <w:rsid w:val="262B5DC0"/>
    <w:rsid w:val="26413EFB"/>
    <w:rsid w:val="26485289"/>
    <w:rsid w:val="265E4AAD"/>
    <w:rsid w:val="2665408D"/>
    <w:rsid w:val="266B71CA"/>
    <w:rsid w:val="26834513"/>
    <w:rsid w:val="26A76454"/>
    <w:rsid w:val="26AB2BB4"/>
    <w:rsid w:val="26BD5C77"/>
    <w:rsid w:val="26C6672D"/>
    <w:rsid w:val="26CD578F"/>
    <w:rsid w:val="26CE5065"/>
    <w:rsid w:val="26D11723"/>
    <w:rsid w:val="26D240DD"/>
    <w:rsid w:val="26D47358"/>
    <w:rsid w:val="26DE64E1"/>
    <w:rsid w:val="26E054C2"/>
    <w:rsid w:val="26EF1BA9"/>
    <w:rsid w:val="26F92A28"/>
    <w:rsid w:val="26F96584"/>
    <w:rsid w:val="26FE5ADC"/>
    <w:rsid w:val="272C6959"/>
    <w:rsid w:val="273121C1"/>
    <w:rsid w:val="27363334"/>
    <w:rsid w:val="27381396"/>
    <w:rsid w:val="273A1F54"/>
    <w:rsid w:val="27435A51"/>
    <w:rsid w:val="275533AA"/>
    <w:rsid w:val="275E288B"/>
    <w:rsid w:val="276F4A98"/>
    <w:rsid w:val="278542BB"/>
    <w:rsid w:val="278A2FEC"/>
    <w:rsid w:val="278D7AAA"/>
    <w:rsid w:val="279153E5"/>
    <w:rsid w:val="279F77A5"/>
    <w:rsid w:val="27A209C9"/>
    <w:rsid w:val="27A72484"/>
    <w:rsid w:val="27A74232"/>
    <w:rsid w:val="27AE1932"/>
    <w:rsid w:val="27B150B0"/>
    <w:rsid w:val="27B561E7"/>
    <w:rsid w:val="27BD5803"/>
    <w:rsid w:val="27C55379"/>
    <w:rsid w:val="27D74B17"/>
    <w:rsid w:val="27E30E13"/>
    <w:rsid w:val="27F51441"/>
    <w:rsid w:val="28060F58"/>
    <w:rsid w:val="280B2A12"/>
    <w:rsid w:val="28285372"/>
    <w:rsid w:val="28355CE1"/>
    <w:rsid w:val="284427C8"/>
    <w:rsid w:val="284657F9"/>
    <w:rsid w:val="28681C99"/>
    <w:rsid w:val="286E6AFD"/>
    <w:rsid w:val="28795BCE"/>
    <w:rsid w:val="28813A4A"/>
    <w:rsid w:val="288B6076"/>
    <w:rsid w:val="289735C3"/>
    <w:rsid w:val="289E5635"/>
    <w:rsid w:val="28B304BA"/>
    <w:rsid w:val="28B759D0"/>
    <w:rsid w:val="28BD1B31"/>
    <w:rsid w:val="28C01A4F"/>
    <w:rsid w:val="28C96C12"/>
    <w:rsid w:val="28CB3F50"/>
    <w:rsid w:val="28E03E9F"/>
    <w:rsid w:val="28F45B9F"/>
    <w:rsid w:val="29017971"/>
    <w:rsid w:val="2907142C"/>
    <w:rsid w:val="29100728"/>
    <w:rsid w:val="29114058"/>
    <w:rsid w:val="29152161"/>
    <w:rsid w:val="291C1A7B"/>
    <w:rsid w:val="292A511A"/>
    <w:rsid w:val="293D6BFB"/>
    <w:rsid w:val="29453D02"/>
    <w:rsid w:val="296D5007"/>
    <w:rsid w:val="296F0D7F"/>
    <w:rsid w:val="2976210D"/>
    <w:rsid w:val="298011DE"/>
    <w:rsid w:val="298365D8"/>
    <w:rsid w:val="29842A7C"/>
    <w:rsid w:val="29883BEF"/>
    <w:rsid w:val="29A053DC"/>
    <w:rsid w:val="29B26521"/>
    <w:rsid w:val="29C70946"/>
    <w:rsid w:val="29C7330B"/>
    <w:rsid w:val="29CC61D1"/>
    <w:rsid w:val="29DB4666"/>
    <w:rsid w:val="29E11C7D"/>
    <w:rsid w:val="29EB2AFB"/>
    <w:rsid w:val="2A014ED6"/>
    <w:rsid w:val="2A11049A"/>
    <w:rsid w:val="2A2A4058"/>
    <w:rsid w:val="2A36189D"/>
    <w:rsid w:val="2A3A138D"/>
    <w:rsid w:val="2A510485"/>
    <w:rsid w:val="2A691C72"/>
    <w:rsid w:val="2A6E7289"/>
    <w:rsid w:val="2A720B27"/>
    <w:rsid w:val="2A7E46CB"/>
    <w:rsid w:val="2A856BE0"/>
    <w:rsid w:val="2AA42CAA"/>
    <w:rsid w:val="2AB3306A"/>
    <w:rsid w:val="2AB90504"/>
    <w:rsid w:val="2ABA427C"/>
    <w:rsid w:val="2AD25A69"/>
    <w:rsid w:val="2AE85002"/>
    <w:rsid w:val="2AF61758"/>
    <w:rsid w:val="2B103028"/>
    <w:rsid w:val="2B17347C"/>
    <w:rsid w:val="2B184107"/>
    <w:rsid w:val="2B3109E2"/>
    <w:rsid w:val="2B336ED3"/>
    <w:rsid w:val="2B381D70"/>
    <w:rsid w:val="2B4D3342"/>
    <w:rsid w:val="2B5B15BB"/>
    <w:rsid w:val="2B6510BB"/>
    <w:rsid w:val="2B756DFB"/>
    <w:rsid w:val="2B8A00F2"/>
    <w:rsid w:val="2B8F395A"/>
    <w:rsid w:val="2B91322F"/>
    <w:rsid w:val="2B9E61C4"/>
    <w:rsid w:val="2BAE3DE1"/>
    <w:rsid w:val="2BBE224D"/>
    <w:rsid w:val="2BC41856"/>
    <w:rsid w:val="2BE35420"/>
    <w:rsid w:val="2BE47B25"/>
    <w:rsid w:val="2BE739FD"/>
    <w:rsid w:val="2BEB54C0"/>
    <w:rsid w:val="2BF57C61"/>
    <w:rsid w:val="2BFF63EA"/>
    <w:rsid w:val="2C0E0D23"/>
    <w:rsid w:val="2C163734"/>
    <w:rsid w:val="2C1B2CF0"/>
    <w:rsid w:val="2C201ADD"/>
    <w:rsid w:val="2C293467"/>
    <w:rsid w:val="2C2B3683"/>
    <w:rsid w:val="2C2B5431"/>
    <w:rsid w:val="2C46226B"/>
    <w:rsid w:val="2C471B3F"/>
    <w:rsid w:val="2C83526D"/>
    <w:rsid w:val="2CB216AE"/>
    <w:rsid w:val="2CBC252D"/>
    <w:rsid w:val="2CC82C80"/>
    <w:rsid w:val="2CD535EF"/>
    <w:rsid w:val="2CD81465"/>
    <w:rsid w:val="2CDD4252"/>
    <w:rsid w:val="2CDE24A4"/>
    <w:rsid w:val="2CF577ED"/>
    <w:rsid w:val="2CF72792"/>
    <w:rsid w:val="2D053ED4"/>
    <w:rsid w:val="2D095047"/>
    <w:rsid w:val="2D242128"/>
    <w:rsid w:val="2D2500D2"/>
    <w:rsid w:val="2D32459D"/>
    <w:rsid w:val="2D3F1811"/>
    <w:rsid w:val="2D412A32"/>
    <w:rsid w:val="2D524C40"/>
    <w:rsid w:val="2D5662C8"/>
    <w:rsid w:val="2D572256"/>
    <w:rsid w:val="2D60110A"/>
    <w:rsid w:val="2D6C3EEC"/>
    <w:rsid w:val="2D825525"/>
    <w:rsid w:val="2D834DF9"/>
    <w:rsid w:val="2D88240F"/>
    <w:rsid w:val="2D8A160D"/>
    <w:rsid w:val="2D8D3ECA"/>
    <w:rsid w:val="2D962D7E"/>
    <w:rsid w:val="2DA27975"/>
    <w:rsid w:val="2DAC2B8C"/>
    <w:rsid w:val="2DB269E5"/>
    <w:rsid w:val="2DBD655D"/>
    <w:rsid w:val="2DC23B73"/>
    <w:rsid w:val="2DCB3B18"/>
    <w:rsid w:val="2DE53D06"/>
    <w:rsid w:val="2DE6750F"/>
    <w:rsid w:val="2DFA155F"/>
    <w:rsid w:val="2E026666"/>
    <w:rsid w:val="2E0423DE"/>
    <w:rsid w:val="2E051D0E"/>
    <w:rsid w:val="2E0E0B66"/>
    <w:rsid w:val="2E0E5FB4"/>
    <w:rsid w:val="2E165C6D"/>
    <w:rsid w:val="2E3C1B78"/>
    <w:rsid w:val="2E4858CC"/>
    <w:rsid w:val="2E4E38DD"/>
    <w:rsid w:val="2E536EC1"/>
    <w:rsid w:val="2E60596A"/>
    <w:rsid w:val="2E664D9E"/>
    <w:rsid w:val="2E67296D"/>
    <w:rsid w:val="2E7B1F74"/>
    <w:rsid w:val="2E8157DC"/>
    <w:rsid w:val="2E9F5C62"/>
    <w:rsid w:val="2EA329DD"/>
    <w:rsid w:val="2EA65243"/>
    <w:rsid w:val="2EBC05C2"/>
    <w:rsid w:val="2EC73C41"/>
    <w:rsid w:val="2EC92CDF"/>
    <w:rsid w:val="2ECE479A"/>
    <w:rsid w:val="2F25085E"/>
    <w:rsid w:val="2F2B1BEC"/>
    <w:rsid w:val="2F2D14C0"/>
    <w:rsid w:val="2F34284F"/>
    <w:rsid w:val="2F391C13"/>
    <w:rsid w:val="2F4116FF"/>
    <w:rsid w:val="2F4751BA"/>
    <w:rsid w:val="2F4D56BE"/>
    <w:rsid w:val="2F4F24DA"/>
    <w:rsid w:val="2F5E167A"/>
    <w:rsid w:val="2F6D7B0F"/>
    <w:rsid w:val="2F7E1D1C"/>
    <w:rsid w:val="2F827A5E"/>
    <w:rsid w:val="2F905AFD"/>
    <w:rsid w:val="2F9B47BA"/>
    <w:rsid w:val="2FAC4ADB"/>
    <w:rsid w:val="2FB97352"/>
    <w:rsid w:val="2FBE480E"/>
    <w:rsid w:val="2FBE7790"/>
    <w:rsid w:val="2FD03E92"/>
    <w:rsid w:val="2FD75B68"/>
    <w:rsid w:val="2FDD4C94"/>
    <w:rsid w:val="2FE06533"/>
    <w:rsid w:val="2FF571B6"/>
    <w:rsid w:val="30000983"/>
    <w:rsid w:val="30055F99"/>
    <w:rsid w:val="30112B90"/>
    <w:rsid w:val="302503E9"/>
    <w:rsid w:val="30291525"/>
    <w:rsid w:val="303348B4"/>
    <w:rsid w:val="30344E34"/>
    <w:rsid w:val="30395C43"/>
    <w:rsid w:val="3054351D"/>
    <w:rsid w:val="30703D5A"/>
    <w:rsid w:val="30711881"/>
    <w:rsid w:val="307A0735"/>
    <w:rsid w:val="307A6987"/>
    <w:rsid w:val="308050E6"/>
    <w:rsid w:val="30806116"/>
    <w:rsid w:val="30843362"/>
    <w:rsid w:val="30890978"/>
    <w:rsid w:val="309F1F4A"/>
    <w:rsid w:val="30BC0D4E"/>
    <w:rsid w:val="30D65AC4"/>
    <w:rsid w:val="30D75B88"/>
    <w:rsid w:val="30E16A06"/>
    <w:rsid w:val="30F878AC"/>
    <w:rsid w:val="30F93D50"/>
    <w:rsid w:val="31077AEF"/>
    <w:rsid w:val="310B75DF"/>
    <w:rsid w:val="313528AE"/>
    <w:rsid w:val="314E0FA2"/>
    <w:rsid w:val="317E6003"/>
    <w:rsid w:val="319412B0"/>
    <w:rsid w:val="31A31F0E"/>
    <w:rsid w:val="31C559E0"/>
    <w:rsid w:val="31C6078C"/>
    <w:rsid w:val="31D8163C"/>
    <w:rsid w:val="31E57E30"/>
    <w:rsid w:val="31EB2691"/>
    <w:rsid w:val="31FE450D"/>
    <w:rsid w:val="3220530C"/>
    <w:rsid w:val="322F37A1"/>
    <w:rsid w:val="323D1A1A"/>
    <w:rsid w:val="325B6344"/>
    <w:rsid w:val="32712B25"/>
    <w:rsid w:val="32990C1B"/>
    <w:rsid w:val="32AC3044"/>
    <w:rsid w:val="32AD0B7A"/>
    <w:rsid w:val="32B141B6"/>
    <w:rsid w:val="32B31CDC"/>
    <w:rsid w:val="32D0288E"/>
    <w:rsid w:val="32D3412D"/>
    <w:rsid w:val="32DB1233"/>
    <w:rsid w:val="32E53E60"/>
    <w:rsid w:val="32F7728F"/>
    <w:rsid w:val="33092244"/>
    <w:rsid w:val="331217DA"/>
    <w:rsid w:val="33150BE9"/>
    <w:rsid w:val="333E1EEE"/>
    <w:rsid w:val="33572FB0"/>
    <w:rsid w:val="337C6572"/>
    <w:rsid w:val="337E22EA"/>
    <w:rsid w:val="338513A2"/>
    <w:rsid w:val="339B7340"/>
    <w:rsid w:val="33B91574"/>
    <w:rsid w:val="33C76902"/>
    <w:rsid w:val="33CF0D98"/>
    <w:rsid w:val="33D22636"/>
    <w:rsid w:val="33DC66AD"/>
    <w:rsid w:val="33EC67CB"/>
    <w:rsid w:val="34087FC2"/>
    <w:rsid w:val="340E3613"/>
    <w:rsid w:val="341423B6"/>
    <w:rsid w:val="342310E4"/>
    <w:rsid w:val="342603C6"/>
    <w:rsid w:val="344F1ED9"/>
    <w:rsid w:val="34781BC2"/>
    <w:rsid w:val="34784F8C"/>
    <w:rsid w:val="34A71D15"/>
    <w:rsid w:val="34A83397"/>
    <w:rsid w:val="34AE6BFF"/>
    <w:rsid w:val="34B306BA"/>
    <w:rsid w:val="34B41D3C"/>
    <w:rsid w:val="34B87A7E"/>
    <w:rsid w:val="34C53F49"/>
    <w:rsid w:val="34C91C8B"/>
    <w:rsid w:val="34D15707"/>
    <w:rsid w:val="34D4418C"/>
    <w:rsid w:val="34D94D83"/>
    <w:rsid w:val="34E645EB"/>
    <w:rsid w:val="34EE524E"/>
    <w:rsid w:val="34FE2E71"/>
    <w:rsid w:val="350727B3"/>
    <w:rsid w:val="351A6043"/>
    <w:rsid w:val="35213875"/>
    <w:rsid w:val="35421694"/>
    <w:rsid w:val="355A28E3"/>
    <w:rsid w:val="35683252"/>
    <w:rsid w:val="356B4AF0"/>
    <w:rsid w:val="357A2F85"/>
    <w:rsid w:val="357C0A22"/>
    <w:rsid w:val="358931C8"/>
    <w:rsid w:val="358E6A31"/>
    <w:rsid w:val="359009FB"/>
    <w:rsid w:val="35970B42"/>
    <w:rsid w:val="359E3147"/>
    <w:rsid w:val="35A3428A"/>
    <w:rsid w:val="35A63D7A"/>
    <w:rsid w:val="35AE4A19"/>
    <w:rsid w:val="35B00755"/>
    <w:rsid w:val="35B77D36"/>
    <w:rsid w:val="35D73F34"/>
    <w:rsid w:val="3609663B"/>
    <w:rsid w:val="360C62D3"/>
    <w:rsid w:val="361231BE"/>
    <w:rsid w:val="36155A91"/>
    <w:rsid w:val="36174C78"/>
    <w:rsid w:val="36186477"/>
    <w:rsid w:val="36266C69"/>
    <w:rsid w:val="36323860"/>
    <w:rsid w:val="36343134"/>
    <w:rsid w:val="36370E76"/>
    <w:rsid w:val="363A5278"/>
    <w:rsid w:val="366003CD"/>
    <w:rsid w:val="366467B2"/>
    <w:rsid w:val="366967ED"/>
    <w:rsid w:val="366F6862"/>
    <w:rsid w:val="367C4ADB"/>
    <w:rsid w:val="36826596"/>
    <w:rsid w:val="368508BD"/>
    <w:rsid w:val="36AE1139"/>
    <w:rsid w:val="36BB3856"/>
    <w:rsid w:val="36C46BAE"/>
    <w:rsid w:val="36D13079"/>
    <w:rsid w:val="36D641EB"/>
    <w:rsid w:val="36EE1685"/>
    <w:rsid w:val="36EF1119"/>
    <w:rsid w:val="36FD3E6E"/>
    <w:rsid w:val="36FD79CA"/>
    <w:rsid w:val="36FF1994"/>
    <w:rsid w:val="37166CDE"/>
    <w:rsid w:val="371F2036"/>
    <w:rsid w:val="372E5DD5"/>
    <w:rsid w:val="375B21C6"/>
    <w:rsid w:val="375D490D"/>
    <w:rsid w:val="37667C65"/>
    <w:rsid w:val="37734130"/>
    <w:rsid w:val="37863E63"/>
    <w:rsid w:val="379320DC"/>
    <w:rsid w:val="379C3687"/>
    <w:rsid w:val="37A662B4"/>
    <w:rsid w:val="37AA4706"/>
    <w:rsid w:val="37B3452D"/>
    <w:rsid w:val="37BF7375"/>
    <w:rsid w:val="37D921E5"/>
    <w:rsid w:val="37E33064"/>
    <w:rsid w:val="37F27609"/>
    <w:rsid w:val="37FE39FA"/>
    <w:rsid w:val="380134EA"/>
    <w:rsid w:val="380B27EF"/>
    <w:rsid w:val="380B4369"/>
    <w:rsid w:val="38140290"/>
    <w:rsid w:val="381C20D2"/>
    <w:rsid w:val="381C662A"/>
    <w:rsid w:val="384B0C09"/>
    <w:rsid w:val="38526CB0"/>
    <w:rsid w:val="38575800"/>
    <w:rsid w:val="38657F1D"/>
    <w:rsid w:val="386F48F8"/>
    <w:rsid w:val="387B14EE"/>
    <w:rsid w:val="387E29EE"/>
    <w:rsid w:val="388D3CBA"/>
    <w:rsid w:val="389E342F"/>
    <w:rsid w:val="38A81BB8"/>
    <w:rsid w:val="38B247E4"/>
    <w:rsid w:val="38B467AE"/>
    <w:rsid w:val="38CA234C"/>
    <w:rsid w:val="38D31D51"/>
    <w:rsid w:val="38DC68A1"/>
    <w:rsid w:val="38E2331B"/>
    <w:rsid w:val="38E52E0C"/>
    <w:rsid w:val="38EF77E6"/>
    <w:rsid w:val="38F117B0"/>
    <w:rsid w:val="391079F7"/>
    <w:rsid w:val="39161217"/>
    <w:rsid w:val="391D25A6"/>
    <w:rsid w:val="391E3304"/>
    <w:rsid w:val="391F631E"/>
    <w:rsid w:val="39237490"/>
    <w:rsid w:val="392576AC"/>
    <w:rsid w:val="39311BAD"/>
    <w:rsid w:val="39565AB7"/>
    <w:rsid w:val="39581830"/>
    <w:rsid w:val="397B72CC"/>
    <w:rsid w:val="397F0B6A"/>
    <w:rsid w:val="398268AC"/>
    <w:rsid w:val="39866B25"/>
    <w:rsid w:val="39A712C9"/>
    <w:rsid w:val="39AE1450"/>
    <w:rsid w:val="39B22703"/>
    <w:rsid w:val="39DF785B"/>
    <w:rsid w:val="39F92BBE"/>
    <w:rsid w:val="39F94DC1"/>
    <w:rsid w:val="3A0948D8"/>
    <w:rsid w:val="3A1137DC"/>
    <w:rsid w:val="3A257964"/>
    <w:rsid w:val="3A271832"/>
    <w:rsid w:val="3A3274FB"/>
    <w:rsid w:val="3A405562"/>
    <w:rsid w:val="3A45454A"/>
    <w:rsid w:val="3A541FF7"/>
    <w:rsid w:val="3A59585F"/>
    <w:rsid w:val="3A59760D"/>
    <w:rsid w:val="3A5E05C5"/>
    <w:rsid w:val="3A5F274A"/>
    <w:rsid w:val="3A60099C"/>
    <w:rsid w:val="3A73329E"/>
    <w:rsid w:val="3A7F376A"/>
    <w:rsid w:val="3A824DC7"/>
    <w:rsid w:val="3A8D5509"/>
    <w:rsid w:val="3A8D72B7"/>
    <w:rsid w:val="3A8F0BE1"/>
    <w:rsid w:val="3AB72586"/>
    <w:rsid w:val="3AC16F61"/>
    <w:rsid w:val="3ACA22B9"/>
    <w:rsid w:val="3ACA2CFB"/>
    <w:rsid w:val="3AD44EE6"/>
    <w:rsid w:val="3AD46C94"/>
    <w:rsid w:val="3AE01ADD"/>
    <w:rsid w:val="3AED5F33"/>
    <w:rsid w:val="3AF37A62"/>
    <w:rsid w:val="3B003F2D"/>
    <w:rsid w:val="3B0A0908"/>
    <w:rsid w:val="3B345984"/>
    <w:rsid w:val="3B4E2EEA"/>
    <w:rsid w:val="3B626996"/>
    <w:rsid w:val="3BA24FE4"/>
    <w:rsid w:val="3BA725FA"/>
    <w:rsid w:val="3BAA5C47"/>
    <w:rsid w:val="3BBA0580"/>
    <w:rsid w:val="3BBA232E"/>
    <w:rsid w:val="3BC62A80"/>
    <w:rsid w:val="3BD01B51"/>
    <w:rsid w:val="3BD553B9"/>
    <w:rsid w:val="3BE744EC"/>
    <w:rsid w:val="3BFE2309"/>
    <w:rsid w:val="3BFF7230"/>
    <w:rsid w:val="3C073099"/>
    <w:rsid w:val="3C2123AD"/>
    <w:rsid w:val="3C244220"/>
    <w:rsid w:val="3C395948"/>
    <w:rsid w:val="3C466897"/>
    <w:rsid w:val="3C4D6CFE"/>
    <w:rsid w:val="3C502330"/>
    <w:rsid w:val="3C746980"/>
    <w:rsid w:val="3C7F0E81"/>
    <w:rsid w:val="3C8666B4"/>
    <w:rsid w:val="3C885F88"/>
    <w:rsid w:val="3C8F5568"/>
    <w:rsid w:val="3C9B215F"/>
    <w:rsid w:val="3CAE5FD1"/>
    <w:rsid w:val="3CB8368A"/>
    <w:rsid w:val="3CB851B6"/>
    <w:rsid w:val="3CBA010B"/>
    <w:rsid w:val="3CC50F8A"/>
    <w:rsid w:val="3CC60AEE"/>
    <w:rsid w:val="3CD613E9"/>
    <w:rsid w:val="3CDB5C3F"/>
    <w:rsid w:val="3CDC262F"/>
    <w:rsid w:val="3CEC4E48"/>
    <w:rsid w:val="3CFE449C"/>
    <w:rsid w:val="3D023A80"/>
    <w:rsid w:val="3D143CBF"/>
    <w:rsid w:val="3D3463B3"/>
    <w:rsid w:val="3D3E0D3C"/>
    <w:rsid w:val="3D4331B3"/>
    <w:rsid w:val="3D5567B2"/>
    <w:rsid w:val="3D7A7FC6"/>
    <w:rsid w:val="3D994F8E"/>
    <w:rsid w:val="3DA60DBB"/>
    <w:rsid w:val="3DC54047"/>
    <w:rsid w:val="3DD53583"/>
    <w:rsid w:val="3DD551FD"/>
    <w:rsid w:val="3DE26EBD"/>
    <w:rsid w:val="3DEA67CE"/>
    <w:rsid w:val="3DF31B27"/>
    <w:rsid w:val="3DFD6502"/>
    <w:rsid w:val="3E2717D1"/>
    <w:rsid w:val="3E573E64"/>
    <w:rsid w:val="3E574F43"/>
    <w:rsid w:val="3E7B70C5"/>
    <w:rsid w:val="3E8E35FE"/>
    <w:rsid w:val="3E9F580B"/>
    <w:rsid w:val="3EAD43CC"/>
    <w:rsid w:val="3EB92D70"/>
    <w:rsid w:val="3ED43706"/>
    <w:rsid w:val="3EE002FD"/>
    <w:rsid w:val="3EE020AB"/>
    <w:rsid w:val="3EE576C2"/>
    <w:rsid w:val="3EE91B35"/>
    <w:rsid w:val="3EF6201A"/>
    <w:rsid w:val="3F035D9A"/>
    <w:rsid w:val="3F087854"/>
    <w:rsid w:val="3F214472"/>
    <w:rsid w:val="3F261A88"/>
    <w:rsid w:val="3F2D1069"/>
    <w:rsid w:val="3F2E7B74"/>
    <w:rsid w:val="3F433A5A"/>
    <w:rsid w:val="3F481209"/>
    <w:rsid w:val="3F584337"/>
    <w:rsid w:val="3F7C7505"/>
    <w:rsid w:val="3F890995"/>
    <w:rsid w:val="3F8A1F59"/>
    <w:rsid w:val="3F8E5FAB"/>
    <w:rsid w:val="3F95733A"/>
    <w:rsid w:val="3F9D7F9C"/>
    <w:rsid w:val="3FA0183A"/>
    <w:rsid w:val="3FA07A8C"/>
    <w:rsid w:val="3FBF6165"/>
    <w:rsid w:val="3FCC6AD3"/>
    <w:rsid w:val="3FD414E4"/>
    <w:rsid w:val="3FE212AD"/>
    <w:rsid w:val="3FE45BCB"/>
    <w:rsid w:val="3FF134F1"/>
    <w:rsid w:val="3FF257A0"/>
    <w:rsid w:val="3FF658FE"/>
    <w:rsid w:val="40112738"/>
    <w:rsid w:val="40153FD6"/>
    <w:rsid w:val="40204729"/>
    <w:rsid w:val="402B37FA"/>
    <w:rsid w:val="40477F08"/>
    <w:rsid w:val="40552625"/>
    <w:rsid w:val="40580367"/>
    <w:rsid w:val="40714F85"/>
    <w:rsid w:val="40743C00"/>
    <w:rsid w:val="409A44DC"/>
    <w:rsid w:val="409C64A6"/>
    <w:rsid w:val="40A47108"/>
    <w:rsid w:val="40A610D2"/>
    <w:rsid w:val="40A84193"/>
    <w:rsid w:val="40CC0682"/>
    <w:rsid w:val="40D7128C"/>
    <w:rsid w:val="40E045E4"/>
    <w:rsid w:val="40E57E4D"/>
    <w:rsid w:val="40E85247"/>
    <w:rsid w:val="40EA56D4"/>
    <w:rsid w:val="40F655CB"/>
    <w:rsid w:val="40F87C23"/>
    <w:rsid w:val="41214BFD"/>
    <w:rsid w:val="41451B89"/>
    <w:rsid w:val="415D5C35"/>
    <w:rsid w:val="415E375B"/>
    <w:rsid w:val="41601281"/>
    <w:rsid w:val="41670B1B"/>
    <w:rsid w:val="41717932"/>
    <w:rsid w:val="41750C2C"/>
    <w:rsid w:val="41776066"/>
    <w:rsid w:val="417E5BAB"/>
    <w:rsid w:val="41923405"/>
    <w:rsid w:val="419B050B"/>
    <w:rsid w:val="419D0501"/>
    <w:rsid w:val="419E1DAA"/>
    <w:rsid w:val="419E624E"/>
    <w:rsid w:val="41BB295C"/>
    <w:rsid w:val="41C01008"/>
    <w:rsid w:val="41C3426E"/>
    <w:rsid w:val="41DA7286"/>
    <w:rsid w:val="41E50F2A"/>
    <w:rsid w:val="41E77BF5"/>
    <w:rsid w:val="41F6309C"/>
    <w:rsid w:val="4205615B"/>
    <w:rsid w:val="42077402"/>
    <w:rsid w:val="42201679"/>
    <w:rsid w:val="42360234"/>
    <w:rsid w:val="423C1CEE"/>
    <w:rsid w:val="425F3F37"/>
    <w:rsid w:val="42613503"/>
    <w:rsid w:val="42660B19"/>
    <w:rsid w:val="42784CF1"/>
    <w:rsid w:val="42A94EAA"/>
    <w:rsid w:val="42B20202"/>
    <w:rsid w:val="42B7622F"/>
    <w:rsid w:val="42BA70B7"/>
    <w:rsid w:val="42C13FA2"/>
    <w:rsid w:val="42CC6F80"/>
    <w:rsid w:val="42D24401"/>
    <w:rsid w:val="42ED4D97"/>
    <w:rsid w:val="42EF518C"/>
    <w:rsid w:val="42F44377"/>
    <w:rsid w:val="43056584"/>
    <w:rsid w:val="43086074"/>
    <w:rsid w:val="430A1DED"/>
    <w:rsid w:val="431C38CE"/>
    <w:rsid w:val="4320516C"/>
    <w:rsid w:val="43301127"/>
    <w:rsid w:val="433A3D54"/>
    <w:rsid w:val="433B2AF6"/>
    <w:rsid w:val="43401D73"/>
    <w:rsid w:val="4348021F"/>
    <w:rsid w:val="435968D0"/>
    <w:rsid w:val="43672D9B"/>
    <w:rsid w:val="4368460B"/>
    <w:rsid w:val="43747266"/>
    <w:rsid w:val="43776D56"/>
    <w:rsid w:val="438D20D6"/>
    <w:rsid w:val="43943464"/>
    <w:rsid w:val="43D146B8"/>
    <w:rsid w:val="43D56C01"/>
    <w:rsid w:val="43D664B2"/>
    <w:rsid w:val="43D67F21"/>
    <w:rsid w:val="43E53CC0"/>
    <w:rsid w:val="43E75C8A"/>
    <w:rsid w:val="43FE2FD4"/>
    <w:rsid w:val="44030F25"/>
    <w:rsid w:val="441237C0"/>
    <w:rsid w:val="442E1B0B"/>
    <w:rsid w:val="442E38B9"/>
    <w:rsid w:val="4436451B"/>
    <w:rsid w:val="44557097"/>
    <w:rsid w:val="44703ED1"/>
    <w:rsid w:val="44705C7F"/>
    <w:rsid w:val="447F5EC2"/>
    <w:rsid w:val="449225D5"/>
    <w:rsid w:val="44A92F3F"/>
    <w:rsid w:val="44B26298"/>
    <w:rsid w:val="44B518E4"/>
    <w:rsid w:val="44D22496"/>
    <w:rsid w:val="44D2693A"/>
    <w:rsid w:val="44D501D8"/>
    <w:rsid w:val="44D75CFE"/>
    <w:rsid w:val="44E623E5"/>
    <w:rsid w:val="44F3065E"/>
    <w:rsid w:val="44F3240C"/>
    <w:rsid w:val="45041480"/>
    <w:rsid w:val="450B0FB3"/>
    <w:rsid w:val="451505D5"/>
    <w:rsid w:val="452A0524"/>
    <w:rsid w:val="45355CD7"/>
    <w:rsid w:val="45433394"/>
    <w:rsid w:val="45505AB1"/>
    <w:rsid w:val="455444A9"/>
    <w:rsid w:val="45575091"/>
    <w:rsid w:val="456B6447"/>
    <w:rsid w:val="456D6DB8"/>
    <w:rsid w:val="4582193B"/>
    <w:rsid w:val="45967968"/>
    <w:rsid w:val="45AB59F7"/>
    <w:rsid w:val="45CB58D0"/>
    <w:rsid w:val="45CF69D6"/>
    <w:rsid w:val="45E41279"/>
    <w:rsid w:val="46080139"/>
    <w:rsid w:val="46132D66"/>
    <w:rsid w:val="46160AA8"/>
    <w:rsid w:val="46184218"/>
    <w:rsid w:val="461A5331"/>
    <w:rsid w:val="462A4554"/>
    <w:rsid w:val="462F5590"/>
    <w:rsid w:val="4638133D"/>
    <w:rsid w:val="46426453"/>
    <w:rsid w:val="464E0242"/>
    <w:rsid w:val="465A5B70"/>
    <w:rsid w:val="466A4950"/>
    <w:rsid w:val="467D4684"/>
    <w:rsid w:val="467F4394"/>
    <w:rsid w:val="4698770F"/>
    <w:rsid w:val="469D4D26"/>
    <w:rsid w:val="46AC31BB"/>
    <w:rsid w:val="46BE1C8A"/>
    <w:rsid w:val="46BF4C9C"/>
    <w:rsid w:val="46C97015"/>
    <w:rsid w:val="46D67C01"/>
    <w:rsid w:val="46D7703C"/>
    <w:rsid w:val="46DA7D28"/>
    <w:rsid w:val="47176B18"/>
    <w:rsid w:val="47213261"/>
    <w:rsid w:val="474B29D4"/>
    <w:rsid w:val="474B4782"/>
    <w:rsid w:val="474F5B3A"/>
    <w:rsid w:val="47543636"/>
    <w:rsid w:val="47596E9F"/>
    <w:rsid w:val="475C3F9D"/>
    <w:rsid w:val="47645658"/>
    <w:rsid w:val="47775577"/>
    <w:rsid w:val="477A6E15"/>
    <w:rsid w:val="47863A0C"/>
    <w:rsid w:val="478D4D9A"/>
    <w:rsid w:val="47B02837"/>
    <w:rsid w:val="47B265AF"/>
    <w:rsid w:val="47B42327"/>
    <w:rsid w:val="47C702AC"/>
    <w:rsid w:val="47D76015"/>
    <w:rsid w:val="47FA3EF2"/>
    <w:rsid w:val="48164D90"/>
    <w:rsid w:val="481D7ECC"/>
    <w:rsid w:val="4823125B"/>
    <w:rsid w:val="48256D81"/>
    <w:rsid w:val="4832149E"/>
    <w:rsid w:val="48382F58"/>
    <w:rsid w:val="484713ED"/>
    <w:rsid w:val="48517B76"/>
    <w:rsid w:val="48633542"/>
    <w:rsid w:val="48657AC5"/>
    <w:rsid w:val="48693111"/>
    <w:rsid w:val="487E46E3"/>
    <w:rsid w:val="488066AD"/>
    <w:rsid w:val="488D3390"/>
    <w:rsid w:val="48934632"/>
    <w:rsid w:val="489839F7"/>
    <w:rsid w:val="48BA396D"/>
    <w:rsid w:val="48BF71D5"/>
    <w:rsid w:val="48C77E38"/>
    <w:rsid w:val="48E629B4"/>
    <w:rsid w:val="48E924A4"/>
    <w:rsid w:val="48FB6EA2"/>
    <w:rsid w:val="48FC21D7"/>
    <w:rsid w:val="49415E3C"/>
    <w:rsid w:val="49555444"/>
    <w:rsid w:val="495F62C2"/>
    <w:rsid w:val="496164DE"/>
    <w:rsid w:val="496669B5"/>
    <w:rsid w:val="496B2EB9"/>
    <w:rsid w:val="497955D6"/>
    <w:rsid w:val="497C15E6"/>
    <w:rsid w:val="49B52386"/>
    <w:rsid w:val="49B900C8"/>
    <w:rsid w:val="49BE123B"/>
    <w:rsid w:val="49C04002"/>
    <w:rsid w:val="49C34AA3"/>
    <w:rsid w:val="49D26C0F"/>
    <w:rsid w:val="49E14F29"/>
    <w:rsid w:val="49E7505B"/>
    <w:rsid w:val="49EC42D1"/>
    <w:rsid w:val="49FC7FB5"/>
    <w:rsid w:val="4A390AF9"/>
    <w:rsid w:val="4A4060F4"/>
    <w:rsid w:val="4A4C4A99"/>
    <w:rsid w:val="4A4D25BF"/>
    <w:rsid w:val="4A69564B"/>
    <w:rsid w:val="4A6A3171"/>
    <w:rsid w:val="4A8C758B"/>
    <w:rsid w:val="4A8F2BD7"/>
    <w:rsid w:val="4A9D4120"/>
    <w:rsid w:val="4AA04DE4"/>
    <w:rsid w:val="4AA76173"/>
    <w:rsid w:val="4AB4263E"/>
    <w:rsid w:val="4AEC627C"/>
    <w:rsid w:val="4AF33166"/>
    <w:rsid w:val="4B076C12"/>
    <w:rsid w:val="4B19324D"/>
    <w:rsid w:val="4B1B4086"/>
    <w:rsid w:val="4B386DCB"/>
    <w:rsid w:val="4B4B1DD6"/>
    <w:rsid w:val="4B707744"/>
    <w:rsid w:val="4B7122DD"/>
    <w:rsid w:val="4B7505C6"/>
    <w:rsid w:val="4B7910F3"/>
    <w:rsid w:val="4B80769F"/>
    <w:rsid w:val="4B95421D"/>
    <w:rsid w:val="4B985ABC"/>
    <w:rsid w:val="4BC6087B"/>
    <w:rsid w:val="4BCB40E3"/>
    <w:rsid w:val="4BCF3BD3"/>
    <w:rsid w:val="4BD42F98"/>
    <w:rsid w:val="4C0118B3"/>
    <w:rsid w:val="4C0513A3"/>
    <w:rsid w:val="4C101AF6"/>
    <w:rsid w:val="4C174804"/>
    <w:rsid w:val="4C2757BD"/>
    <w:rsid w:val="4C344527"/>
    <w:rsid w:val="4C4B0D80"/>
    <w:rsid w:val="4C523EBC"/>
    <w:rsid w:val="4C52500F"/>
    <w:rsid w:val="4C6C1422"/>
    <w:rsid w:val="4C7C28B2"/>
    <w:rsid w:val="4C7E2F03"/>
    <w:rsid w:val="4C8229F4"/>
    <w:rsid w:val="4C9B3AB5"/>
    <w:rsid w:val="4C9E35A6"/>
    <w:rsid w:val="4CA50490"/>
    <w:rsid w:val="4CA51316"/>
    <w:rsid w:val="4CA566E2"/>
    <w:rsid w:val="4CC54C0F"/>
    <w:rsid w:val="4CC823D1"/>
    <w:rsid w:val="4CD945DE"/>
    <w:rsid w:val="4CF11927"/>
    <w:rsid w:val="4CF65190"/>
    <w:rsid w:val="4D0E24D9"/>
    <w:rsid w:val="4D1675E0"/>
    <w:rsid w:val="4D1B4BF6"/>
    <w:rsid w:val="4D245859"/>
    <w:rsid w:val="4D4203D5"/>
    <w:rsid w:val="4D4D25D0"/>
    <w:rsid w:val="4D502AF2"/>
    <w:rsid w:val="4D5F3D23"/>
    <w:rsid w:val="4D676C11"/>
    <w:rsid w:val="4D6D36A4"/>
    <w:rsid w:val="4D761E2D"/>
    <w:rsid w:val="4D8602C2"/>
    <w:rsid w:val="4D9D56D5"/>
    <w:rsid w:val="4DAD3AA0"/>
    <w:rsid w:val="4DBA7F6B"/>
    <w:rsid w:val="4DC20868"/>
    <w:rsid w:val="4DC96400"/>
    <w:rsid w:val="4DD728CB"/>
    <w:rsid w:val="4DEA6AA2"/>
    <w:rsid w:val="4DFE60AA"/>
    <w:rsid w:val="4E112F6F"/>
    <w:rsid w:val="4E3A10AC"/>
    <w:rsid w:val="4E3C4E24"/>
    <w:rsid w:val="4E433606"/>
    <w:rsid w:val="4E7E2D9C"/>
    <w:rsid w:val="4E7E543D"/>
    <w:rsid w:val="4E8057C5"/>
    <w:rsid w:val="4E8862BB"/>
    <w:rsid w:val="4E9B4DB1"/>
    <w:rsid w:val="4EA0418F"/>
    <w:rsid w:val="4EA84268"/>
    <w:rsid w:val="4EAD5D22"/>
    <w:rsid w:val="4EB1410C"/>
    <w:rsid w:val="4EB200D0"/>
    <w:rsid w:val="4EC64FA9"/>
    <w:rsid w:val="4ECA0682"/>
    <w:rsid w:val="4ED41501"/>
    <w:rsid w:val="4EDB0DE0"/>
    <w:rsid w:val="4EEC32BF"/>
    <w:rsid w:val="4F0771E0"/>
    <w:rsid w:val="4F1D6A04"/>
    <w:rsid w:val="4F29184C"/>
    <w:rsid w:val="4F391364"/>
    <w:rsid w:val="4F4A3571"/>
    <w:rsid w:val="4F5C7A7B"/>
    <w:rsid w:val="4F5D7242"/>
    <w:rsid w:val="4F734876"/>
    <w:rsid w:val="4F7D44E9"/>
    <w:rsid w:val="4F7F44DF"/>
    <w:rsid w:val="4F8B1BBF"/>
    <w:rsid w:val="4F8C5FB5"/>
    <w:rsid w:val="4FA62E9D"/>
    <w:rsid w:val="4FCD667C"/>
    <w:rsid w:val="4FE94B38"/>
    <w:rsid w:val="501C7337"/>
    <w:rsid w:val="501F49FD"/>
    <w:rsid w:val="50373AF5"/>
    <w:rsid w:val="503C110B"/>
    <w:rsid w:val="5043693E"/>
    <w:rsid w:val="506F1AED"/>
    <w:rsid w:val="508D1967"/>
    <w:rsid w:val="50917DF3"/>
    <w:rsid w:val="50AA2519"/>
    <w:rsid w:val="50AA46D1"/>
    <w:rsid w:val="50B96C00"/>
    <w:rsid w:val="50C13294"/>
    <w:rsid w:val="50C77045"/>
    <w:rsid w:val="50D17AA6"/>
    <w:rsid w:val="50E61077"/>
    <w:rsid w:val="50EF43D0"/>
    <w:rsid w:val="50F6750C"/>
    <w:rsid w:val="510734C7"/>
    <w:rsid w:val="51220301"/>
    <w:rsid w:val="512978E2"/>
    <w:rsid w:val="512F097C"/>
    <w:rsid w:val="51363DAD"/>
    <w:rsid w:val="513A1AEF"/>
    <w:rsid w:val="51467124"/>
    <w:rsid w:val="51481A25"/>
    <w:rsid w:val="515F3303"/>
    <w:rsid w:val="51714DE5"/>
    <w:rsid w:val="517D2AB0"/>
    <w:rsid w:val="51AA02F7"/>
    <w:rsid w:val="51AB479B"/>
    <w:rsid w:val="51DD06CC"/>
    <w:rsid w:val="51EF789D"/>
    <w:rsid w:val="51FF0643"/>
    <w:rsid w:val="52004BA4"/>
    <w:rsid w:val="5209326F"/>
    <w:rsid w:val="520C6993"/>
    <w:rsid w:val="52100AA2"/>
    <w:rsid w:val="52141D2A"/>
    <w:rsid w:val="52151C14"/>
    <w:rsid w:val="521F0CE5"/>
    <w:rsid w:val="5224454D"/>
    <w:rsid w:val="52344790"/>
    <w:rsid w:val="52524C16"/>
    <w:rsid w:val="526037D7"/>
    <w:rsid w:val="52604AC2"/>
    <w:rsid w:val="527C1C93"/>
    <w:rsid w:val="528648C0"/>
    <w:rsid w:val="528B637A"/>
    <w:rsid w:val="529214B7"/>
    <w:rsid w:val="529824B3"/>
    <w:rsid w:val="52B41A02"/>
    <w:rsid w:val="52C553E8"/>
    <w:rsid w:val="52D10231"/>
    <w:rsid w:val="52DC0984"/>
    <w:rsid w:val="52DC6BD6"/>
    <w:rsid w:val="52DE64AA"/>
    <w:rsid w:val="52E141EC"/>
    <w:rsid w:val="52E635B0"/>
    <w:rsid w:val="52EA07DF"/>
    <w:rsid w:val="52FC3B4A"/>
    <w:rsid w:val="530879CB"/>
    <w:rsid w:val="530A583C"/>
    <w:rsid w:val="530A729F"/>
    <w:rsid w:val="531D5224"/>
    <w:rsid w:val="5345477B"/>
    <w:rsid w:val="53487DC7"/>
    <w:rsid w:val="53650979"/>
    <w:rsid w:val="537530B2"/>
    <w:rsid w:val="537B1F4B"/>
    <w:rsid w:val="538C5F06"/>
    <w:rsid w:val="53937294"/>
    <w:rsid w:val="53B4545D"/>
    <w:rsid w:val="53BF0089"/>
    <w:rsid w:val="53D37FD9"/>
    <w:rsid w:val="53E144A4"/>
    <w:rsid w:val="53EE096F"/>
    <w:rsid w:val="53F5504D"/>
    <w:rsid w:val="53F67036"/>
    <w:rsid w:val="54240834"/>
    <w:rsid w:val="543043D0"/>
    <w:rsid w:val="54324CFF"/>
    <w:rsid w:val="54352A41"/>
    <w:rsid w:val="54393865"/>
    <w:rsid w:val="54532EC8"/>
    <w:rsid w:val="545804DE"/>
    <w:rsid w:val="545F2361"/>
    <w:rsid w:val="546E7D01"/>
    <w:rsid w:val="5473336A"/>
    <w:rsid w:val="548E5CAE"/>
    <w:rsid w:val="54901A26"/>
    <w:rsid w:val="54972DB4"/>
    <w:rsid w:val="549F480D"/>
    <w:rsid w:val="54A51975"/>
    <w:rsid w:val="54BE6593"/>
    <w:rsid w:val="54BF230B"/>
    <w:rsid w:val="54E908D2"/>
    <w:rsid w:val="54F40207"/>
    <w:rsid w:val="54F507E9"/>
    <w:rsid w:val="55017054"/>
    <w:rsid w:val="551C775D"/>
    <w:rsid w:val="55202DAA"/>
    <w:rsid w:val="55524F88"/>
    <w:rsid w:val="556F788D"/>
    <w:rsid w:val="55823A64"/>
    <w:rsid w:val="55894DF3"/>
    <w:rsid w:val="55CB540B"/>
    <w:rsid w:val="55DD0C9B"/>
    <w:rsid w:val="55E4027B"/>
    <w:rsid w:val="55F304BE"/>
    <w:rsid w:val="56051FA0"/>
    <w:rsid w:val="560A3631"/>
    <w:rsid w:val="562543F0"/>
    <w:rsid w:val="56340787"/>
    <w:rsid w:val="563A5F53"/>
    <w:rsid w:val="563A7E9B"/>
    <w:rsid w:val="5644475D"/>
    <w:rsid w:val="564D4072"/>
    <w:rsid w:val="56535401"/>
    <w:rsid w:val="565847C5"/>
    <w:rsid w:val="567A6414"/>
    <w:rsid w:val="569544FD"/>
    <w:rsid w:val="569C33EB"/>
    <w:rsid w:val="56A143BE"/>
    <w:rsid w:val="56A65531"/>
    <w:rsid w:val="56B91708"/>
    <w:rsid w:val="56F97D56"/>
    <w:rsid w:val="571132F2"/>
    <w:rsid w:val="5728063B"/>
    <w:rsid w:val="573174F0"/>
    <w:rsid w:val="57340D8E"/>
    <w:rsid w:val="573C7C43"/>
    <w:rsid w:val="57482A8C"/>
    <w:rsid w:val="5760370B"/>
    <w:rsid w:val="57604C75"/>
    <w:rsid w:val="579131B3"/>
    <w:rsid w:val="579655A5"/>
    <w:rsid w:val="57A23F4A"/>
    <w:rsid w:val="57A852D8"/>
    <w:rsid w:val="57B86FFE"/>
    <w:rsid w:val="57B91294"/>
    <w:rsid w:val="57BE68AA"/>
    <w:rsid w:val="57C62AEA"/>
    <w:rsid w:val="57E427B4"/>
    <w:rsid w:val="57F95B34"/>
    <w:rsid w:val="57FA3D86"/>
    <w:rsid w:val="580C0A14"/>
    <w:rsid w:val="581D1822"/>
    <w:rsid w:val="5846521D"/>
    <w:rsid w:val="58533496"/>
    <w:rsid w:val="586D09FC"/>
    <w:rsid w:val="587F6039"/>
    <w:rsid w:val="588E49D7"/>
    <w:rsid w:val="58913FBE"/>
    <w:rsid w:val="58AC4EEE"/>
    <w:rsid w:val="58CD4FF7"/>
    <w:rsid w:val="58DF4D2A"/>
    <w:rsid w:val="58EF1411"/>
    <w:rsid w:val="5903310E"/>
    <w:rsid w:val="591250FF"/>
    <w:rsid w:val="592A2449"/>
    <w:rsid w:val="592E180D"/>
    <w:rsid w:val="59462FFB"/>
    <w:rsid w:val="59513E7A"/>
    <w:rsid w:val="59547BDA"/>
    <w:rsid w:val="595C281E"/>
    <w:rsid w:val="59745DBA"/>
    <w:rsid w:val="59836C51"/>
    <w:rsid w:val="598B6C60"/>
    <w:rsid w:val="599124C8"/>
    <w:rsid w:val="59B259A0"/>
    <w:rsid w:val="59B33429"/>
    <w:rsid w:val="59CA10F8"/>
    <w:rsid w:val="59CD1026"/>
    <w:rsid w:val="59E06FAB"/>
    <w:rsid w:val="5A144EA7"/>
    <w:rsid w:val="5A2E41BB"/>
    <w:rsid w:val="5A386DE8"/>
    <w:rsid w:val="5A3B68D8"/>
    <w:rsid w:val="5A466EE8"/>
    <w:rsid w:val="5A4E03B9"/>
    <w:rsid w:val="5A507FE6"/>
    <w:rsid w:val="5A56101C"/>
    <w:rsid w:val="5A655703"/>
    <w:rsid w:val="5A6C75D8"/>
    <w:rsid w:val="5A6E2809"/>
    <w:rsid w:val="5A6F6563"/>
    <w:rsid w:val="5A8B6F17"/>
    <w:rsid w:val="5A9B2ED2"/>
    <w:rsid w:val="5AA12BDF"/>
    <w:rsid w:val="5AA15B0F"/>
    <w:rsid w:val="5AC0656C"/>
    <w:rsid w:val="5AE66D23"/>
    <w:rsid w:val="5B0E7B48"/>
    <w:rsid w:val="5B303F63"/>
    <w:rsid w:val="5B484E08"/>
    <w:rsid w:val="5B6B0AF7"/>
    <w:rsid w:val="5B743E4F"/>
    <w:rsid w:val="5B9833FC"/>
    <w:rsid w:val="5BA04C44"/>
    <w:rsid w:val="5BC70423"/>
    <w:rsid w:val="5BCA7F13"/>
    <w:rsid w:val="5BF40AEC"/>
    <w:rsid w:val="5BF76C0B"/>
    <w:rsid w:val="5BFB1E7B"/>
    <w:rsid w:val="5C0007F6"/>
    <w:rsid w:val="5C125416"/>
    <w:rsid w:val="5C34538D"/>
    <w:rsid w:val="5C376CF1"/>
    <w:rsid w:val="5C3A7C4D"/>
    <w:rsid w:val="5C441A74"/>
    <w:rsid w:val="5C533A65"/>
    <w:rsid w:val="5C5617A7"/>
    <w:rsid w:val="5C6C2D78"/>
    <w:rsid w:val="5C930305"/>
    <w:rsid w:val="5CC17396"/>
    <w:rsid w:val="5CC26E3C"/>
    <w:rsid w:val="5CF214D0"/>
    <w:rsid w:val="5CF3349A"/>
    <w:rsid w:val="5CF3609F"/>
    <w:rsid w:val="5D011713"/>
    <w:rsid w:val="5D064F7B"/>
    <w:rsid w:val="5D1A6C78"/>
    <w:rsid w:val="5D1A7137"/>
    <w:rsid w:val="5D535CE6"/>
    <w:rsid w:val="5D551A5E"/>
    <w:rsid w:val="5D5F709E"/>
    <w:rsid w:val="5D6A1271"/>
    <w:rsid w:val="5D7A7717"/>
    <w:rsid w:val="5D935EF6"/>
    <w:rsid w:val="5DA0717E"/>
    <w:rsid w:val="5DA402F0"/>
    <w:rsid w:val="5DA64068"/>
    <w:rsid w:val="5DB61EB3"/>
    <w:rsid w:val="5DBB290C"/>
    <w:rsid w:val="5DC42740"/>
    <w:rsid w:val="5DCA7D57"/>
    <w:rsid w:val="5DCD76DB"/>
    <w:rsid w:val="5DEC2753"/>
    <w:rsid w:val="5DF0765F"/>
    <w:rsid w:val="5DF71957"/>
    <w:rsid w:val="5E1F0C11"/>
    <w:rsid w:val="5E3B11C6"/>
    <w:rsid w:val="5E413D91"/>
    <w:rsid w:val="5E446039"/>
    <w:rsid w:val="5E4C247A"/>
    <w:rsid w:val="5E5341F0"/>
    <w:rsid w:val="5E751504"/>
    <w:rsid w:val="5E7D126D"/>
    <w:rsid w:val="5E8048B9"/>
    <w:rsid w:val="5E850121"/>
    <w:rsid w:val="5E8C5954"/>
    <w:rsid w:val="5E9131FE"/>
    <w:rsid w:val="5EAC41F7"/>
    <w:rsid w:val="5EB34C8F"/>
    <w:rsid w:val="5EB36A3D"/>
    <w:rsid w:val="5EB84053"/>
    <w:rsid w:val="5EB85BAA"/>
    <w:rsid w:val="5ED35331"/>
    <w:rsid w:val="5EE41577"/>
    <w:rsid w:val="5EF05EE3"/>
    <w:rsid w:val="5EFF7ED4"/>
    <w:rsid w:val="5F012DB2"/>
    <w:rsid w:val="5F09544E"/>
    <w:rsid w:val="5F2E6A0B"/>
    <w:rsid w:val="5F337B7D"/>
    <w:rsid w:val="5F415AC7"/>
    <w:rsid w:val="5F5F0972"/>
    <w:rsid w:val="5F6315F8"/>
    <w:rsid w:val="5F6B7317"/>
    <w:rsid w:val="5F6C2F29"/>
    <w:rsid w:val="5F812FDF"/>
    <w:rsid w:val="5F990328"/>
    <w:rsid w:val="5FA171DD"/>
    <w:rsid w:val="5FA41DAE"/>
    <w:rsid w:val="5FA6034F"/>
    <w:rsid w:val="5FA647F3"/>
    <w:rsid w:val="5FB05672"/>
    <w:rsid w:val="5FB23198"/>
    <w:rsid w:val="5FBE6CBC"/>
    <w:rsid w:val="5FC37153"/>
    <w:rsid w:val="5FC9283A"/>
    <w:rsid w:val="5FD3441E"/>
    <w:rsid w:val="5FDC6467"/>
    <w:rsid w:val="5FED1E6F"/>
    <w:rsid w:val="5FEE0EAB"/>
    <w:rsid w:val="60196D73"/>
    <w:rsid w:val="60220673"/>
    <w:rsid w:val="602837DB"/>
    <w:rsid w:val="602B028E"/>
    <w:rsid w:val="60326697"/>
    <w:rsid w:val="6042451C"/>
    <w:rsid w:val="60430294"/>
    <w:rsid w:val="604638E0"/>
    <w:rsid w:val="60595773"/>
    <w:rsid w:val="60762184"/>
    <w:rsid w:val="60854409"/>
    <w:rsid w:val="608E59B3"/>
    <w:rsid w:val="60A46F85"/>
    <w:rsid w:val="60AD17EC"/>
    <w:rsid w:val="60AE3960"/>
    <w:rsid w:val="60B92304"/>
    <w:rsid w:val="60CE7B5E"/>
    <w:rsid w:val="60DB227B"/>
    <w:rsid w:val="60E46382"/>
    <w:rsid w:val="60EB3137"/>
    <w:rsid w:val="60FB46CB"/>
    <w:rsid w:val="61083D56"/>
    <w:rsid w:val="611565A0"/>
    <w:rsid w:val="611D0AE5"/>
    <w:rsid w:val="61306A6A"/>
    <w:rsid w:val="61500EBB"/>
    <w:rsid w:val="615100A0"/>
    <w:rsid w:val="615A3AE7"/>
    <w:rsid w:val="6166248C"/>
    <w:rsid w:val="616C5544"/>
    <w:rsid w:val="616D2169"/>
    <w:rsid w:val="617526CF"/>
    <w:rsid w:val="61811074"/>
    <w:rsid w:val="6188416A"/>
    <w:rsid w:val="618D5C6B"/>
    <w:rsid w:val="61A46B11"/>
    <w:rsid w:val="61B03707"/>
    <w:rsid w:val="61BC31AF"/>
    <w:rsid w:val="61DF1F5C"/>
    <w:rsid w:val="61E260EE"/>
    <w:rsid w:val="61E8673C"/>
    <w:rsid w:val="6202694B"/>
    <w:rsid w:val="62061579"/>
    <w:rsid w:val="62145A44"/>
    <w:rsid w:val="622A5268"/>
    <w:rsid w:val="6239194F"/>
    <w:rsid w:val="62407622"/>
    <w:rsid w:val="624125B1"/>
    <w:rsid w:val="624D0F56"/>
    <w:rsid w:val="62540537"/>
    <w:rsid w:val="625642AF"/>
    <w:rsid w:val="6263743D"/>
    <w:rsid w:val="626A5FAC"/>
    <w:rsid w:val="62791D4B"/>
    <w:rsid w:val="62797F9D"/>
    <w:rsid w:val="62894684"/>
    <w:rsid w:val="6291178B"/>
    <w:rsid w:val="62D23E91"/>
    <w:rsid w:val="62EA49F7"/>
    <w:rsid w:val="62F31AFE"/>
    <w:rsid w:val="62FD472A"/>
    <w:rsid w:val="63041F5D"/>
    <w:rsid w:val="631303F2"/>
    <w:rsid w:val="63170935"/>
    <w:rsid w:val="631A52DC"/>
    <w:rsid w:val="63291345"/>
    <w:rsid w:val="633B6B97"/>
    <w:rsid w:val="63447971"/>
    <w:rsid w:val="63497970"/>
    <w:rsid w:val="63530D32"/>
    <w:rsid w:val="635B76A3"/>
    <w:rsid w:val="63626C83"/>
    <w:rsid w:val="63754C08"/>
    <w:rsid w:val="637C1792"/>
    <w:rsid w:val="63937C6E"/>
    <w:rsid w:val="63937EF8"/>
    <w:rsid w:val="639F1C85"/>
    <w:rsid w:val="63AC0AEA"/>
    <w:rsid w:val="63AE1D21"/>
    <w:rsid w:val="63BF40D6"/>
    <w:rsid w:val="63C45248"/>
    <w:rsid w:val="63D63E84"/>
    <w:rsid w:val="63FE4BFE"/>
    <w:rsid w:val="64055F8C"/>
    <w:rsid w:val="641937E6"/>
    <w:rsid w:val="642F125B"/>
    <w:rsid w:val="645D7CD4"/>
    <w:rsid w:val="64677D45"/>
    <w:rsid w:val="64682F48"/>
    <w:rsid w:val="6472739A"/>
    <w:rsid w:val="64754794"/>
    <w:rsid w:val="64775A27"/>
    <w:rsid w:val="647C1FC7"/>
    <w:rsid w:val="649D0B69"/>
    <w:rsid w:val="64A62BA0"/>
    <w:rsid w:val="64B14FF4"/>
    <w:rsid w:val="64B65129"/>
    <w:rsid w:val="64C03C61"/>
    <w:rsid w:val="64CC26CC"/>
    <w:rsid w:val="64CC31CC"/>
    <w:rsid w:val="64E02555"/>
    <w:rsid w:val="64F16511"/>
    <w:rsid w:val="64F63B27"/>
    <w:rsid w:val="64FF3CD2"/>
    <w:rsid w:val="650A5C37"/>
    <w:rsid w:val="650F11A4"/>
    <w:rsid w:val="65177C7F"/>
    <w:rsid w:val="65181CEF"/>
    <w:rsid w:val="652F0DE7"/>
    <w:rsid w:val="6546685C"/>
    <w:rsid w:val="654E1A16"/>
    <w:rsid w:val="654E5711"/>
    <w:rsid w:val="655062D6"/>
    <w:rsid w:val="65566374"/>
    <w:rsid w:val="655B1BDC"/>
    <w:rsid w:val="65652A5B"/>
    <w:rsid w:val="656A4366"/>
    <w:rsid w:val="656E190F"/>
    <w:rsid w:val="657B5DDA"/>
    <w:rsid w:val="658904F7"/>
    <w:rsid w:val="658D448B"/>
    <w:rsid w:val="659A0956"/>
    <w:rsid w:val="659D775A"/>
    <w:rsid w:val="65A6554D"/>
    <w:rsid w:val="65B80DDC"/>
    <w:rsid w:val="65B91CF7"/>
    <w:rsid w:val="65C634F9"/>
    <w:rsid w:val="65CF35ED"/>
    <w:rsid w:val="65D774B5"/>
    <w:rsid w:val="65E322FD"/>
    <w:rsid w:val="65F04A1A"/>
    <w:rsid w:val="65F30067"/>
    <w:rsid w:val="66067D9A"/>
    <w:rsid w:val="661F026E"/>
    <w:rsid w:val="66304E17"/>
    <w:rsid w:val="66315729"/>
    <w:rsid w:val="663568D1"/>
    <w:rsid w:val="663D12E2"/>
    <w:rsid w:val="664D3C1B"/>
    <w:rsid w:val="664E39F8"/>
    <w:rsid w:val="66541F53"/>
    <w:rsid w:val="66546D57"/>
    <w:rsid w:val="66552ACF"/>
    <w:rsid w:val="665705F5"/>
    <w:rsid w:val="665B789B"/>
    <w:rsid w:val="665E3732"/>
    <w:rsid w:val="665F32CC"/>
    <w:rsid w:val="66703465"/>
    <w:rsid w:val="66756CCD"/>
    <w:rsid w:val="667E3DD4"/>
    <w:rsid w:val="6692162D"/>
    <w:rsid w:val="66D32372"/>
    <w:rsid w:val="66D734E4"/>
    <w:rsid w:val="66DB5C7C"/>
    <w:rsid w:val="66E8749F"/>
    <w:rsid w:val="66EA3218"/>
    <w:rsid w:val="66F549FB"/>
    <w:rsid w:val="67023D21"/>
    <w:rsid w:val="670D6F06"/>
    <w:rsid w:val="67112E9A"/>
    <w:rsid w:val="67254250"/>
    <w:rsid w:val="67492634"/>
    <w:rsid w:val="674C4DB5"/>
    <w:rsid w:val="675243CF"/>
    <w:rsid w:val="675C2354"/>
    <w:rsid w:val="6773320D"/>
    <w:rsid w:val="677D22DE"/>
    <w:rsid w:val="679D028A"/>
    <w:rsid w:val="67B569F1"/>
    <w:rsid w:val="67B81568"/>
    <w:rsid w:val="67BC2E06"/>
    <w:rsid w:val="67C9107F"/>
    <w:rsid w:val="67CE0D8B"/>
    <w:rsid w:val="67DD6424"/>
    <w:rsid w:val="67E265E5"/>
    <w:rsid w:val="680117A9"/>
    <w:rsid w:val="68060D6B"/>
    <w:rsid w:val="681349F0"/>
    <w:rsid w:val="681B08E1"/>
    <w:rsid w:val="68201CEF"/>
    <w:rsid w:val="68307350"/>
    <w:rsid w:val="683C7E7F"/>
    <w:rsid w:val="683E7296"/>
    <w:rsid w:val="68534DEC"/>
    <w:rsid w:val="68955405"/>
    <w:rsid w:val="68991C29"/>
    <w:rsid w:val="689A2A1B"/>
    <w:rsid w:val="689C49E5"/>
    <w:rsid w:val="689E69AF"/>
    <w:rsid w:val="68A51AEC"/>
    <w:rsid w:val="68A5389A"/>
    <w:rsid w:val="68B211C7"/>
    <w:rsid w:val="68B41D2F"/>
    <w:rsid w:val="68B47F81"/>
    <w:rsid w:val="68F760C0"/>
    <w:rsid w:val="69280027"/>
    <w:rsid w:val="6937496B"/>
    <w:rsid w:val="694A61EF"/>
    <w:rsid w:val="695C4510"/>
    <w:rsid w:val="696E5E6D"/>
    <w:rsid w:val="697B0A9F"/>
    <w:rsid w:val="697F058F"/>
    <w:rsid w:val="69831701"/>
    <w:rsid w:val="6990454A"/>
    <w:rsid w:val="69A2602B"/>
    <w:rsid w:val="69A27DD9"/>
    <w:rsid w:val="69B031AD"/>
    <w:rsid w:val="69F745C9"/>
    <w:rsid w:val="69FD7706"/>
    <w:rsid w:val="6A10568B"/>
    <w:rsid w:val="6A1C5DDE"/>
    <w:rsid w:val="6A1F58CE"/>
    <w:rsid w:val="6A24060C"/>
    <w:rsid w:val="6A325314"/>
    <w:rsid w:val="6A4964A7"/>
    <w:rsid w:val="6A4A3D0D"/>
    <w:rsid w:val="6A4B66C3"/>
    <w:rsid w:val="6A4D243B"/>
    <w:rsid w:val="6A507835"/>
    <w:rsid w:val="6A6027EE"/>
    <w:rsid w:val="6A682DD1"/>
    <w:rsid w:val="6A8E65B0"/>
    <w:rsid w:val="6A9B338C"/>
    <w:rsid w:val="6A9C2A7B"/>
    <w:rsid w:val="6AC5490D"/>
    <w:rsid w:val="6B1271E1"/>
    <w:rsid w:val="6B144D07"/>
    <w:rsid w:val="6B1A2FCA"/>
    <w:rsid w:val="6B2050AC"/>
    <w:rsid w:val="6B234F4A"/>
    <w:rsid w:val="6B3C04CC"/>
    <w:rsid w:val="6B403D4E"/>
    <w:rsid w:val="6B4A0729"/>
    <w:rsid w:val="6B6E6ACD"/>
    <w:rsid w:val="6B735ED1"/>
    <w:rsid w:val="6B7901B0"/>
    <w:rsid w:val="6B7D526B"/>
    <w:rsid w:val="6B7E3011"/>
    <w:rsid w:val="6B8359E9"/>
    <w:rsid w:val="6B8A4FC9"/>
    <w:rsid w:val="6BA77929"/>
    <w:rsid w:val="6BBC7F1E"/>
    <w:rsid w:val="6BC02799"/>
    <w:rsid w:val="6BC77FCB"/>
    <w:rsid w:val="6BC8789F"/>
    <w:rsid w:val="6BCA186A"/>
    <w:rsid w:val="6BCB7ABB"/>
    <w:rsid w:val="6BD74032"/>
    <w:rsid w:val="6BE02E3B"/>
    <w:rsid w:val="6BF1329A"/>
    <w:rsid w:val="6BF95CAB"/>
    <w:rsid w:val="6BFD7AC0"/>
    <w:rsid w:val="6C030E67"/>
    <w:rsid w:val="6C0B435C"/>
    <w:rsid w:val="6C0E0FD6"/>
    <w:rsid w:val="6C303DC2"/>
    <w:rsid w:val="6C3B62C3"/>
    <w:rsid w:val="6C3D2FF6"/>
    <w:rsid w:val="6C506ACD"/>
    <w:rsid w:val="6C5F6456"/>
    <w:rsid w:val="6C663340"/>
    <w:rsid w:val="6C755C79"/>
    <w:rsid w:val="6C791489"/>
    <w:rsid w:val="6C7A5D74"/>
    <w:rsid w:val="6C861C34"/>
    <w:rsid w:val="6C890C1C"/>
    <w:rsid w:val="6C8E2897"/>
    <w:rsid w:val="6CA47003"/>
    <w:rsid w:val="6CB852B6"/>
    <w:rsid w:val="6CBC11B2"/>
    <w:rsid w:val="6CBC7404"/>
    <w:rsid w:val="6CD830DA"/>
    <w:rsid w:val="6CDE676F"/>
    <w:rsid w:val="6CED5810"/>
    <w:rsid w:val="6CEF4177"/>
    <w:rsid w:val="6CF65EB0"/>
    <w:rsid w:val="6CF90658"/>
    <w:rsid w:val="6CF92406"/>
    <w:rsid w:val="6D152999"/>
    <w:rsid w:val="6D286984"/>
    <w:rsid w:val="6D2A0812"/>
    <w:rsid w:val="6D2D0302"/>
    <w:rsid w:val="6D321474"/>
    <w:rsid w:val="6D3E07C9"/>
    <w:rsid w:val="6D3E606B"/>
    <w:rsid w:val="6D464F20"/>
    <w:rsid w:val="6D6F091A"/>
    <w:rsid w:val="6D7B106D"/>
    <w:rsid w:val="6D7C2724"/>
    <w:rsid w:val="6D8D2B4F"/>
    <w:rsid w:val="6D9D505F"/>
    <w:rsid w:val="6DA73C10"/>
    <w:rsid w:val="6DAE1443"/>
    <w:rsid w:val="6DB1683D"/>
    <w:rsid w:val="6DB30807"/>
    <w:rsid w:val="6DB63E53"/>
    <w:rsid w:val="6DC9627D"/>
    <w:rsid w:val="6DD23FBE"/>
    <w:rsid w:val="6DE5298B"/>
    <w:rsid w:val="6DEC3D19"/>
    <w:rsid w:val="6DFA6436"/>
    <w:rsid w:val="6DFF3A4C"/>
    <w:rsid w:val="6E105C5A"/>
    <w:rsid w:val="6E296D1B"/>
    <w:rsid w:val="6E3A4A84"/>
    <w:rsid w:val="6E5B172B"/>
    <w:rsid w:val="6E750C9F"/>
    <w:rsid w:val="6E8757F0"/>
    <w:rsid w:val="6E8E4DD0"/>
    <w:rsid w:val="6EAB14DE"/>
    <w:rsid w:val="6EBA3D3A"/>
    <w:rsid w:val="6EBC7B8F"/>
    <w:rsid w:val="6ECC79F3"/>
    <w:rsid w:val="6ED21960"/>
    <w:rsid w:val="6ED23CE8"/>
    <w:rsid w:val="6ED722D3"/>
    <w:rsid w:val="6ED72A2B"/>
    <w:rsid w:val="6ED8604B"/>
    <w:rsid w:val="6EE56547"/>
    <w:rsid w:val="6EE91E5B"/>
    <w:rsid w:val="6EEE586F"/>
    <w:rsid w:val="6EF015E7"/>
    <w:rsid w:val="6EFC0E66"/>
    <w:rsid w:val="6F083FBD"/>
    <w:rsid w:val="6F0B01CF"/>
    <w:rsid w:val="6F1A6664"/>
    <w:rsid w:val="6F3E2352"/>
    <w:rsid w:val="6F436735"/>
    <w:rsid w:val="6F484F7F"/>
    <w:rsid w:val="6F616041"/>
    <w:rsid w:val="6F930E0B"/>
    <w:rsid w:val="6F996EE2"/>
    <w:rsid w:val="6FB76268"/>
    <w:rsid w:val="6FB95E7D"/>
    <w:rsid w:val="6FC14D32"/>
    <w:rsid w:val="6FC30AAA"/>
    <w:rsid w:val="6FEC1DAE"/>
    <w:rsid w:val="6FF51B97"/>
    <w:rsid w:val="6FF570FF"/>
    <w:rsid w:val="6FFD220E"/>
    <w:rsid w:val="6FFE5F86"/>
    <w:rsid w:val="700370F8"/>
    <w:rsid w:val="700C06A3"/>
    <w:rsid w:val="701461F9"/>
    <w:rsid w:val="702A28D7"/>
    <w:rsid w:val="70390D6C"/>
    <w:rsid w:val="70441BEA"/>
    <w:rsid w:val="705F6A24"/>
    <w:rsid w:val="70674864"/>
    <w:rsid w:val="706F478E"/>
    <w:rsid w:val="70713334"/>
    <w:rsid w:val="708A15C7"/>
    <w:rsid w:val="70AD3C34"/>
    <w:rsid w:val="70C23EF6"/>
    <w:rsid w:val="70DA42FD"/>
    <w:rsid w:val="70DC0075"/>
    <w:rsid w:val="70DF2FE4"/>
    <w:rsid w:val="70DF7B65"/>
    <w:rsid w:val="70EB02B8"/>
    <w:rsid w:val="70F52EE5"/>
    <w:rsid w:val="70F84783"/>
    <w:rsid w:val="710949C4"/>
    <w:rsid w:val="71155335"/>
    <w:rsid w:val="71166CD4"/>
    <w:rsid w:val="71237A52"/>
    <w:rsid w:val="712A604B"/>
    <w:rsid w:val="71422590"/>
    <w:rsid w:val="714F4CEB"/>
    <w:rsid w:val="715776FB"/>
    <w:rsid w:val="71687ABE"/>
    <w:rsid w:val="7185070D"/>
    <w:rsid w:val="71924BD7"/>
    <w:rsid w:val="71B96608"/>
    <w:rsid w:val="71C01745"/>
    <w:rsid w:val="71CB0A21"/>
    <w:rsid w:val="71CC633B"/>
    <w:rsid w:val="71DB657E"/>
    <w:rsid w:val="71FD4747"/>
    <w:rsid w:val="720F6228"/>
    <w:rsid w:val="72200435"/>
    <w:rsid w:val="72233A82"/>
    <w:rsid w:val="72242E52"/>
    <w:rsid w:val="722515A8"/>
    <w:rsid w:val="722872EA"/>
    <w:rsid w:val="722C2936"/>
    <w:rsid w:val="722D66AE"/>
    <w:rsid w:val="722F72D2"/>
    <w:rsid w:val="723D1AFF"/>
    <w:rsid w:val="724265FE"/>
    <w:rsid w:val="72477770"/>
    <w:rsid w:val="72760055"/>
    <w:rsid w:val="72794FC1"/>
    <w:rsid w:val="727E20FD"/>
    <w:rsid w:val="72933BE0"/>
    <w:rsid w:val="729A01E8"/>
    <w:rsid w:val="729A3D44"/>
    <w:rsid w:val="72A9667D"/>
    <w:rsid w:val="72B33057"/>
    <w:rsid w:val="72E01973"/>
    <w:rsid w:val="72E74AAF"/>
    <w:rsid w:val="73025D8D"/>
    <w:rsid w:val="73104006"/>
    <w:rsid w:val="732D105C"/>
    <w:rsid w:val="734819F2"/>
    <w:rsid w:val="734E78B9"/>
    <w:rsid w:val="73691968"/>
    <w:rsid w:val="73722F12"/>
    <w:rsid w:val="738A025C"/>
    <w:rsid w:val="7399224D"/>
    <w:rsid w:val="73A34E7A"/>
    <w:rsid w:val="73B057E9"/>
    <w:rsid w:val="73B10D33"/>
    <w:rsid w:val="73BE3A62"/>
    <w:rsid w:val="73C179F6"/>
    <w:rsid w:val="73CD1EF7"/>
    <w:rsid w:val="73FC458A"/>
    <w:rsid w:val="74085625"/>
    <w:rsid w:val="7416564C"/>
    <w:rsid w:val="741B7106"/>
    <w:rsid w:val="74212243"/>
    <w:rsid w:val="74273CFD"/>
    <w:rsid w:val="742B323F"/>
    <w:rsid w:val="742E0E59"/>
    <w:rsid w:val="7434641A"/>
    <w:rsid w:val="744523D5"/>
    <w:rsid w:val="74597C2E"/>
    <w:rsid w:val="74942A15"/>
    <w:rsid w:val="74B135C7"/>
    <w:rsid w:val="74B756F0"/>
    <w:rsid w:val="74BB2697"/>
    <w:rsid w:val="74C923AE"/>
    <w:rsid w:val="74CA6436"/>
    <w:rsid w:val="74D75605"/>
    <w:rsid w:val="74E05C5A"/>
    <w:rsid w:val="74F82FA3"/>
    <w:rsid w:val="75011D61"/>
    <w:rsid w:val="750B717B"/>
    <w:rsid w:val="750D3416"/>
    <w:rsid w:val="75267B11"/>
    <w:rsid w:val="753C37D8"/>
    <w:rsid w:val="75491A51"/>
    <w:rsid w:val="757F1917"/>
    <w:rsid w:val="7589009F"/>
    <w:rsid w:val="75967FB2"/>
    <w:rsid w:val="75A82C1C"/>
    <w:rsid w:val="75BE41ED"/>
    <w:rsid w:val="75DC4673"/>
    <w:rsid w:val="760B1914"/>
    <w:rsid w:val="763444AF"/>
    <w:rsid w:val="763B583E"/>
    <w:rsid w:val="763B75EC"/>
    <w:rsid w:val="76524935"/>
    <w:rsid w:val="76584ED3"/>
    <w:rsid w:val="766823AB"/>
    <w:rsid w:val="766F5980"/>
    <w:rsid w:val="7671300D"/>
    <w:rsid w:val="767F28B8"/>
    <w:rsid w:val="768014A2"/>
    <w:rsid w:val="76943CD7"/>
    <w:rsid w:val="76991958"/>
    <w:rsid w:val="76AA29C3"/>
    <w:rsid w:val="76B80C3C"/>
    <w:rsid w:val="76C97F25"/>
    <w:rsid w:val="76DF266D"/>
    <w:rsid w:val="76FB6D7B"/>
    <w:rsid w:val="77117664"/>
    <w:rsid w:val="77244524"/>
    <w:rsid w:val="773D3837"/>
    <w:rsid w:val="774E15A1"/>
    <w:rsid w:val="775E5C88"/>
    <w:rsid w:val="77626DFA"/>
    <w:rsid w:val="776E1C43"/>
    <w:rsid w:val="777803CC"/>
    <w:rsid w:val="778B45A3"/>
    <w:rsid w:val="77905715"/>
    <w:rsid w:val="77955421"/>
    <w:rsid w:val="77982EAB"/>
    <w:rsid w:val="77BA6C36"/>
    <w:rsid w:val="77D36197"/>
    <w:rsid w:val="77D60722"/>
    <w:rsid w:val="77D777E8"/>
    <w:rsid w:val="77D879C8"/>
    <w:rsid w:val="77E87D87"/>
    <w:rsid w:val="77F24622"/>
    <w:rsid w:val="77FC724F"/>
    <w:rsid w:val="7808174F"/>
    <w:rsid w:val="782C2A5C"/>
    <w:rsid w:val="783B7D77"/>
    <w:rsid w:val="78465F5D"/>
    <w:rsid w:val="784D3606"/>
    <w:rsid w:val="785C24BC"/>
    <w:rsid w:val="7860158C"/>
    <w:rsid w:val="7883171E"/>
    <w:rsid w:val="78847E85"/>
    <w:rsid w:val="78857244"/>
    <w:rsid w:val="788C05D2"/>
    <w:rsid w:val="789254BD"/>
    <w:rsid w:val="789C633C"/>
    <w:rsid w:val="78A23952"/>
    <w:rsid w:val="78A551F0"/>
    <w:rsid w:val="78AC657F"/>
    <w:rsid w:val="78DF5F11"/>
    <w:rsid w:val="78E21FA1"/>
    <w:rsid w:val="78E75809"/>
    <w:rsid w:val="78F034CB"/>
    <w:rsid w:val="78F74CF4"/>
    <w:rsid w:val="78FB3062"/>
    <w:rsid w:val="78FD502C"/>
    <w:rsid w:val="79052133"/>
    <w:rsid w:val="793371C3"/>
    <w:rsid w:val="79385282"/>
    <w:rsid w:val="794762A8"/>
    <w:rsid w:val="7956298E"/>
    <w:rsid w:val="79646E59"/>
    <w:rsid w:val="79782905"/>
    <w:rsid w:val="79813674"/>
    <w:rsid w:val="798E278B"/>
    <w:rsid w:val="79915775"/>
    <w:rsid w:val="79985F6B"/>
    <w:rsid w:val="79A54832"/>
    <w:rsid w:val="79AB76C9"/>
    <w:rsid w:val="79B4528C"/>
    <w:rsid w:val="79BF0534"/>
    <w:rsid w:val="79CB0C87"/>
    <w:rsid w:val="79D0629D"/>
    <w:rsid w:val="79D12015"/>
    <w:rsid w:val="79D35D8D"/>
    <w:rsid w:val="79D57D57"/>
    <w:rsid w:val="79E44DF8"/>
    <w:rsid w:val="79ED29E7"/>
    <w:rsid w:val="79F24465"/>
    <w:rsid w:val="79FE72AE"/>
    <w:rsid w:val="7A1940E8"/>
    <w:rsid w:val="7A1A39BC"/>
    <w:rsid w:val="7A1C14E2"/>
    <w:rsid w:val="7A262C7B"/>
    <w:rsid w:val="7A28257D"/>
    <w:rsid w:val="7A287E87"/>
    <w:rsid w:val="7A2B7977"/>
    <w:rsid w:val="7A4B1DC7"/>
    <w:rsid w:val="7A4E3666"/>
    <w:rsid w:val="7A505630"/>
    <w:rsid w:val="7A59102C"/>
    <w:rsid w:val="7A60298F"/>
    <w:rsid w:val="7A680BCB"/>
    <w:rsid w:val="7A7C2909"/>
    <w:rsid w:val="7A88301C"/>
    <w:rsid w:val="7A8D0632"/>
    <w:rsid w:val="7A8F6158"/>
    <w:rsid w:val="7A8F7F06"/>
    <w:rsid w:val="7AB23BF5"/>
    <w:rsid w:val="7AB61937"/>
    <w:rsid w:val="7AB94F83"/>
    <w:rsid w:val="7ABD2CC5"/>
    <w:rsid w:val="7ACA7190"/>
    <w:rsid w:val="7AD86450"/>
    <w:rsid w:val="7ADF7905"/>
    <w:rsid w:val="7AEC7106"/>
    <w:rsid w:val="7AEF309B"/>
    <w:rsid w:val="7AEF46D7"/>
    <w:rsid w:val="7AFB1A3F"/>
    <w:rsid w:val="7AFFDD96"/>
    <w:rsid w:val="7B220D7A"/>
    <w:rsid w:val="7B2C39A7"/>
    <w:rsid w:val="7B2F3497"/>
    <w:rsid w:val="7B4231CA"/>
    <w:rsid w:val="7B42766E"/>
    <w:rsid w:val="7B564EC8"/>
    <w:rsid w:val="7B5B428C"/>
    <w:rsid w:val="7B5F1AFA"/>
    <w:rsid w:val="7B735A7A"/>
    <w:rsid w:val="7B780E5A"/>
    <w:rsid w:val="7B7D4202"/>
    <w:rsid w:val="7B827A6B"/>
    <w:rsid w:val="7B9003DA"/>
    <w:rsid w:val="7BAC2D3A"/>
    <w:rsid w:val="7BD06A28"/>
    <w:rsid w:val="7BDC06D5"/>
    <w:rsid w:val="7BE57F98"/>
    <w:rsid w:val="7BE97AEA"/>
    <w:rsid w:val="7C042B76"/>
    <w:rsid w:val="7C0C0E4A"/>
    <w:rsid w:val="7C1D1542"/>
    <w:rsid w:val="7C1F52BA"/>
    <w:rsid w:val="7C492337"/>
    <w:rsid w:val="7C4D0079"/>
    <w:rsid w:val="7C550D35"/>
    <w:rsid w:val="7C642A9F"/>
    <w:rsid w:val="7C662EC8"/>
    <w:rsid w:val="7C873251"/>
    <w:rsid w:val="7C8E608F"/>
    <w:rsid w:val="7C95557C"/>
    <w:rsid w:val="7CA47940"/>
    <w:rsid w:val="7CA51C63"/>
    <w:rsid w:val="7CAC1243"/>
    <w:rsid w:val="7CB43C54"/>
    <w:rsid w:val="7CC55E61"/>
    <w:rsid w:val="7CD479E4"/>
    <w:rsid w:val="7CDE6F23"/>
    <w:rsid w:val="7D064084"/>
    <w:rsid w:val="7D0E3741"/>
    <w:rsid w:val="7D24527D"/>
    <w:rsid w:val="7D252DA4"/>
    <w:rsid w:val="7D382AD7"/>
    <w:rsid w:val="7D436010"/>
    <w:rsid w:val="7D456FA2"/>
    <w:rsid w:val="7D4D5E56"/>
    <w:rsid w:val="7D6B2EAC"/>
    <w:rsid w:val="7D815E22"/>
    <w:rsid w:val="7D943A85"/>
    <w:rsid w:val="7D951C0B"/>
    <w:rsid w:val="7D9677FD"/>
    <w:rsid w:val="7D9C12B8"/>
    <w:rsid w:val="7DA95783"/>
    <w:rsid w:val="7DAC5273"/>
    <w:rsid w:val="7DAC79DD"/>
    <w:rsid w:val="7DB36601"/>
    <w:rsid w:val="7DBF0B02"/>
    <w:rsid w:val="7DCB394B"/>
    <w:rsid w:val="7DE06CCB"/>
    <w:rsid w:val="7DE22A43"/>
    <w:rsid w:val="7DE84A5B"/>
    <w:rsid w:val="7E0631F5"/>
    <w:rsid w:val="7E070AE2"/>
    <w:rsid w:val="7E1150D6"/>
    <w:rsid w:val="7E251770"/>
    <w:rsid w:val="7E45654D"/>
    <w:rsid w:val="7E503E50"/>
    <w:rsid w:val="7E525E1A"/>
    <w:rsid w:val="7E527BC8"/>
    <w:rsid w:val="7EA37E2C"/>
    <w:rsid w:val="7EA61CC2"/>
    <w:rsid w:val="7EB566D6"/>
    <w:rsid w:val="7EB74B71"/>
    <w:rsid w:val="7EB96173"/>
    <w:rsid w:val="7EBA0984"/>
    <w:rsid w:val="7EBB39C0"/>
    <w:rsid w:val="7EBD774B"/>
    <w:rsid w:val="7ECB797B"/>
    <w:rsid w:val="7EDC789A"/>
    <w:rsid w:val="7EDE320A"/>
    <w:rsid w:val="7EED5B43"/>
    <w:rsid w:val="7EEF5417"/>
    <w:rsid w:val="7EF26CB5"/>
    <w:rsid w:val="7EFF74BD"/>
    <w:rsid w:val="7F080287"/>
    <w:rsid w:val="7F0C5FC9"/>
    <w:rsid w:val="7F10538E"/>
    <w:rsid w:val="7F345520"/>
    <w:rsid w:val="7F376DBE"/>
    <w:rsid w:val="7F385010"/>
    <w:rsid w:val="7F531E4A"/>
    <w:rsid w:val="7F5D4A77"/>
    <w:rsid w:val="7F7F2C3F"/>
    <w:rsid w:val="7F820039"/>
    <w:rsid w:val="7FB14580"/>
    <w:rsid w:val="7FC248DA"/>
    <w:rsid w:val="7FC70142"/>
    <w:rsid w:val="7FD5285F"/>
    <w:rsid w:val="7FDB3BED"/>
    <w:rsid w:val="7FE115C8"/>
    <w:rsid w:val="7FE9455C"/>
    <w:rsid w:val="7FEB208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qFormat="1" w:unhideWhenUsed="0" w:uiPriority="0"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qFormat="1" w:unhideWhenUsed="0" w:uiPriority="0" w:semiHidden="0" w:name="envelope return" w:locked="1"/>
    <w:lsdException w:qFormat="1" w:unhideWhenUsed="0" w:uiPriority="0" w:semiHidden="0" w:name="footnote reference"/>
    <w:lsdException w:qFormat="1" w:unhideWhenUsed="0" w:uiPriority="0" w:semiHidden="0" w:name="annotation reference"/>
    <w:lsdException w:uiPriority="99" w:name="line number" w:locked="1"/>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ocked="1"/>
    <w:lsdException w:uiPriority="99" w:name="macro" w:locked="1"/>
    <w:lsdException w:uiPriority="99" w:name="toa heading" w:locked="1"/>
    <w:lsdException w:uiPriority="99" w:name="List" w:locked="1"/>
    <w:lsdException w:qFormat="1" w:unhideWhenUsed="0" w:uiPriority="99" w:semiHidden="0" w:name="List Bullet"/>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ocked="1"/>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qFormat="1" w:unhideWhenUsed="0" w:uiPriority="0" w:semiHidden="0" w:name="HTML Preformatted"/>
    <w:lsdException w:qFormat="1" w:uiPriority="99" w:name="HTML Sample" w:locked="1"/>
    <w:lsdException w:uiPriority="99" w:name="HTML Typewriter" w:locked="1"/>
    <w:lsdException w:qFormat="1" w:uiPriority="99"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0" w:name="Table Subtle 1"/>
    <w:lsdException w:uiPriority="99" w:name="Table Subtle 2" w:locked="1"/>
    <w:lsdException w:uiPriority="99" w:name="Table Web 1" w:locked="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07"/>
    <w:autoRedefine/>
    <w:qFormat/>
    <w:uiPriority w:val="0"/>
    <w:pPr>
      <w:keepNext/>
      <w:autoSpaceDE w:val="0"/>
      <w:autoSpaceDN w:val="0"/>
      <w:adjustRightInd w:val="0"/>
      <w:spacing w:before="240" w:after="60"/>
      <w:jc w:val="left"/>
      <w:outlineLvl w:val="0"/>
    </w:pPr>
    <w:rPr>
      <w:rFonts w:ascii="Arial" w:hAnsi="Arial" w:eastAsia="黑体"/>
      <w:b/>
      <w:kern w:val="28"/>
      <w:sz w:val="36"/>
      <w:szCs w:val="20"/>
    </w:rPr>
  </w:style>
  <w:style w:type="paragraph" w:styleId="6">
    <w:name w:val="heading 2"/>
    <w:basedOn w:val="1"/>
    <w:next w:val="1"/>
    <w:link w:val="108"/>
    <w:autoRedefine/>
    <w:qFormat/>
    <w:uiPriority w:val="9"/>
    <w:pPr>
      <w:keepNext/>
      <w:keepLines/>
      <w:spacing w:before="260" w:after="260" w:line="416" w:lineRule="auto"/>
      <w:outlineLvl w:val="1"/>
    </w:pPr>
    <w:rPr>
      <w:rFonts w:ascii="Arial" w:hAnsi="Arial" w:eastAsia="黑体"/>
      <w:b/>
      <w:sz w:val="32"/>
      <w:szCs w:val="20"/>
    </w:rPr>
  </w:style>
  <w:style w:type="paragraph" w:styleId="7">
    <w:name w:val="heading 3"/>
    <w:basedOn w:val="1"/>
    <w:next w:val="1"/>
    <w:link w:val="105"/>
    <w:autoRedefine/>
    <w:qFormat/>
    <w:uiPriority w:val="0"/>
    <w:pPr>
      <w:keepNext/>
      <w:keepLines/>
      <w:spacing w:before="260" w:after="260" w:line="416" w:lineRule="auto"/>
      <w:outlineLvl w:val="2"/>
    </w:pPr>
    <w:rPr>
      <w:b/>
      <w:kern w:val="0"/>
      <w:sz w:val="32"/>
      <w:szCs w:val="20"/>
    </w:rPr>
  </w:style>
  <w:style w:type="paragraph" w:styleId="8">
    <w:name w:val="heading 4"/>
    <w:basedOn w:val="1"/>
    <w:next w:val="1"/>
    <w:link w:val="126"/>
    <w:autoRedefine/>
    <w:qFormat/>
    <w:uiPriority w:val="0"/>
    <w:pPr>
      <w:keepNext/>
      <w:keepLines/>
      <w:spacing w:line="360" w:lineRule="auto"/>
      <w:outlineLvl w:val="3"/>
    </w:pPr>
    <w:rPr>
      <w:rFonts w:ascii="Arial" w:hAnsi="Arial"/>
      <w:b/>
      <w:bCs/>
      <w:szCs w:val="28"/>
    </w:rPr>
  </w:style>
  <w:style w:type="paragraph" w:styleId="9">
    <w:name w:val="heading 5"/>
    <w:basedOn w:val="1"/>
    <w:next w:val="1"/>
    <w:link w:val="127"/>
    <w:autoRedefine/>
    <w:qFormat/>
    <w:uiPriority w:val="0"/>
    <w:pPr>
      <w:keepNext/>
      <w:keepLines/>
      <w:spacing w:before="280" w:after="290" w:line="376" w:lineRule="auto"/>
      <w:outlineLvl w:val="4"/>
    </w:pPr>
    <w:rPr>
      <w:b/>
      <w:bCs/>
      <w:sz w:val="28"/>
      <w:szCs w:val="28"/>
    </w:rPr>
  </w:style>
  <w:style w:type="paragraph" w:styleId="10">
    <w:name w:val="heading 6"/>
    <w:basedOn w:val="1"/>
    <w:next w:val="1"/>
    <w:link w:val="71"/>
    <w:autoRedefine/>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72"/>
    <w:autoRedefine/>
    <w:qFormat/>
    <w:uiPriority w:val="0"/>
    <w:pPr>
      <w:keepNext/>
      <w:keepLines/>
      <w:spacing w:before="240" w:after="64" w:line="317" w:lineRule="auto"/>
      <w:outlineLvl w:val="6"/>
    </w:pPr>
    <w:rPr>
      <w:rFonts w:ascii="Calibri" w:hAnsi="Calibri"/>
      <w:b/>
      <w:bCs/>
      <w:sz w:val="24"/>
    </w:rPr>
  </w:style>
  <w:style w:type="paragraph" w:styleId="12">
    <w:name w:val="heading 8"/>
    <w:basedOn w:val="1"/>
    <w:next w:val="1"/>
    <w:link w:val="73"/>
    <w:autoRedefine/>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74"/>
    <w:autoRedefine/>
    <w:qFormat/>
    <w:uiPriority w:val="0"/>
    <w:pPr>
      <w:keepNext/>
      <w:keepLines/>
      <w:spacing w:before="240" w:after="64" w:line="317" w:lineRule="auto"/>
      <w:outlineLvl w:val="8"/>
    </w:pPr>
    <w:rPr>
      <w:rFonts w:ascii="Cambria" w:hAnsi="Cambria"/>
      <w:szCs w:val="21"/>
    </w:rPr>
  </w:style>
  <w:style w:type="character" w:default="1" w:styleId="50">
    <w:name w:val="Default Paragraph Font"/>
    <w:autoRedefine/>
    <w:semiHidden/>
    <w:unhideWhenUsed/>
    <w:qFormat/>
    <w:uiPriority w:val="1"/>
  </w:style>
  <w:style w:type="table" w:default="1" w:styleId="48">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next w:val="3"/>
    <w:link w:val="96"/>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next w:val="4"/>
    <w:link w:val="78"/>
    <w:autoRedefine/>
    <w:qFormat/>
    <w:uiPriority w:val="0"/>
    <w:pPr>
      <w:spacing w:after="120"/>
    </w:pPr>
  </w:style>
  <w:style w:type="paragraph" w:styleId="4">
    <w:name w:val="toc 2"/>
    <w:basedOn w:val="1"/>
    <w:next w:val="1"/>
    <w:autoRedefine/>
    <w:qFormat/>
    <w:uiPriority w:val="39"/>
    <w:pPr>
      <w:ind w:left="210"/>
      <w:jc w:val="left"/>
    </w:pPr>
    <w:rPr>
      <w:rFonts w:asciiTheme="minorHAnsi" w:hAnsiTheme="minorHAnsi" w:cstheme="minorHAnsi"/>
      <w:smallCaps/>
      <w:sz w:val="20"/>
      <w:szCs w:val="20"/>
    </w:rPr>
  </w:style>
  <w:style w:type="paragraph" w:styleId="14">
    <w:name w:val="toc 7"/>
    <w:basedOn w:val="1"/>
    <w:next w:val="1"/>
    <w:autoRedefine/>
    <w:qFormat/>
    <w:uiPriority w:val="39"/>
    <w:pPr>
      <w:ind w:left="1260"/>
      <w:jc w:val="left"/>
    </w:pPr>
    <w:rPr>
      <w:rFonts w:asciiTheme="minorHAnsi" w:hAnsiTheme="minorHAnsi" w:cstheme="minorHAnsi"/>
      <w:sz w:val="18"/>
      <w:szCs w:val="18"/>
    </w:rPr>
  </w:style>
  <w:style w:type="paragraph" w:styleId="15">
    <w:name w:val="Normal Indent"/>
    <w:basedOn w:val="1"/>
    <w:link w:val="117"/>
    <w:autoRedefine/>
    <w:qFormat/>
    <w:uiPriority w:val="0"/>
    <w:pPr>
      <w:ind w:firstLine="420"/>
    </w:pPr>
    <w:rPr>
      <w:rFonts w:ascii="宋体"/>
      <w:sz w:val="30"/>
      <w:szCs w:val="20"/>
    </w:rPr>
  </w:style>
  <w:style w:type="paragraph" w:styleId="16">
    <w:name w:val="caption"/>
    <w:basedOn w:val="1"/>
    <w:next w:val="1"/>
    <w:autoRedefine/>
    <w:qFormat/>
    <w:uiPriority w:val="0"/>
    <w:rPr>
      <w:rFonts w:ascii="Cambria" w:hAnsi="Cambria" w:eastAsia="黑体"/>
      <w:sz w:val="20"/>
      <w:szCs w:val="20"/>
    </w:rPr>
  </w:style>
  <w:style w:type="paragraph" w:styleId="17">
    <w:name w:val="List Bullet"/>
    <w:basedOn w:val="1"/>
    <w:autoRedefine/>
    <w:qFormat/>
    <w:uiPriority w:val="99"/>
    <w:pPr>
      <w:numPr>
        <w:ilvl w:val="0"/>
        <w:numId w:val="1"/>
      </w:numPr>
    </w:pPr>
  </w:style>
  <w:style w:type="paragraph" w:styleId="18">
    <w:name w:val="Document Map"/>
    <w:basedOn w:val="1"/>
    <w:link w:val="162"/>
    <w:autoRedefine/>
    <w:qFormat/>
    <w:uiPriority w:val="0"/>
    <w:pPr>
      <w:shd w:val="clear" w:color="auto" w:fill="000080"/>
    </w:pPr>
    <w:rPr>
      <w:sz w:val="24"/>
      <w:szCs w:val="20"/>
      <w:shd w:val="clear" w:color="auto" w:fill="000080"/>
    </w:rPr>
  </w:style>
  <w:style w:type="paragraph" w:styleId="19">
    <w:name w:val="annotation text"/>
    <w:basedOn w:val="1"/>
    <w:link w:val="114"/>
    <w:autoRedefine/>
    <w:qFormat/>
    <w:uiPriority w:val="0"/>
    <w:pPr>
      <w:jc w:val="left"/>
    </w:pPr>
  </w:style>
  <w:style w:type="paragraph" w:styleId="20">
    <w:name w:val="Body Text 3"/>
    <w:basedOn w:val="1"/>
    <w:link w:val="77"/>
    <w:autoRedefine/>
    <w:qFormat/>
    <w:uiPriority w:val="0"/>
    <w:pPr>
      <w:spacing w:after="120"/>
    </w:pPr>
    <w:rPr>
      <w:kern w:val="0"/>
      <w:sz w:val="16"/>
      <w:szCs w:val="16"/>
    </w:rPr>
  </w:style>
  <w:style w:type="paragraph" w:styleId="21">
    <w:name w:val="Body Text Indent"/>
    <w:basedOn w:val="1"/>
    <w:next w:val="22"/>
    <w:link w:val="330"/>
    <w:autoRedefine/>
    <w:qFormat/>
    <w:uiPriority w:val="0"/>
    <w:pPr>
      <w:spacing w:after="120"/>
      <w:ind w:left="420" w:leftChars="200"/>
    </w:pPr>
  </w:style>
  <w:style w:type="paragraph" w:styleId="22">
    <w:name w:val="envelope return"/>
    <w:basedOn w:val="1"/>
    <w:autoRedefine/>
    <w:qFormat/>
    <w:locked/>
    <w:uiPriority w:val="0"/>
    <w:pPr>
      <w:widowControl/>
      <w:numPr>
        <w:ilvl w:val="0"/>
        <w:numId w:val="2"/>
      </w:numPr>
      <w:snapToGrid w:val="0"/>
      <w:spacing w:before="100" w:beforeAutospacing="1" w:after="100" w:afterAutospacing="1" w:line="360" w:lineRule="auto"/>
      <w:ind w:left="0" w:firstLine="480"/>
      <w:jc w:val="left"/>
    </w:pPr>
    <w:rPr>
      <w:rFonts w:ascii="Cambria" w:hAnsi="Cambria"/>
      <w:kern w:val="11"/>
      <w:sz w:val="24"/>
    </w:rPr>
  </w:style>
  <w:style w:type="paragraph" w:styleId="23">
    <w:name w:val="index 4"/>
    <w:basedOn w:val="1"/>
    <w:next w:val="1"/>
    <w:autoRedefine/>
    <w:qFormat/>
    <w:uiPriority w:val="0"/>
    <w:pPr>
      <w:ind w:left="600" w:leftChars="600"/>
    </w:pPr>
  </w:style>
  <w:style w:type="paragraph" w:styleId="24">
    <w:name w:val="toc 5"/>
    <w:basedOn w:val="1"/>
    <w:next w:val="1"/>
    <w:autoRedefine/>
    <w:qFormat/>
    <w:uiPriority w:val="39"/>
    <w:pPr>
      <w:ind w:left="840"/>
      <w:jc w:val="left"/>
    </w:pPr>
    <w:rPr>
      <w:rFonts w:asciiTheme="minorHAnsi" w:hAnsiTheme="minorHAnsi" w:cstheme="minorHAnsi"/>
      <w:sz w:val="18"/>
      <w:szCs w:val="18"/>
    </w:rPr>
  </w:style>
  <w:style w:type="paragraph" w:styleId="25">
    <w:name w:val="toc 3"/>
    <w:basedOn w:val="26"/>
    <w:next w:val="26"/>
    <w:autoRedefine/>
    <w:qFormat/>
    <w:uiPriority w:val="39"/>
    <w:pPr>
      <w:ind w:left="420"/>
      <w:jc w:val="left"/>
    </w:pPr>
    <w:rPr>
      <w:rFonts w:asciiTheme="minorHAnsi" w:hAnsiTheme="minorHAnsi" w:cstheme="minorHAnsi"/>
      <w:i/>
      <w:iCs/>
      <w:sz w:val="20"/>
      <w:szCs w:val="20"/>
    </w:rPr>
  </w:style>
  <w:style w:type="paragraph" w:customStyle="1" w:styleId="26">
    <w:name w:val="正文_0"/>
    <w:autoRedefine/>
    <w:qFormat/>
    <w:uiPriority w:val="0"/>
    <w:pPr>
      <w:widowControl w:val="0"/>
      <w:spacing w:line="400" w:lineRule="exact"/>
      <w:ind w:firstLine="200" w:firstLineChars="200"/>
      <w:jc w:val="both"/>
    </w:pPr>
    <w:rPr>
      <w:rFonts w:ascii="Calibri" w:hAnsi="Calibri" w:eastAsia="宋体" w:cs="Times New Roman"/>
      <w:kern w:val="2"/>
      <w:sz w:val="21"/>
      <w:szCs w:val="22"/>
      <w:lang w:val="en-US" w:eastAsia="zh-CN" w:bidi="ar-SA"/>
    </w:rPr>
  </w:style>
  <w:style w:type="paragraph" w:styleId="27">
    <w:name w:val="Plain Text"/>
    <w:basedOn w:val="1"/>
    <w:link w:val="104"/>
    <w:autoRedefine/>
    <w:qFormat/>
    <w:uiPriority w:val="0"/>
    <w:rPr>
      <w:rFonts w:ascii="宋体" w:hAnsi="Courier New"/>
      <w:kern w:val="0"/>
      <w:sz w:val="20"/>
      <w:szCs w:val="20"/>
    </w:rPr>
  </w:style>
  <w:style w:type="paragraph" w:styleId="28">
    <w:name w:val="toc 8"/>
    <w:basedOn w:val="1"/>
    <w:next w:val="1"/>
    <w:autoRedefine/>
    <w:qFormat/>
    <w:uiPriority w:val="39"/>
    <w:pPr>
      <w:ind w:left="1470"/>
      <w:jc w:val="left"/>
    </w:pPr>
    <w:rPr>
      <w:rFonts w:asciiTheme="minorHAnsi" w:hAnsiTheme="minorHAnsi" w:cstheme="minorHAnsi"/>
      <w:sz w:val="18"/>
      <w:szCs w:val="18"/>
    </w:rPr>
  </w:style>
  <w:style w:type="paragraph" w:styleId="29">
    <w:name w:val="Date"/>
    <w:basedOn w:val="1"/>
    <w:next w:val="1"/>
    <w:link w:val="122"/>
    <w:autoRedefine/>
    <w:qFormat/>
    <w:uiPriority w:val="0"/>
    <w:pPr>
      <w:ind w:left="100" w:leftChars="2500"/>
    </w:pPr>
    <w:rPr>
      <w:sz w:val="24"/>
      <w:szCs w:val="20"/>
    </w:rPr>
  </w:style>
  <w:style w:type="paragraph" w:styleId="30">
    <w:name w:val="Body Text Indent 2"/>
    <w:basedOn w:val="1"/>
    <w:link w:val="178"/>
    <w:autoRedefine/>
    <w:qFormat/>
    <w:uiPriority w:val="0"/>
    <w:pPr>
      <w:spacing w:after="120" w:line="480" w:lineRule="auto"/>
      <w:ind w:left="420" w:leftChars="200"/>
    </w:pPr>
    <w:rPr>
      <w:sz w:val="24"/>
      <w:szCs w:val="20"/>
    </w:rPr>
  </w:style>
  <w:style w:type="paragraph" w:styleId="31">
    <w:name w:val="endnote text"/>
    <w:basedOn w:val="1"/>
    <w:link w:val="83"/>
    <w:autoRedefine/>
    <w:qFormat/>
    <w:uiPriority w:val="0"/>
    <w:pPr>
      <w:snapToGrid w:val="0"/>
      <w:jc w:val="left"/>
    </w:pPr>
    <w:rPr>
      <w:b/>
    </w:rPr>
  </w:style>
  <w:style w:type="paragraph" w:styleId="32">
    <w:name w:val="Balloon Text"/>
    <w:basedOn w:val="1"/>
    <w:link w:val="112"/>
    <w:autoRedefine/>
    <w:qFormat/>
    <w:uiPriority w:val="0"/>
    <w:rPr>
      <w:sz w:val="18"/>
      <w:szCs w:val="18"/>
    </w:rPr>
  </w:style>
  <w:style w:type="paragraph" w:styleId="33">
    <w:name w:val="footer"/>
    <w:basedOn w:val="1"/>
    <w:link w:val="97"/>
    <w:autoRedefine/>
    <w:qFormat/>
    <w:uiPriority w:val="99"/>
    <w:pPr>
      <w:tabs>
        <w:tab w:val="center" w:pos="4153"/>
        <w:tab w:val="right" w:pos="8306"/>
      </w:tabs>
      <w:snapToGrid w:val="0"/>
      <w:jc w:val="left"/>
    </w:pPr>
    <w:rPr>
      <w:sz w:val="18"/>
      <w:szCs w:val="18"/>
    </w:rPr>
  </w:style>
  <w:style w:type="paragraph" w:styleId="34">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35">
    <w:name w:val="toc 4"/>
    <w:basedOn w:val="26"/>
    <w:next w:val="26"/>
    <w:autoRedefine/>
    <w:qFormat/>
    <w:uiPriority w:val="39"/>
    <w:pPr>
      <w:ind w:left="630"/>
      <w:jc w:val="left"/>
    </w:pPr>
    <w:rPr>
      <w:rFonts w:asciiTheme="minorHAnsi" w:hAnsiTheme="minorHAnsi" w:cstheme="minorHAnsi"/>
      <w:sz w:val="18"/>
      <w:szCs w:val="18"/>
    </w:rPr>
  </w:style>
  <w:style w:type="paragraph" w:styleId="36">
    <w:name w:val="Subtitle"/>
    <w:basedOn w:val="1"/>
    <w:next w:val="1"/>
    <w:link w:val="87"/>
    <w:autoRedefine/>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257"/>
    <w:autoRedefine/>
    <w:qFormat/>
    <w:uiPriority w:val="0"/>
    <w:pPr>
      <w:adjustRightInd w:val="0"/>
      <w:spacing w:line="312" w:lineRule="atLeast"/>
      <w:jc w:val="left"/>
      <w:textAlignment w:val="baseline"/>
    </w:pPr>
    <w:rPr>
      <w:kern w:val="0"/>
      <w:sz w:val="18"/>
      <w:szCs w:val="20"/>
    </w:rPr>
  </w:style>
  <w:style w:type="paragraph" w:styleId="38">
    <w:name w:val="toc 6"/>
    <w:basedOn w:val="1"/>
    <w:next w:val="1"/>
    <w:autoRedefine/>
    <w:qFormat/>
    <w:uiPriority w:val="39"/>
    <w:pPr>
      <w:ind w:left="1050"/>
      <w:jc w:val="left"/>
    </w:pPr>
    <w:rPr>
      <w:rFonts w:asciiTheme="minorHAnsi" w:hAnsiTheme="minorHAnsi" w:cstheme="minorHAnsi"/>
      <w:sz w:val="18"/>
      <w:szCs w:val="18"/>
    </w:rPr>
  </w:style>
  <w:style w:type="paragraph" w:styleId="39">
    <w:name w:val="Body Text Indent 3"/>
    <w:basedOn w:val="1"/>
    <w:link w:val="89"/>
    <w:autoRedefine/>
    <w:qFormat/>
    <w:uiPriority w:val="0"/>
    <w:pPr>
      <w:tabs>
        <w:tab w:val="left" w:pos="1155"/>
      </w:tabs>
      <w:spacing w:line="480" w:lineRule="exact"/>
      <w:ind w:firstLine="420" w:firstLineChars="150"/>
    </w:pPr>
    <w:rPr>
      <w:kern w:val="0"/>
      <w:sz w:val="28"/>
    </w:rPr>
  </w:style>
  <w:style w:type="paragraph" w:styleId="40">
    <w:name w:val="toc 9"/>
    <w:basedOn w:val="1"/>
    <w:next w:val="1"/>
    <w:autoRedefine/>
    <w:qFormat/>
    <w:uiPriority w:val="39"/>
    <w:pPr>
      <w:ind w:left="1680"/>
      <w:jc w:val="left"/>
    </w:pPr>
    <w:rPr>
      <w:rFonts w:asciiTheme="minorHAnsi" w:hAnsiTheme="minorHAnsi" w:cstheme="minorHAnsi"/>
      <w:sz w:val="18"/>
      <w:szCs w:val="18"/>
    </w:rPr>
  </w:style>
  <w:style w:type="paragraph" w:styleId="41">
    <w:name w:val="Body Text 2"/>
    <w:basedOn w:val="1"/>
    <w:link w:val="90"/>
    <w:autoRedefine/>
    <w:qFormat/>
    <w:uiPriority w:val="0"/>
    <w:pPr>
      <w:spacing w:after="120" w:line="480" w:lineRule="auto"/>
    </w:pPr>
    <w:rPr>
      <w:sz w:val="24"/>
      <w:szCs w:val="20"/>
    </w:rPr>
  </w:style>
  <w:style w:type="paragraph" w:styleId="42">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link w:val="102"/>
    <w:autoRedefine/>
    <w:qFormat/>
    <w:uiPriority w:val="0"/>
    <w:pPr>
      <w:widowControl/>
      <w:spacing w:before="100" w:beforeAutospacing="1" w:after="100" w:afterAutospacing="1"/>
      <w:jc w:val="left"/>
    </w:pPr>
    <w:rPr>
      <w:kern w:val="0"/>
      <w:sz w:val="24"/>
      <w:szCs w:val="20"/>
    </w:rPr>
  </w:style>
  <w:style w:type="paragraph" w:styleId="44">
    <w:name w:val="Title"/>
    <w:basedOn w:val="1"/>
    <w:next w:val="1"/>
    <w:link w:val="235"/>
    <w:autoRedefine/>
    <w:qFormat/>
    <w:uiPriority w:val="0"/>
    <w:pPr>
      <w:spacing w:before="240" w:after="60"/>
      <w:jc w:val="center"/>
      <w:outlineLvl w:val="0"/>
    </w:pPr>
    <w:rPr>
      <w:rFonts w:ascii="Cambria" w:hAnsi="Cambria"/>
      <w:b/>
      <w:sz w:val="32"/>
      <w:szCs w:val="20"/>
    </w:rPr>
  </w:style>
  <w:style w:type="paragraph" w:styleId="45">
    <w:name w:val="annotation subject"/>
    <w:basedOn w:val="19"/>
    <w:next w:val="19"/>
    <w:link w:val="115"/>
    <w:autoRedefine/>
    <w:qFormat/>
    <w:uiPriority w:val="0"/>
    <w:rPr>
      <w:b/>
      <w:bCs/>
    </w:rPr>
  </w:style>
  <w:style w:type="paragraph" w:styleId="46">
    <w:name w:val="Body Text First Indent"/>
    <w:basedOn w:val="3"/>
    <w:next w:val="1"/>
    <w:link w:val="94"/>
    <w:autoRedefine/>
    <w:qFormat/>
    <w:uiPriority w:val="0"/>
    <w:pPr>
      <w:adjustRightInd w:val="0"/>
      <w:spacing w:after="60" w:line="360" w:lineRule="atLeast"/>
      <w:ind w:left="72" w:leftChars="30" w:right="30" w:rightChars="30" w:firstLine="420" w:firstLineChars="100"/>
      <w:jc w:val="center"/>
      <w:textAlignment w:val="baseline"/>
    </w:pPr>
    <w:rPr>
      <w:sz w:val="28"/>
    </w:rPr>
  </w:style>
  <w:style w:type="paragraph" w:styleId="47">
    <w:name w:val="Body Text First Indent 2"/>
    <w:basedOn w:val="21"/>
    <w:link w:val="95"/>
    <w:autoRedefine/>
    <w:qFormat/>
    <w:uiPriority w:val="0"/>
    <w:pPr>
      <w:spacing w:before="240" w:after="0" w:line="360" w:lineRule="auto"/>
      <w:ind w:left="0" w:leftChars="0" w:firstLine="420"/>
    </w:pPr>
  </w:style>
  <w:style w:type="table" w:styleId="49">
    <w:name w:val="Table Grid"/>
    <w:basedOn w:val="4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autoRedefine/>
    <w:qFormat/>
    <w:uiPriority w:val="0"/>
    <w:rPr>
      <w:rFonts w:ascii="Times New Roman" w:hAnsi="Times New Roman" w:eastAsia="宋体" w:cs="Times New Roman"/>
      <w:b/>
    </w:rPr>
  </w:style>
  <w:style w:type="character" w:styleId="52">
    <w:name w:val="endnote reference"/>
    <w:autoRedefine/>
    <w:qFormat/>
    <w:uiPriority w:val="0"/>
    <w:rPr>
      <w:rFonts w:ascii="Times New Roman" w:hAnsi="Times New Roman" w:eastAsia="宋体" w:cs="Times New Roman"/>
      <w:vertAlign w:val="superscript"/>
    </w:rPr>
  </w:style>
  <w:style w:type="character" w:styleId="53">
    <w:name w:val="page number"/>
    <w:basedOn w:val="50"/>
    <w:autoRedefine/>
    <w:qFormat/>
    <w:uiPriority w:val="0"/>
    <w:rPr>
      <w:rFonts w:ascii="Times New Roman" w:hAnsi="Times New Roman" w:eastAsia="宋体" w:cs="Times New Roman"/>
    </w:rPr>
  </w:style>
  <w:style w:type="character" w:styleId="54">
    <w:name w:val="FollowedHyperlink"/>
    <w:autoRedefine/>
    <w:qFormat/>
    <w:uiPriority w:val="99"/>
    <w:rPr>
      <w:rFonts w:ascii="Times New Roman" w:hAnsi="Times New Roman" w:eastAsia="宋体" w:cs="Times New Roman"/>
      <w:color w:val="DD8905"/>
      <w:u w:val="none"/>
    </w:rPr>
  </w:style>
  <w:style w:type="character" w:styleId="55">
    <w:name w:val="Emphasis"/>
    <w:autoRedefine/>
    <w:qFormat/>
    <w:uiPriority w:val="0"/>
    <w:rPr>
      <w:rFonts w:ascii="Times New Roman" w:hAnsi="Times New Roman" w:eastAsia="宋体" w:cs="Times New Roman"/>
      <w:i/>
    </w:rPr>
  </w:style>
  <w:style w:type="character" w:styleId="56">
    <w:name w:val="HTML Definition"/>
    <w:basedOn w:val="50"/>
    <w:autoRedefine/>
    <w:semiHidden/>
    <w:unhideWhenUsed/>
    <w:qFormat/>
    <w:locked/>
    <w:uiPriority w:val="99"/>
  </w:style>
  <w:style w:type="character" w:styleId="57">
    <w:name w:val="HTML Variable"/>
    <w:basedOn w:val="50"/>
    <w:autoRedefine/>
    <w:semiHidden/>
    <w:unhideWhenUsed/>
    <w:qFormat/>
    <w:locked/>
    <w:uiPriority w:val="99"/>
  </w:style>
  <w:style w:type="character" w:styleId="58">
    <w:name w:val="Hyperlink"/>
    <w:autoRedefine/>
    <w:qFormat/>
    <w:uiPriority w:val="99"/>
    <w:rPr>
      <w:rFonts w:ascii="Times New Roman" w:hAnsi="Times New Roman" w:eastAsia="宋体" w:cs="Times New Roman"/>
      <w:color w:val="000000"/>
      <w:u w:val="none"/>
    </w:rPr>
  </w:style>
  <w:style w:type="character" w:styleId="59">
    <w:name w:val="HTML Code"/>
    <w:basedOn w:val="50"/>
    <w:autoRedefine/>
    <w:semiHidden/>
    <w:unhideWhenUsed/>
    <w:qFormat/>
    <w:locked/>
    <w:uiPriority w:val="99"/>
    <w:rPr>
      <w:rFonts w:hint="eastAsia" w:ascii="Arial" w:hAnsi="Arial" w:cs="Arial"/>
      <w:sz w:val="20"/>
    </w:rPr>
  </w:style>
  <w:style w:type="character" w:styleId="60">
    <w:name w:val="annotation reference"/>
    <w:basedOn w:val="50"/>
    <w:autoRedefine/>
    <w:qFormat/>
    <w:uiPriority w:val="0"/>
    <w:rPr>
      <w:rFonts w:cs="Times New Roman"/>
      <w:sz w:val="21"/>
      <w:szCs w:val="21"/>
    </w:rPr>
  </w:style>
  <w:style w:type="character" w:styleId="61">
    <w:name w:val="HTML Cite"/>
    <w:basedOn w:val="50"/>
    <w:autoRedefine/>
    <w:semiHidden/>
    <w:unhideWhenUsed/>
    <w:qFormat/>
    <w:locked/>
    <w:uiPriority w:val="99"/>
  </w:style>
  <w:style w:type="character" w:styleId="62">
    <w:name w:val="footnote reference"/>
    <w:autoRedefine/>
    <w:qFormat/>
    <w:uiPriority w:val="0"/>
    <w:rPr>
      <w:rFonts w:ascii="Times New Roman" w:hAnsi="Times New Roman" w:eastAsia="宋体" w:cs="Times New Roman"/>
      <w:vertAlign w:val="superscript"/>
    </w:rPr>
  </w:style>
  <w:style w:type="character" w:styleId="63">
    <w:name w:val="HTML Keyboard"/>
    <w:basedOn w:val="50"/>
    <w:autoRedefine/>
    <w:semiHidden/>
    <w:unhideWhenUsed/>
    <w:qFormat/>
    <w:locked/>
    <w:uiPriority w:val="99"/>
    <w:rPr>
      <w:rFonts w:hint="default" w:ascii="Arial" w:hAnsi="Arial" w:cs="Arial"/>
      <w:sz w:val="20"/>
    </w:rPr>
  </w:style>
  <w:style w:type="character" w:styleId="64">
    <w:name w:val="HTML Sample"/>
    <w:basedOn w:val="50"/>
    <w:autoRedefine/>
    <w:semiHidden/>
    <w:unhideWhenUsed/>
    <w:qFormat/>
    <w:locked/>
    <w:uiPriority w:val="99"/>
    <w:rPr>
      <w:rFonts w:hint="default" w:ascii="Arial" w:hAnsi="Arial" w:cs="Arial"/>
    </w:rPr>
  </w:style>
  <w:style w:type="paragraph" w:customStyle="1" w:styleId="65">
    <w:name w:val="Default"/>
    <w:autoRedefine/>
    <w:qFormat/>
    <w:uiPriority w:val="0"/>
    <w:pPr>
      <w:widowControl w:val="0"/>
      <w:autoSpaceDE w:val="0"/>
      <w:autoSpaceDN w:val="0"/>
      <w:adjustRightInd w:val="0"/>
      <w:spacing w:line="400" w:lineRule="exact"/>
      <w:ind w:firstLine="200" w:firstLineChars="200"/>
    </w:pPr>
    <w:rPr>
      <w:rFonts w:ascii="Times New Roman" w:hAnsi="Times New Roman" w:eastAsia="宋体" w:cs="Calibri"/>
      <w:color w:val="000000"/>
      <w:sz w:val="24"/>
      <w:szCs w:val="24"/>
      <w:lang w:val="en-US" w:eastAsia="zh-CN" w:bidi="ar-SA"/>
    </w:rPr>
  </w:style>
  <w:style w:type="character" w:customStyle="1" w:styleId="66">
    <w:name w:val="Heading 1 Char"/>
    <w:autoRedefine/>
    <w:qFormat/>
    <w:locked/>
    <w:uiPriority w:val="0"/>
    <w:rPr>
      <w:rFonts w:ascii="Times New Roman" w:hAnsi="Times New Roman" w:eastAsia="宋体" w:cs="Times New Roman"/>
      <w:b/>
      <w:kern w:val="44"/>
      <w:sz w:val="44"/>
      <w:lang w:val="en-US" w:eastAsia="zh-CN"/>
    </w:rPr>
  </w:style>
  <w:style w:type="character" w:customStyle="1" w:styleId="67">
    <w:name w:val="Heading 2 Char"/>
    <w:autoRedefine/>
    <w:qFormat/>
    <w:locked/>
    <w:uiPriority w:val="0"/>
    <w:rPr>
      <w:rFonts w:ascii="Arial" w:hAnsi="Arial" w:eastAsia="黑体" w:cs="Times New Roman"/>
      <w:b/>
      <w:kern w:val="2"/>
      <w:sz w:val="32"/>
      <w:lang w:val="en-US" w:eastAsia="zh-CN"/>
    </w:rPr>
  </w:style>
  <w:style w:type="character" w:customStyle="1" w:styleId="68">
    <w:name w:val="Heading 3 Char"/>
    <w:autoRedefine/>
    <w:qFormat/>
    <w:locked/>
    <w:uiPriority w:val="0"/>
    <w:rPr>
      <w:rFonts w:ascii="Times New Roman" w:hAnsi="Times New Roman" w:eastAsia="宋体" w:cs="Times New Roman"/>
      <w:b/>
      <w:kern w:val="2"/>
      <w:sz w:val="32"/>
    </w:rPr>
  </w:style>
  <w:style w:type="character" w:customStyle="1" w:styleId="69">
    <w:name w:val="Heading 4 Char"/>
    <w:autoRedefine/>
    <w:qFormat/>
    <w:locked/>
    <w:uiPriority w:val="0"/>
    <w:rPr>
      <w:rFonts w:ascii="Arial" w:hAnsi="Arial" w:eastAsia="宋体" w:cs="Times New Roman"/>
      <w:b/>
      <w:kern w:val="2"/>
      <w:sz w:val="28"/>
      <w:lang w:val="en-US" w:eastAsia="zh-CN"/>
    </w:rPr>
  </w:style>
  <w:style w:type="character" w:customStyle="1" w:styleId="70">
    <w:name w:val="Heading 5 Char"/>
    <w:autoRedefine/>
    <w:qFormat/>
    <w:locked/>
    <w:uiPriority w:val="0"/>
    <w:rPr>
      <w:rFonts w:ascii="Times New Roman" w:hAnsi="Times New Roman" w:eastAsia="宋体" w:cs="Times New Roman"/>
      <w:b/>
      <w:kern w:val="2"/>
      <w:sz w:val="28"/>
      <w:lang w:val="en-US" w:eastAsia="zh-CN"/>
    </w:rPr>
  </w:style>
  <w:style w:type="character" w:customStyle="1" w:styleId="71">
    <w:name w:val="标题 6 字符"/>
    <w:link w:val="10"/>
    <w:autoRedefine/>
    <w:qFormat/>
    <w:locked/>
    <w:uiPriority w:val="0"/>
    <w:rPr>
      <w:rFonts w:ascii="Cambria" w:hAnsi="Cambria" w:cs="Times New Roman"/>
      <w:b/>
      <w:bCs/>
      <w:kern w:val="2"/>
      <w:sz w:val="24"/>
      <w:szCs w:val="24"/>
    </w:rPr>
  </w:style>
  <w:style w:type="character" w:customStyle="1" w:styleId="72">
    <w:name w:val="标题 7 字符"/>
    <w:link w:val="11"/>
    <w:autoRedefine/>
    <w:qFormat/>
    <w:locked/>
    <w:uiPriority w:val="0"/>
    <w:rPr>
      <w:rFonts w:ascii="Calibri" w:hAnsi="Calibri" w:cs="Times New Roman"/>
      <w:b/>
      <w:bCs/>
      <w:kern w:val="2"/>
      <w:sz w:val="24"/>
      <w:szCs w:val="24"/>
    </w:rPr>
  </w:style>
  <w:style w:type="character" w:customStyle="1" w:styleId="73">
    <w:name w:val="标题 8 字符"/>
    <w:link w:val="12"/>
    <w:autoRedefine/>
    <w:qFormat/>
    <w:locked/>
    <w:uiPriority w:val="0"/>
    <w:rPr>
      <w:rFonts w:ascii="Cambria" w:hAnsi="Cambria" w:cs="Times New Roman"/>
      <w:kern w:val="2"/>
      <w:sz w:val="24"/>
      <w:szCs w:val="24"/>
    </w:rPr>
  </w:style>
  <w:style w:type="character" w:customStyle="1" w:styleId="74">
    <w:name w:val="标题 9 字符"/>
    <w:link w:val="13"/>
    <w:autoRedefine/>
    <w:qFormat/>
    <w:locked/>
    <w:uiPriority w:val="0"/>
    <w:rPr>
      <w:rFonts w:ascii="Cambria" w:hAnsi="Cambria" w:cs="Times New Roman"/>
      <w:kern w:val="2"/>
      <w:sz w:val="21"/>
      <w:szCs w:val="21"/>
    </w:rPr>
  </w:style>
  <w:style w:type="character" w:customStyle="1" w:styleId="75">
    <w:name w:val="Document Map Char"/>
    <w:autoRedefine/>
    <w:qFormat/>
    <w:locked/>
    <w:uiPriority w:val="0"/>
    <w:rPr>
      <w:rFonts w:ascii="Times New Roman" w:hAnsi="Times New Roman" w:eastAsia="宋体" w:cs="Times New Roman"/>
      <w:kern w:val="2"/>
      <w:sz w:val="24"/>
      <w:lang w:val="en-US" w:eastAsia="zh-CN"/>
    </w:rPr>
  </w:style>
  <w:style w:type="character" w:customStyle="1" w:styleId="76">
    <w:name w:val="Comment Text Char"/>
    <w:autoRedefine/>
    <w:qFormat/>
    <w:locked/>
    <w:uiPriority w:val="0"/>
    <w:rPr>
      <w:rFonts w:ascii="Times New Roman" w:hAnsi="Times New Roman" w:eastAsia="宋体" w:cs="Times New Roman"/>
      <w:sz w:val="24"/>
    </w:rPr>
  </w:style>
  <w:style w:type="character" w:customStyle="1" w:styleId="77">
    <w:name w:val="正文文本 3 字符"/>
    <w:link w:val="20"/>
    <w:autoRedefine/>
    <w:qFormat/>
    <w:locked/>
    <w:uiPriority w:val="0"/>
    <w:rPr>
      <w:rFonts w:cs="Times New Roman"/>
      <w:sz w:val="16"/>
    </w:rPr>
  </w:style>
  <w:style w:type="character" w:customStyle="1" w:styleId="78">
    <w:name w:val="正文文本 字符1"/>
    <w:link w:val="3"/>
    <w:autoRedefine/>
    <w:qFormat/>
    <w:locked/>
    <w:uiPriority w:val="0"/>
    <w:rPr>
      <w:rFonts w:cs="Times New Roman"/>
      <w:kern w:val="2"/>
      <w:sz w:val="24"/>
      <w:szCs w:val="24"/>
    </w:rPr>
  </w:style>
  <w:style w:type="character" w:customStyle="1" w:styleId="79">
    <w:name w:val="Body Text Indent Char"/>
    <w:autoRedefine/>
    <w:qFormat/>
    <w:locked/>
    <w:uiPriority w:val="0"/>
    <w:rPr>
      <w:rFonts w:ascii="宋体" w:hAnsi="宋体" w:eastAsia="宋体" w:cs="Times New Roman"/>
      <w:kern w:val="2"/>
      <w:sz w:val="21"/>
      <w:lang w:val="en-US" w:eastAsia="zh-CN"/>
    </w:rPr>
  </w:style>
  <w:style w:type="character" w:customStyle="1" w:styleId="80">
    <w:name w:val="Plain Text Char"/>
    <w:autoRedefine/>
    <w:qFormat/>
    <w:locked/>
    <w:uiPriority w:val="0"/>
    <w:rPr>
      <w:rFonts w:ascii="宋体" w:hAnsi="Courier New" w:eastAsia="宋体" w:cs="Times New Roman"/>
      <w:sz w:val="24"/>
    </w:rPr>
  </w:style>
  <w:style w:type="character" w:customStyle="1" w:styleId="81">
    <w:name w:val="Date Char"/>
    <w:autoRedefine/>
    <w:qFormat/>
    <w:locked/>
    <w:uiPriority w:val="0"/>
    <w:rPr>
      <w:rFonts w:ascii="Times New Roman" w:hAnsi="Times New Roman" w:eastAsia="宋体" w:cs="Times New Roman"/>
      <w:kern w:val="2"/>
      <w:sz w:val="24"/>
      <w:lang w:val="en-US" w:eastAsia="zh-CN"/>
    </w:rPr>
  </w:style>
  <w:style w:type="character" w:customStyle="1" w:styleId="82">
    <w:name w:val="Body Text Indent 2 Char"/>
    <w:autoRedefine/>
    <w:qFormat/>
    <w:locked/>
    <w:uiPriority w:val="0"/>
    <w:rPr>
      <w:rFonts w:ascii="Times New Roman" w:hAnsi="Times New Roman" w:eastAsia="宋体" w:cs="Times New Roman"/>
      <w:kern w:val="2"/>
      <w:sz w:val="24"/>
      <w:lang w:val="en-US" w:eastAsia="zh-CN"/>
    </w:rPr>
  </w:style>
  <w:style w:type="character" w:customStyle="1" w:styleId="83">
    <w:name w:val="尾注文本 字符"/>
    <w:link w:val="31"/>
    <w:autoRedefine/>
    <w:qFormat/>
    <w:locked/>
    <w:uiPriority w:val="0"/>
    <w:rPr>
      <w:rFonts w:cs="Times New Roman"/>
      <w:b/>
      <w:kern w:val="2"/>
      <w:sz w:val="24"/>
    </w:rPr>
  </w:style>
  <w:style w:type="character" w:customStyle="1" w:styleId="84">
    <w:name w:val="Balloon Text Char"/>
    <w:autoRedefine/>
    <w:qFormat/>
    <w:locked/>
    <w:uiPriority w:val="0"/>
    <w:rPr>
      <w:rFonts w:ascii="Times New Roman" w:hAnsi="Times New Roman" w:eastAsia="宋体" w:cs="Times New Roman"/>
      <w:sz w:val="18"/>
    </w:rPr>
  </w:style>
  <w:style w:type="character" w:customStyle="1" w:styleId="85">
    <w:name w:val="Footer Char"/>
    <w:autoRedefine/>
    <w:qFormat/>
    <w:locked/>
    <w:uiPriority w:val="0"/>
    <w:rPr>
      <w:rFonts w:ascii="Times New Roman" w:hAnsi="Times New Roman" w:eastAsia="宋体" w:cs="Times New Roman"/>
      <w:kern w:val="2"/>
      <w:sz w:val="18"/>
      <w:lang w:val="en-US" w:eastAsia="zh-CN"/>
    </w:rPr>
  </w:style>
  <w:style w:type="character" w:customStyle="1" w:styleId="86">
    <w:name w:val="Header Char"/>
    <w:autoRedefine/>
    <w:qFormat/>
    <w:locked/>
    <w:uiPriority w:val="0"/>
    <w:rPr>
      <w:rFonts w:ascii="Times New Roman" w:hAnsi="Times New Roman" w:eastAsia="宋体" w:cs="Times New Roman"/>
      <w:kern w:val="2"/>
      <w:sz w:val="18"/>
      <w:lang w:val="en-US" w:eastAsia="zh-CN"/>
    </w:rPr>
  </w:style>
  <w:style w:type="character" w:customStyle="1" w:styleId="87">
    <w:name w:val="副标题 字符"/>
    <w:link w:val="36"/>
    <w:autoRedefine/>
    <w:qFormat/>
    <w:locked/>
    <w:uiPriority w:val="0"/>
    <w:rPr>
      <w:rFonts w:ascii="Cambria" w:hAnsi="Cambria" w:cs="Times New Roman"/>
      <w:b/>
      <w:kern w:val="28"/>
      <w:sz w:val="32"/>
    </w:rPr>
  </w:style>
  <w:style w:type="character" w:customStyle="1" w:styleId="88">
    <w:name w:val="Footnote Text Char"/>
    <w:autoRedefine/>
    <w:qFormat/>
    <w:locked/>
    <w:uiPriority w:val="0"/>
    <w:rPr>
      <w:rFonts w:ascii="Times New Roman" w:hAnsi="Times New Roman" w:eastAsia="宋体" w:cs="Times New Roman"/>
      <w:sz w:val="18"/>
      <w:lang w:val="en-US" w:eastAsia="zh-CN"/>
    </w:rPr>
  </w:style>
  <w:style w:type="character" w:customStyle="1" w:styleId="89">
    <w:name w:val="正文文本缩进 3 字符"/>
    <w:link w:val="39"/>
    <w:autoRedefine/>
    <w:qFormat/>
    <w:locked/>
    <w:uiPriority w:val="0"/>
    <w:rPr>
      <w:rFonts w:cs="Times New Roman"/>
      <w:sz w:val="24"/>
    </w:rPr>
  </w:style>
  <w:style w:type="character" w:customStyle="1" w:styleId="90">
    <w:name w:val="正文文本 2 字符"/>
    <w:link w:val="41"/>
    <w:autoRedefine/>
    <w:qFormat/>
    <w:locked/>
    <w:uiPriority w:val="0"/>
    <w:rPr>
      <w:rFonts w:cs="Times New Roman"/>
      <w:kern w:val="2"/>
      <w:sz w:val="24"/>
    </w:rPr>
  </w:style>
  <w:style w:type="character" w:customStyle="1" w:styleId="91">
    <w:name w:val="HTML 预设格式 字符"/>
    <w:link w:val="42"/>
    <w:autoRedefine/>
    <w:qFormat/>
    <w:locked/>
    <w:uiPriority w:val="0"/>
    <w:rPr>
      <w:rFonts w:ascii="宋体" w:eastAsia="宋体" w:cs="Times New Roman"/>
      <w:sz w:val="24"/>
    </w:rPr>
  </w:style>
  <w:style w:type="character" w:customStyle="1" w:styleId="92">
    <w:name w:val="Title Char"/>
    <w:autoRedefine/>
    <w:qFormat/>
    <w:locked/>
    <w:uiPriority w:val="0"/>
    <w:rPr>
      <w:rFonts w:ascii="Cambria" w:hAnsi="Cambria" w:eastAsia="宋体" w:cs="Times New Roman"/>
      <w:b/>
      <w:sz w:val="32"/>
    </w:rPr>
  </w:style>
  <w:style w:type="character" w:customStyle="1" w:styleId="93">
    <w:name w:val="Comment Subject Char"/>
    <w:autoRedefine/>
    <w:qFormat/>
    <w:locked/>
    <w:uiPriority w:val="0"/>
    <w:rPr>
      <w:rFonts w:ascii="Times New Roman" w:hAnsi="Times New Roman" w:eastAsia="宋体" w:cs="Times New Roman"/>
      <w:b/>
      <w:sz w:val="24"/>
    </w:rPr>
  </w:style>
  <w:style w:type="character" w:customStyle="1" w:styleId="94">
    <w:name w:val="正文文本首行缩进 字符"/>
    <w:link w:val="46"/>
    <w:autoRedefine/>
    <w:qFormat/>
    <w:locked/>
    <w:uiPriority w:val="0"/>
    <w:rPr>
      <w:rFonts w:cs="Times New Roman"/>
      <w:kern w:val="2"/>
      <w:sz w:val="24"/>
      <w:szCs w:val="24"/>
    </w:rPr>
  </w:style>
  <w:style w:type="character" w:customStyle="1" w:styleId="95">
    <w:name w:val="正文文本首行缩进 2 字符"/>
    <w:link w:val="47"/>
    <w:autoRedefine/>
    <w:qFormat/>
    <w:locked/>
    <w:uiPriority w:val="0"/>
    <w:rPr>
      <w:rFonts w:ascii="宋体" w:hAnsi="宋体" w:eastAsia="宋体" w:cs="Times New Roman"/>
      <w:kern w:val="2"/>
      <w:sz w:val="24"/>
      <w:lang w:val="en-US" w:eastAsia="zh-CN"/>
    </w:rPr>
  </w:style>
  <w:style w:type="character" w:customStyle="1" w:styleId="96">
    <w:name w:val="页眉 字符"/>
    <w:link w:val="2"/>
    <w:autoRedefine/>
    <w:qFormat/>
    <w:locked/>
    <w:uiPriority w:val="0"/>
    <w:rPr>
      <w:rFonts w:cs="Times New Roman"/>
      <w:sz w:val="18"/>
      <w:szCs w:val="18"/>
    </w:rPr>
  </w:style>
  <w:style w:type="character" w:customStyle="1" w:styleId="97">
    <w:name w:val="页脚 字符"/>
    <w:link w:val="33"/>
    <w:autoRedefine/>
    <w:qFormat/>
    <w:locked/>
    <w:uiPriority w:val="99"/>
    <w:rPr>
      <w:rFonts w:cs="Times New Roman"/>
      <w:sz w:val="18"/>
      <w:szCs w:val="18"/>
    </w:rPr>
  </w:style>
  <w:style w:type="character" w:customStyle="1" w:styleId="98">
    <w:name w:val="标题 1 Char"/>
    <w:autoRedefine/>
    <w:qFormat/>
    <w:uiPriority w:val="0"/>
    <w:rPr>
      <w:rFonts w:ascii="Times New Roman" w:hAnsi="Times New Roman" w:eastAsia="宋体" w:cs="Times New Roman"/>
      <w:b/>
      <w:bCs/>
      <w:kern w:val="44"/>
      <w:sz w:val="44"/>
      <w:szCs w:val="44"/>
    </w:rPr>
  </w:style>
  <w:style w:type="character" w:customStyle="1" w:styleId="99">
    <w:name w:val="标题 2 Char"/>
    <w:autoRedefine/>
    <w:qFormat/>
    <w:uiPriority w:val="9"/>
    <w:rPr>
      <w:rFonts w:ascii="Calibri Light" w:hAnsi="Calibri Light" w:eastAsia="宋体" w:cs="Times New Roman"/>
      <w:b/>
      <w:bCs/>
      <w:sz w:val="32"/>
      <w:szCs w:val="32"/>
    </w:rPr>
  </w:style>
  <w:style w:type="character" w:customStyle="1" w:styleId="100">
    <w:name w:val="标题 3 Char"/>
    <w:autoRedefine/>
    <w:qFormat/>
    <w:uiPriority w:val="0"/>
    <w:rPr>
      <w:rFonts w:ascii="Times New Roman" w:hAnsi="Times New Roman" w:eastAsia="宋体" w:cs="Times New Roman"/>
      <w:b/>
      <w:bCs/>
      <w:sz w:val="32"/>
      <w:szCs w:val="32"/>
    </w:rPr>
  </w:style>
  <w:style w:type="character" w:customStyle="1" w:styleId="101">
    <w:name w:val="页眉 Char1"/>
    <w:autoRedefine/>
    <w:qFormat/>
    <w:uiPriority w:val="0"/>
    <w:rPr>
      <w:rFonts w:ascii="Times New Roman" w:hAnsi="Times New Roman" w:eastAsia="宋体"/>
      <w:sz w:val="18"/>
      <w:lang w:val="en-US" w:eastAsia="zh-CN"/>
    </w:rPr>
  </w:style>
  <w:style w:type="character" w:customStyle="1" w:styleId="102">
    <w:name w:val="普通(网站) 字符"/>
    <w:link w:val="43"/>
    <w:autoRedefine/>
    <w:qFormat/>
    <w:locked/>
    <w:uiPriority w:val="99"/>
    <w:rPr>
      <w:rFonts w:ascii="Times New Roman" w:hAnsi="Times New Roman" w:eastAsia="宋体"/>
      <w:sz w:val="24"/>
    </w:rPr>
  </w:style>
  <w:style w:type="character" w:customStyle="1" w:styleId="103">
    <w:name w:val="ca-3"/>
    <w:autoRedefine/>
    <w:qFormat/>
    <w:uiPriority w:val="99"/>
    <w:rPr>
      <w:rFonts w:ascii="Times New Roman" w:hAnsi="Times New Roman" w:eastAsia="宋体"/>
    </w:rPr>
  </w:style>
  <w:style w:type="character" w:customStyle="1" w:styleId="104">
    <w:name w:val="纯文本 字符"/>
    <w:link w:val="27"/>
    <w:autoRedefine/>
    <w:qFormat/>
    <w:locked/>
    <w:uiPriority w:val="99"/>
    <w:rPr>
      <w:rFonts w:ascii="宋体" w:hAnsi="Courier New" w:eastAsia="宋体"/>
    </w:rPr>
  </w:style>
  <w:style w:type="character" w:customStyle="1" w:styleId="105">
    <w:name w:val="标题 3 字符"/>
    <w:link w:val="7"/>
    <w:autoRedefine/>
    <w:qFormat/>
    <w:locked/>
    <w:uiPriority w:val="99"/>
    <w:rPr>
      <w:rFonts w:ascii="Times New Roman" w:hAnsi="Times New Roman" w:eastAsia="宋体"/>
      <w:b/>
      <w:sz w:val="32"/>
    </w:rPr>
  </w:style>
  <w:style w:type="character" w:customStyle="1" w:styleId="106">
    <w:name w:val="页脚 Char1"/>
    <w:autoRedefine/>
    <w:qFormat/>
    <w:uiPriority w:val="0"/>
    <w:rPr>
      <w:rFonts w:ascii="Times New Roman" w:hAnsi="Times New Roman" w:eastAsia="宋体"/>
      <w:kern w:val="2"/>
      <w:sz w:val="18"/>
      <w:lang w:val="en-US" w:eastAsia="zh-CN"/>
    </w:rPr>
  </w:style>
  <w:style w:type="character" w:customStyle="1" w:styleId="107">
    <w:name w:val="标题 1 字符"/>
    <w:link w:val="5"/>
    <w:autoRedefine/>
    <w:qFormat/>
    <w:locked/>
    <w:uiPriority w:val="99"/>
    <w:rPr>
      <w:rFonts w:ascii="Arial" w:hAnsi="Arial" w:eastAsia="黑体"/>
      <w:b/>
      <w:kern w:val="28"/>
      <w:sz w:val="36"/>
    </w:rPr>
  </w:style>
  <w:style w:type="character" w:customStyle="1" w:styleId="108">
    <w:name w:val="标题 2 字符"/>
    <w:link w:val="6"/>
    <w:autoRedefine/>
    <w:qFormat/>
    <w:locked/>
    <w:uiPriority w:val="99"/>
    <w:rPr>
      <w:rFonts w:ascii="Arial" w:hAnsi="Arial" w:eastAsia="黑体"/>
      <w:b/>
      <w:kern w:val="2"/>
      <w:sz w:val="32"/>
    </w:rPr>
  </w:style>
  <w:style w:type="paragraph" w:customStyle="1" w:styleId="109">
    <w:name w:val="wg表头（仿宋_GB2312 小四 加粗 居中）"/>
    <w:basedOn w:val="1"/>
    <w:autoRedefine/>
    <w:qFormat/>
    <w:uiPriority w:val="99"/>
    <w:pPr>
      <w:jc w:val="center"/>
    </w:pPr>
    <w:rPr>
      <w:rFonts w:ascii="仿宋_GB2312" w:hAnsi="宋体" w:eastAsia="仿宋_GB2312" w:cs="宋体"/>
      <w:b/>
      <w:bCs/>
      <w:sz w:val="24"/>
      <w:szCs w:val="20"/>
    </w:rPr>
  </w:style>
  <w:style w:type="character" w:customStyle="1" w:styleId="110">
    <w:name w:val="纯文本 Char"/>
    <w:autoRedefine/>
    <w:qFormat/>
    <w:uiPriority w:val="0"/>
    <w:rPr>
      <w:rFonts w:ascii="宋体" w:hAnsi="Courier New" w:eastAsia="宋体" w:cs="Courier New"/>
      <w:sz w:val="21"/>
      <w:szCs w:val="21"/>
    </w:rPr>
  </w:style>
  <w:style w:type="paragraph" w:styleId="111">
    <w:name w:val="List Paragraph"/>
    <w:basedOn w:val="1"/>
    <w:link w:val="120"/>
    <w:autoRedefine/>
    <w:qFormat/>
    <w:uiPriority w:val="0"/>
    <w:pPr>
      <w:ind w:firstLine="420"/>
    </w:pPr>
    <w:rPr>
      <w:sz w:val="24"/>
      <w:szCs w:val="20"/>
    </w:rPr>
  </w:style>
  <w:style w:type="character" w:customStyle="1" w:styleId="112">
    <w:name w:val="批注框文本 字符"/>
    <w:link w:val="32"/>
    <w:autoRedefine/>
    <w:qFormat/>
    <w:locked/>
    <w:uiPriority w:val="0"/>
    <w:rPr>
      <w:rFonts w:ascii="Times New Roman" w:hAnsi="Times New Roman" w:eastAsia="宋体" w:cs="Times New Roman"/>
      <w:kern w:val="2"/>
      <w:sz w:val="18"/>
      <w:szCs w:val="18"/>
    </w:rPr>
  </w:style>
  <w:style w:type="paragraph" w:customStyle="1" w:styleId="113">
    <w:name w:val="_Style 50"/>
    <w:basedOn w:val="1"/>
    <w:autoRedefine/>
    <w:qFormat/>
    <w:uiPriority w:val="99"/>
    <w:pPr>
      <w:widowControl/>
      <w:spacing w:after="160" w:line="240" w:lineRule="exact"/>
      <w:jc w:val="left"/>
    </w:pPr>
    <w:rPr>
      <w:kern w:val="0"/>
      <w:sz w:val="22"/>
      <w:szCs w:val="22"/>
      <w:lang w:eastAsia="en-US"/>
    </w:rPr>
  </w:style>
  <w:style w:type="character" w:customStyle="1" w:styleId="114">
    <w:name w:val="批注文字 字符"/>
    <w:link w:val="19"/>
    <w:autoRedefine/>
    <w:qFormat/>
    <w:locked/>
    <w:uiPriority w:val="0"/>
    <w:rPr>
      <w:rFonts w:cs="Times New Roman"/>
      <w:kern w:val="2"/>
      <w:sz w:val="24"/>
      <w:szCs w:val="24"/>
    </w:rPr>
  </w:style>
  <w:style w:type="character" w:customStyle="1" w:styleId="115">
    <w:name w:val="批注主题 字符"/>
    <w:link w:val="45"/>
    <w:autoRedefine/>
    <w:qFormat/>
    <w:locked/>
    <w:uiPriority w:val="0"/>
    <w:rPr>
      <w:rFonts w:cs="Times New Roman"/>
      <w:b/>
      <w:bCs/>
      <w:kern w:val="2"/>
      <w:sz w:val="24"/>
      <w:szCs w:val="24"/>
    </w:rPr>
  </w:style>
  <w:style w:type="character" w:customStyle="1" w:styleId="116">
    <w:name w:val="标题 3 Char1"/>
    <w:autoRedefine/>
    <w:qFormat/>
    <w:uiPriority w:val="0"/>
    <w:rPr>
      <w:rFonts w:ascii="Times New Roman" w:hAnsi="Times New Roman" w:eastAsia="宋体"/>
      <w:b/>
      <w:kern w:val="2"/>
      <w:sz w:val="32"/>
      <w:lang w:val="en-US" w:eastAsia="zh-CN"/>
    </w:rPr>
  </w:style>
  <w:style w:type="character" w:customStyle="1" w:styleId="117">
    <w:name w:val="正文缩进 字符"/>
    <w:link w:val="15"/>
    <w:autoRedefine/>
    <w:qFormat/>
    <w:locked/>
    <w:uiPriority w:val="0"/>
    <w:rPr>
      <w:rFonts w:ascii="宋体" w:eastAsia="宋体"/>
      <w:kern w:val="2"/>
      <w:sz w:val="30"/>
    </w:rPr>
  </w:style>
  <w:style w:type="character" w:customStyle="1" w:styleId="118">
    <w:name w:val="正文1"/>
    <w:autoRedefine/>
    <w:qFormat/>
    <w:uiPriority w:val="99"/>
    <w:rPr>
      <w:rFonts w:ascii="Arial" w:hAnsi="Arial" w:eastAsia="宋体"/>
      <w:b/>
      <w:kern w:val="2"/>
      <w:sz w:val="32"/>
      <w:lang w:val="en-US" w:eastAsia="zh-CN"/>
    </w:rPr>
  </w:style>
  <w:style w:type="paragraph" w:customStyle="1" w:styleId="119">
    <w:name w:val="纯文本1"/>
    <w:basedOn w:val="1"/>
    <w:autoRedefine/>
    <w:qFormat/>
    <w:uiPriority w:val="99"/>
    <w:pPr>
      <w:adjustRightInd w:val="0"/>
      <w:textAlignment w:val="baseline"/>
    </w:pPr>
    <w:rPr>
      <w:rFonts w:ascii="宋体" w:hAnsi="Courier New" w:eastAsia="楷体_GB2312"/>
      <w:sz w:val="26"/>
      <w:szCs w:val="20"/>
    </w:rPr>
  </w:style>
  <w:style w:type="character" w:customStyle="1" w:styleId="120">
    <w:name w:val="列表段落 字符"/>
    <w:link w:val="111"/>
    <w:autoRedefine/>
    <w:qFormat/>
    <w:locked/>
    <w:uiPriority w:val="99"/>
    <w:rPr>
      <w:kern w:val="2"/>
      <w:sz w:val="24"/>
    </w:rPr>
  </w:style>
  <w:style w:type="paragraph" w:customStyle="1" w:styleId="121">
    <w:name w:val="3"/>
    <w:basedOn w:val="1"/>
    <w:next w:val="111"/>
    <w:autoRedefine/>
    <w:qFormat/>
    <w:uiPriority w:val="99"/>
    <w:pPr>
      <w:spacing w:line="480" w:lineRule="auto"/>
    </w:pPr>
    <w:rPr>
      <w:sz w:val="28"/>
      <w:szCs w:val="22"/>
    </w:rPr>
  </w:style>
  <w:style w:type="character" w:customStyle="1" w:styleId="122">
    <w:name w:val="日期 字符1"/>
    <w:link w:val="29"/>
    <w:autoRedefine/>
    <w:qFormat/>
    <w:locked/>
    <w:uiPriority w:val="0"/>
    <w:rPr>
      <w:kern w:val="2"/>
      <w:sz w:val="24"/>
    </w:rPr>
  </w:style>
  <w:style w:type="character" w:customStyle="1" w:styleId="123">
    <w:name w:val="日期 字符"/>
    <w:autoRedefine/>
    <w:qFormat/>
    <w:uiPriority w:val="99"/>
    <w:rPr>
      <w:rFonts w:cs="Times New Roman"/>
      <w:kern w:val="2"/>
      <w:sz w:val="24"/>
      <w:szCs w:val="24"/>
    </w:rPr>
  </w:style>
  <w:style w:type="character" w:customStyle="1" w:styleId="124">
    <w:name w:val="批注文字 Char3"/>
    <w:autoRedefine/>
    <w:qFormat/>
    <w:uiPriority w:val="0"/>
    <w:rPr>
      <w:rFonts w:ascii="Times New Roman" w:hAnsi="Times New Roman" w:eastAsia="宋体"/>
      <w:kern w:val="2"/>
      <w:sz w:val="24"/>
      <w:lang w:val="en-US" w:eastAsia="zh-CN"/>
    </w:rPr>
  </w:style>
  <w:style w:type="paragraph" w:customStyle="1" w:styleId="125">
    <w:name w:val="修订1"/>
    <w:autoRedefine/>
    <w:hidden/>
    <w:qFormat/>
    <w:uiPriority w:val="99"/>
    <w:pPr>
      <w:spacing w:line="400" w:lineRule="exact"/>
      <w:ind w:firstLine="200" w:firstLineChars="200"/>
    </w:pPr>
    <w:rPr>
      <w:rFonts w:ascii="Times New Roman" w:hAnsi="Times New Roman" w:eastAsia="宋体" w:cs="Times New Roman"/>
      <w:kern w:val="2"/>
      <w:sz w:val="21"/>
      <w:szCs w:val="24"/>
      <w:lang w:val="en-US" w:eastAsia="zh-CN" w:bidi="ar-SA"/>
    </w:rPr>
  </w:style>
  <w:style w:type="character" w:customStyle="1" w:styleId="126">
    <w:name w:val="标题 4 字符"/>
    <w:link w:val="8"/>
    <w:autoRedefine/>
    <w:qFormat/>
    <w:locked/>
    <w:uiPriority w:val="0"/>
    <w:rPr>
      <w:rFonts w:ascii="Arial" w:hAnsi="Arial" w:cs="Times New Roman"/>
      <w:b/>
      <w:bCs/>
      <w:kern w:val="2"/>
      <w:sz w:val="28"/>
      <w:szCs w:val="28"/>
    </w:rPr>
  </w:style>
  <w:style w:type="character" w:customStyle="1" w:styleId="127">
    <w:name w:val="标题 5 字符"/>
    <w:link w:val="9"/>
    <w:autoRedefine/>
    <w:qFormat/>
    <w:locked/>
    <w:uiPriority w:val="0"/>
    <w:rPr>
      <w:rFonts w:cs="Times New Roman"/>
      <w:b/>
      <w:bCs/>
      <w:kern w:val="2"/>
      <w:sz w:val="28"/>
      <w:szCs w:val="28"/>
    </w:rPr>
  </w:style>
  <w:style w:type="character" w:customStyle="1" w:styleId="128">
    <w:name w:val="Char Char5"/>
    <w:autoRedefine/>
    <w:qFormat/>
    <w:uiPriority w:val="0"/>
    <w:rPr>
      <w:rFonts w:ascii="Cambria" w:hAnsi="Cambria" w:eastAsia="宋体"/>
      <w:b/>
      <w:kern w:val="2"/>
      <w:sz w:val="32"/>
      <w:lang w:val="en-US" w:eastAsia="zh-CN"/>
    </w:rPr>
  </w:style>
  <w:style w:type="character" w:customStyle="1" w:styleId="129">
    <w:name w:val="Char Char8"/>
    <w:autoRedefine/>
    <w:qFormat/>
    <w:uiPriority w:val="0"/>
    <w:rPr>
      <w:rFonts w:ascii="宋体" w:hAnsi="宋体" w:eastAsia="宋体"/>
      <w:kern w:val="2"/>
      <w:sz w:val="24"/>
      <w:lang w:val="en-US" w:eastAsia="zh-CN"/>
    </w:rPr>
  </w:style>
  <w:style w:type="character" w:customStyle="1" w:styleId="130">
    <w:name w:val="正文首缩两字 Char Char"/>
    <w:autoRedefine/>
    <w:qFormat/>
    <w:uiPriority w:val="0"/>
    <w:rPr>
      <w:rFonts w:ascii="Verdana" w:hAnsi="Verdana" w:eastAsia="宋体"/>
      <w:kern w:val="2"/>
      <w:sz w:val="24"/>
    </w:rPr>
  </w:style>
  <w:style w:type="character" w:customStyle="1" w:styleId="131">
    <w:name w:val="正文首行缩进 Char1"/>
    <w:autoRedefine/>
    <w:qFormat/>
    <w:uiPriority w:val="0"/>
    <w:rPr>
      <w:rFonts w:ascii="Times New Roman" w:hAnsi="Times New Roman" w:eastAsia="宋体"/>
      <w:kern w:val="2"/>
      <w:sz w:val="24"/>
      <w:lang w:val="en-US" w:eastAsia="zh-CN"/>
    </w:rPr>
  </w:style>
  <w:style w:type="character" w:customStyle="1" w:styleId="132">
    <w:name w:val="Intense Quote Char"/>
    <w:autoRedefine/>
    <w:qFormat/>
    <w:uiPriority w:val="0"/>
    <w:rPr>
      <w:rFonts w:ascii="Times New Roman" w:hAnsi="Times New Roman" w:eastAsia="宋体"/>
      <w:b/>
      <w:i/>
      <w:color w:val="4F81BD"/>
      <w:kern w:val="2"/>
      <w:sz w:val="24"/>
    </w:rPr>
  </w:style>
  <w:style w:type="character" w:customStyle="1" w:styleId="133">
    <w:name w:val="纯文本 Char1"/>
    <w:autoRedefine/>
    <w:qFormat/>
    <w:uiPriority w:val="0"/>
    <w:rPr>
      <w:rFonts w:ascii="宋体" w:hAnsi="Courier New" w:eastAsia="宋体"/>
      <w:sz w:val="21"/>
    </w:rPr>
  </w:style>
  <w:style w:type="character" w:customStyle="1" w:styleId="134">
    <w:name w:val="Char Char25"/>
    <w:autoRedefine/>
    <w:qFormat/>
    <w:uiPriority w:val="0"/>
    <w:rPr>
      <w:rFonts w:ascii="宋体" w:hAnsi="宋体" w:eastAsia="宋体"/>
      <w:b/>
      <w:kern w:val="2"/>
      <w:sz w:val="32"/>
    </w:rPr>
  </w:style>
  <w:style w:type="character" w:customStyle="1" w:styleId="135">
    <w:name w:val="日期 Char Char"/>
    <w:autoRedefine/>
    <w:qFormat/>
    <w:uiPriority w:val="0"/>
    <w:rPr>
      <w:rFonts w:ascii="仿宋_GB2312" w:hAnsi="Times New Roman" w:eastAsia="仿宋_GB2312"/>
      <w:kern w:val="2"/>
      <w:sz w:val="24"/>
      <w:lang w:val="en-US" w:eastAsia="zh-CN"/>
    </w:rPr>
  </w:style>
  <w:style w:type="character" w:customStyle="1" w:styleId="136">
    <w:name w:val="普通文字 Char Char1"/>
    <w:autoRedefine/>
    <w:qFormat/>
    <w:uiPriority w:val="0"/>
    <w:rPr>
      <w:rFonts w:ascii="宋体" w:hAnsi="Courier New" w:eastAsia="宋体"/>
      <w:kern w:val="2"/>
      <w:sz w:val="21"/>
      <w:lang w:val="en-US" w:eastAsia="zh-CN"/>
    </w:rPr>
  </w:style>
  <w:style w:type="character" w:customStyle="1" w:styleId="137">
    <w:name w:val="Char Char181"/>
    <w:autoRedefine/>
    <w:qFormat/>
    <w:uiPriority w:val="0"/>
    <w:rPr>
      <w:rFonts w:ascii="Times New Roman" w:hAnsi="Times New Roman" w:eastAsia="宋体"/>
      <w:b/>
      <w:kern w:val="44"/>
      <w:sz w:val="44"/>
    </w:rPr>
  </w:style>
  <w:style w:type="character" w:customStyle="1" w:styleId="138">
    <w:name w:val="ꌢ 2 Char"/>
    <w:autoRedefine/>
    <w:qFormat/>
    <w:uiPriority w:val="0"/>
    <w:rPr>
      <w:rFonts w:ascii="Arial" w:hAnsi="Arial" w:eastAsia="宋体"/>
      <w:b/>
    </w:rPr>
  </w:style>
  <w:style w:type="character" w:customStyle="1" w:styleId="139">
    <w:name w:val="普通文字 Char Char"/>
    <w:autoRedefine/>
    <w:qFormat/>
    <w:uiPriority w:val="0"/>
    <w:rPr>
      <w:rFonts w:ascii="宋体" w:hAnsi="Courier New" w:eastAsia="宋体"/>
      <w:kern w:val="2"/>
      <w:sz w:val="21"/>
      <w:lang w:val="en-US" w:eastAsia="zh-CN"/>
    </w:rPr>
  </w:style>
  <w:style w:type="character" w:customStyle="1" w:styleId="140">
    <w:name w:val="标题 8 Char Char"/>
    <w:autoRedefine/>
    <w:qFormat/>
    <w:uiPriority w:val="0"/>
    <w:rPr>
      <w:rFonts w:ascii="Cambria" w:hAnsi="Cambria" w:eastAsia="宋体"/>
      <w:kern w:val="2"/>
      <w:sz w:val="24"/>
    </w:rPr>
  </w:style>
  <w:style w:type="character" w:customStyle="1" w:styleId="141">
    <w:name w:val="脚注文本 Char1"/>
    <w:autoRedefine/>
    <w:qFormat/>
    <w:uiPriority w:val="99"/>
    <w:rPr>
      <w:rFonts w:ascii="Times New Roman" w:hAnsi="Times New Roman" w:eastAsia="宋体"/>
      <w:sz w:val="18"/>
    </w:rPr>
  </w:style>
  <w:style w:type="character" w:customStyle="1" w:styleId="142">
    <w:name w:val="Char Char6"/>
    <w:autoRedefine/>
    <w:qFormat/>
    <w:uiPriority w:val="0"/>
    <w:rPr>
      <w:rFonts w:ascii="Times New Roman" w:hAnsi="Times New Roman" w:eastAsia="宋体"/>
      <w:b/>
      <w:kern w:val="44"/>
      <w:sz w:val="44"/>
      <w:lang w:val="en-US" w:eastAsia="zh-CN"/>
    </w:rPr>
  </w:style>
  <w:style w:type="character" w:customStyle="1" w:styleId="143">
    <w:name w:val="Char Char9"/>
    <w:autoRedefine/>
    <w:qFormat/>
    <w:uiPriority w:val="0"/>
    <w:rPr>
      <w:rFonts w:ascii="Times New Roman" w:hAnsi="Times New Roman" w:eastAsia="宋体"/>
      <w:b/>
      <w:kern w:val="44"/>
      <w:sz w:val="44"/>
      <w:lang w:val="en-US" w:eastAsia="zh-CN"/>
    </w:rPr>
  </w:style>
  <w:style w:type="character" w:customStyle="1" w:styleId="144">
    <w:name w:val="Quote Char1"/>
    <w:autoRedefine/>
    <w:qFormat/>
    <w:locked/>
    <w:uiPriority w:val="99"/>
    <w:rPr>
      <w:i/>
      <w:color w:val="000000"/>
    </w:rPr>
  </w:style>
  <w:style w:type="paragraph" w:styleId="145">
    <w:name w:val="Quote"/>
    <w:basedOn w:val="1"/>
    <w:next w:val="1"/>
    <w:link w:val="146"/>
    <w:autoRedefine/>
    <w:qFormat/>
    <w:uiPriority w:val="0"/>
    <w:rPr>
      <w:i/>
      <w:color w:val="000000"/>
      <w:kern w:val="0"/>
      <w:sz w:val="20"/>
      <w:szCs w:val="20"/>
    </w:rPr>
  </w:style>
  <w:style w:type="character" w:customStyle="1" w:styleId="146">
    <w:name w:val="引用 字符"/>
    <w:link w:val="145"/>
    <w:autoRedefine/>
    <w:qFormat/>
    <w:locked/>
    <w:uiPriority w:val="0"/>
    <w:rPr>
      <w:rFonts w:ascii="Times New Roman" w:hAnsi="Times New Roman" w:eastAsia="宋体" w:cs="Times New Roman"/>
      <w:i/>
      <w:color w:val="000000"/>
      <w:kern w:val="2"/>
      <w:sz w:val="24"/>
    </w:rPr>
  </w:style>
  <w:style w:type="character" w:customStyle="1" w:styleId="147">
    <w:name w:val="16"/>
    <w:basedOn w:val="50"/>
    <w:autoRedefine/>
    <w:qFormat/>
    <w:uiPriority w:val="0"/>
    <w:rPr>
      <w:rFonts w:ascii="Times New Roman" w:hAnsi="Times New Roman" w:eastAsia="宋体"/>
      <w:i/>
    </w:rPr>
  </w:style>
  <w:style w:type="character" w:customStyle="1" w:styleId="148">
    <w:name w:val="引用 Char2"/>
    <w:autoRedefine/>
    <w:qFormat/>
    <w:uiPriority w:val="0"/>
    <w:rPr>
      <w:rFonts w:ascii="Times New Roman" w:hAnsi="Times New Roman" w:eastAsia="宋体"/>
      <w:i/>
      <w:color w:val="000000"/>
      <w:kern w:val="2"/>
      <w:sz w:val="24"/>
    </w:rPr>
  </w:style>
  <w:style w:type="character" w:customStyle="1" w:styleId="149">
    <w:name w:val="z-窗体顶端 Char"/>
    <w:autoRedefine/>
    <w:qFormat/>
    <w:uiPriority w:val="0"/>
    <w:rPr>
      <w:rFonts w:ascii="Arial" w:hAnsi="Arial" w:eastAsia="宋体"/>
      <w:vanish/>
      <w:sz w:val="16"/>
    </w:rPr>
  </w:style>
  <w:style w:type="character" w:customStyle="1" w:styleId="150">
    <w:name w:val="Char Char31"/>
    <w:autoRedefine/>
    <w:qFormat/>
    <w:uiPriority w:val="0"/>
    <w:rPr>
      <w:rFonts w:ascii="宋体" w:hAnsi="宋体" w:eastAsia="宋体"/>
      <w:kern w:val="2"/>
      <w:sz w:val="24"/>
      <w:lang w:val="en-US" w:eastAsia="zh-CN"/>
    </w:rPr>
  </w:style>
  <w:style w:type="character" w:customStyle="1" w:styleId="151">
    <w:name w:val="批注文字 Char Char"/>
    <w:autoRedefine/>
    <w:qFormat/>
    <w:uiPriority w:val="0"/>
    <w:rPr>
      <w:rFonts w:ascii="宋体" w:hAnsi="Times New Roman" w:eastAsia="宋体"/>
      <w:sz w:val="20"/>
    </w:rPr>
  </w:style>
  <w:style w:type="character" w:customStyle="1" w:styleId="152">
    <w:name w:val="批注主题 字符1"/>
    <w:autoRedefine/>
    <w:qFormat/>
    <w:uiPriority w:val="99"/>
    <w:rPr>
      <w:rFonts w:ascii="Times New Roman" w:hAnsi="Times New Roman" w:eastAsia="宋体"/>
      <w:b/>
      <w:kern w:val="2"/>
      <w:sz w:val="24"/>
    </w:rPr>
  </w:style>
  <w:style w:type="character" w:customStyle="1" w:styleId="153">
    <w:name w:val="明显引用 Char1"/>
    <w:autoRedefine/>
    <w:qFormat/>
    <w:uiPriority w:val="30"/>
    <w:rPr>
      <w:rFonts w:ascii="Times New Roman" w:hAnsi="Times New Roman" w:eastAsia="宋体"/>
      <w:b/>
      <w:i/>
      <w:color w:val="4F81BD"/>
      <w:sz w:val="24"/>
    </w:rPr>
  </w:style>
  <w:style w:type="character" w:customStyle="1" w:styleId="154">
    <w:name w:val="书籍标题1"/>
    <w:autoRedefine/>
    <w:qFormat/>
    <w:uiPriority w:val="0"/>
    <w:rPr>
      <w:rFonts w:ascii="Times New Roman" w:hAnsi="Times New Roman" w:eastAsia="宋体"/>
      <w:b/>
      <w:smallCaps/>
      <w:spacing w:val="5"/>
    </w:rPr>
  </w:style>
  <w:style w:type="character" w:customStyle="1" w:styleId="155">
    <w:name w:val="标题 1 Char1"/>
    <w:autoRedefine/>
    <w:qFormat/>
    <w:uiPriority w:val="0"/>
    <w:rPr>
      <w:rFonts w:ascii="Calibri" w:hAnsi="Calibri" w:eastAsia="宋体"/>
      <w:b/>
      <w:kern w:val="44"/>
      <w:sz w:val="20"/>
    </w:rPr>
  </w:style>
  <w:style w:type="character" w:customStyle="1" w:styleId="156">
    <w:name w:val="日期 Char2"/>
    <w:autoRedefine/>
    <w:qFormat/>
    <w:uiPriority w:val="0"/>
    <w:rPr>
      <w:rFonts w:ascii="Times New Roman" w:hAnsi="Times New Roman" w:eastAsia="宋体"/>
      <w:kern w:val="2"/>
      <w:sz w:val="24"/>
    </w:rPr>
  </w:style>
  <w:style w:type="character" w:customStyle="1" w:styleId="157">
    <w:name w:val="纯文本 Char4"/>
    <w:autoRedefine/>
    <w:qFormat/>
    <w:uiPriority w:val="0"/>
    <w:rPr>
      <w:rFonts w:ascii="宋体" w:hAnsi="Courier New" w:eastAsia="宋体"/>
      <w:kern w:val="2"/>
      <w:sz w:val="21"/>
      <w:lang w:val="en-US" w:eastAsia="zh-CN"/>
    </w:rPr>
  </w:style>
  <w:style w:type="character" w:customStyle="1" w:styleId="158">
    <w:name w:val="不明显参考1"/>
    <w:autoRedefine/>
    <w:qFormat/>
    <w:uiPriority w:val="0"/>
    <w:rPr>
      <w:rFonts w:ascii="Times New Roman" w:hAnsi="Times New Roman" w:eastAsia="宋体"/>
      <w:smallCaps/>
      <w:color w:val="C0504D"/>
      <w:u w:val="single"/>
    </w:rPr>
  </w:style>
  <w:style w:type="character" w:customStyle="1" w:styleId="159">
    <w:name w:val="Char Char7"/>
    <w:autoRedefine/>
    <w:qFormat/>
    <w:uiPriority w:val="0"/>
    <w:rPr>
      <w:rFonts w:ascii="Cambria" w:hAnsi="Cambria"/>
      <w:b/>
      <w:kern w:val="28"/>
      <w:sz w:val="32"/>
    </w:rPr>
  </w:style>
  <w:style w:type="character" w:customStyle="1" w:styleId="160">
    <w:name w:val="文档结构图 Char2"/>
    <w:autoRedefine/>
    <w:qFormat/>
    <w:uiPriority w:val="99"/>
    <w:rPr>
      <w:rFonts w:ascii="Microsoft YaHei UI" w:hAnsi="Times New Roman" w:eastAsia="Microsoft YaHei UI"/>
      <w:sz w:val="18"/>
    </w:rPr>
  </w:style>
  <w:style w:type="character" w:customStyle="1" w:styleId="161">
    <w:name w:val="不明显强调1"/>
    <w:autoRedefine/>
    <w:qFormat/>
    <w:uiPriority w:val="0"/>
    <w:rPr>
      <w:rFonts w:ascii="Times New Roman" w:hAnsi="Times New Roman" w:eastAsia="宋体"/>
      <w:i/>
      <w:color w:val="808080"/>
    </w:rPr>
  </w:style>
  <w:style w:type="character" w:customStyle="1" w:styleId="162">
    <w:name w:val="文档结构图 字符"/>
    <w:link w:val="18"/>
    <w:autoRedefine/>
    <w:qFormat/>
    <w:locked/>
    <w:uiPriority w:val="0"/>
    <w:rPr>
      <w:kern w:val="2"/>
      <w:sz w:val="24"/>
      <w:shd w:val="clear" w:color="auto" w:fill="000080"/>
    </w:rPr>
  </w:style>
  <w:style w:type="character" w:customStyle="1" w:styleId="163">
    <w:name w:val="批注主题 Char Char"/>
    <w:autoRedefine/>
    <w:qFormat/>
    <w:uiPriority w:val="0"/>
    <w:rPr>
      <w:rFonts w:ascii="宋体" w:hAnsi="宋体" w:eastAsia="宋体"/>
      <w:b/>
      <w:kern w:val="2"/>
      <w:sz w:val="24"/>
    </w:rPr>
  </w:style>
  <w:style w:type="character" w:customStyle="1" w:styleId="164">
    <w:name w:val="书籍标题2"/>
    <w:autoRedefine/>
    <w:qFormat/>
    <w:uiPriority w:val="99"/>
    <w:rPr>
      <w:rFonts w:ascii="Times New Roman" w:hAnsi="Times New Roman" w:eastAsia="宋体"/>
      <w:b/>
      <w:smallCaps/>
      <w:spacing w:val="5"/>
    </w:rPr>
  </w:style>
  <w:style w:type="character" w:customStyle="1" w:styleId="165">
    <w:name w:val="尾注文本 Char"/>
    <w:autoRedefine/>
    <w:qFormat/>
    <w:uiPriority w:val="0"/>
    <w:rPr>
      <w:rFonts w:ascii="Times New Roman" w:hAnsi="Times New Roman" w:eastAsia="宋体"/>
      <w:kern w:val="2"/>
      <w:sz w:val="24"/>
    </w:rPr>
  </w:style>
  <w:style w:type="character" w:customStyle="1" w:styleId="166">
    <w:name w:val="正文文本缩进 2 Char2"/>
    <w:autoRedefine/>
    <w:qFormat/>
    <w:uiPriority w:val="0"/>
    <w:rPr>
      <w:rFonts w:ascii="Times New Roman" w:hAnsi="Times New Roman" w:eastAsia="宋体"/>
      <w:kern w:val="2"/>
      <w:sz w:val="24"/>
    </w:rPr>
  </w:style>
  <w:style w:type="character" w:customStyle="1" w:styleId="167">
    <w:name w:val="Char Char1"/>
    <w:autoRedefine/>
    <w:qFormat/>
    <w:uiPriority w:val="0"/>
    <w:rPr>
      <w:rFonts w:ascii="宋体" w:hAnsi="Courier New" w:eastAsia="宋体"/>
      <w:kern w:val="2"/>
      <w:sz w:val="21"/>
      <w:lang w:val="en-US" w:eastAsia="zh-CN"/>
    </w:rPr>
  </w:style>
  <w:style w:type="character" w:customStyle="1" w:styleId="168">
    <w:name w:val="引用 Char1"/>
    <w:autoRedefine/>
    <w:qFormat/>
    <w:uiPriority w:val="29"/>
    <w:rPr>
      <w:rFonts w:ascii="Times New Roman" w:hAnsi="Times New Roman" w:eastAsia="宋体"/>
      <w:i/>
      <w:color w:val="000000"/>
      <w:sz w:val="24"/>
    </w:rPr>
  </w:style>
  <w:style w:type="character" w:customStyle="1" w:styleId="169">
    <w:name w:val="小四 段落 宋体 Char1"/>
    <w:autoRedefine/>
    <w:qFormat/>
    <w:uiPriority w:val="0"/>
    <w:rPr>
      <w:rFonts w:ascii="宋体" w:hAnsi="宋体" w:eastAsia="宋体"/>
      <w:kern w:val="2"/>
      <w:sz w:val="24"/>
    </w:rPr>
  </w:style>
  <w:style w:type="character" w:customStyle="1" w:styleId="170">
    <w:name w:val="明显参考1"/>
    <w:autoRedefine/>
    <w:qFormat/>
    <w:uiPriority w:val="0"/>
    <w:rPr>
      <w:rFonts w:ascii="Times New Roman" w:hAnsi="Times New Roman" w:eastAsia="宋体"/>
      <w:b/>
      <w:smallCaps/>
      <w:color w:val="C0504D"/>
      <w:spacing w:val="5"/>
      <w:u w:val="single"/>
    </w:rPr>
  </w:style>
  <w:style w:type="character" w:customStyle="1" w:styleId="171">
    <w:name w:val="标题4 Char Char"/>
    <w:link w:val="172"/>
    <w:autoRedefine/>
    <w:qFormat/>
    <w:locked/>
    <w:uiPriority w:val="0"/>
    <w:rPr>
      <w:rFonts w:ascii="Arial" w:hAnsi="Arial"/>
      <w:b/>
      <w:sz w:val="32"/>
    </w:rPr>
  </w:style>
  <w:style w:type="paragraph" w:customStyle="1" w:styleId="172">
    <w:name w:val="标题4"/>
    <w:basedOn w:val="6"/>
    <w:next w:val="23"/>
    <w:link w:val="171"/>
    <w:autoRedefine/>
    <w:qFormat/>
    <w:uiPriority w:val="0"/>
    <w:pPr>
      <w:spacing w:before="60" w:after="60" w:line="413" w:lineRule="auto"/>
    </w:pPr>
    <w:rPr>
      <w:rFonts w:eastAsia="宋体"/>
      <w:bCs/>
      <w:kern w:val="0"/>
    </w:rPr>
  </w:style>
  <w:style w:type="character" w:customStyle="1" w:styleId="173">
    <w:name w:val="批注主题 Char2"/>
    <w:autoRedefine/>
    <w:qFormat/>
    <w:uiPriority w:val="0"/>
    <w:rPr>
      <w:rFonts w:ascii="Cambria" w:hAnsi="Cambria" w:eastAsia="宋体"/>
      <w:b/>
      <w:kern w:val="2"/>
      <w:sz w:val="24"/>
      <w:lang w:val="en-US" w:eastAsia="zh-CN"/>
    </w:rPr>
  </w:style>
  <w:style w:type="character" w:customStyle="1" w:styleId="174">
    <w:name w:val="Char Char17"/>
    <w:qFormat/>
    <w:uiPriority w:val="0"/>
    <w:rPr>
      <w:rFonts w:ascii="Cambria" w:hAnsi="Cambria" w:eastAsia="宋体"/>
      <w:kern w:val="2"/>
      <w:sz w:val="24"/>
    </w:rPr>
  </w:style>
  <w:style w:type="character" w:customStyle="1" w:styleId="175">
    <w:name w:val="正文文本缩进 3 Char1"/>
    <w:autoRedefine/>
    <w:qFormat/>
    <w:uiPriority w:val="0"/>
    <w:rPr>
      <w:rFonts w:ascii="Times New Roman" w:hAnsi="Times New Roman" w:eastAsia="宋体"/>
      <w:kern w:val="2"/>
      <w:sz w:val="16"/>
    </w:rPr>
  </w:style>
  <w:style w:type="character" w:customStyle="1" w:styleId="176">
    <w:name w:val="批注框文本 字符1"/>
    <w:autoRedefine/>
    <w:qFormat/>
    <w:uiPriority w:val="99"/>
    <w:rPr>
      <w:rFonts w:ascii="Times New Roman" w:hAnsi="Times New Roman" w:eastAsia="宋体"/>
      <w:kern w:val="2"/>
      <w:sz w:val="18"/>
    </w:rPr>
  </w:style>
  <w:style w:type="character" w:customStyle="1" w:styleId="177">
    <w:name w:val="Char Char27"/>
    <w:autoRedefine/>
    <w:qFormat/>
    <w:uiPriority w:val="0"/>
    <w:rPr>
      <w:rFonts w:ascii="Times New Roman" w:hAnsi="Times New Roman" w:eastAsia="宋体"/>
      <w:b/>
      <w:kern w:val="44"/>
      <w:sz w:val="44"/>
    </w:rPr>
  </w:style>
  <w:style w:type="character" w:customStyle="1" w:styleId="178">
    <w:name w:val="正文文本缩进 2 字符"/>
    <w:link w:val="30"/>
    <w:autoRedefine/>
    <w:qFormat/>
    <w:locked/>
    <w:uiPriority w:val="0"/>
    <w:rPr>
      <w:kern w:val="2"/>
      <w:sz w:val="24"/>
    </w:rPr>
  </w:style>
  <w:style w:type="character" w:customStyle="1" w:styleId="179">
    <w:name w:val="正文文本缩进 Char Char"/>
    <w:autoRedefine/>
    <w:qFormat/>
    <w:uiPriority w:val="0"/>
    <w:rPr>
      <w:rFonts w:ascii="宋体" w:hAnsi="宋体" w:eastAsia="宋体"/>
      <w:kern w:val="2"/>
      <w:sz w:val="24"/>
      <w:lang w:val="en-US" w:eastAsia="zh-CN"/>
    </w:rPr>
  </w:style>
  <w:style w:type="character" w:customStyle="1" w:styleId="180">
    <w:name w:val="正文文本缩进 字符"/>
    <w:autoRedefine/>
    <w:qFormat/>
    <w:uiPriority w:val="99"/>
    <w:rPr>
      <w:rFonts w:ascii="宋体" w:hAnsi="宋体" w:eastAsia="宋体"/>
      <w:kern w:val="2"/>
      <w:sz w:val="21"/>
    </w:rPr>
  </w:style>
  <w:style w:type="character" w:customStyle="1" w:styleId="181">
    <w:name w:val="书籍标题11"/>
    <w:autoRedefine/>
    <w:qFormat/>
    <w:uiPriority w:val="0"/>
    <w:rPr>
      <w:rFonts w:ascii="Times New Roman" w:hAnsi="Times New Roman" w:eastAsia="宋体"/>
      <w:b/>
      <w:smallCaps/>
      <w:spacing w:val="5"/>
    </w:rPr>
  </w:style>
  <w:style w:type="character" w:customStyle="1" w:styleId="182">
    <w:name w:val="标题 1 Char Char"/>
    <w:autoRedefine/>
    <w:qFormat/>
    <w:uiPriority w:val="0"/>
    <w:rPr>
      <w:rFonts w:ascii="黑体" w:hAnsi="宋体" w:eastAsia="黑体"/>
      <w:sz w:val="52"/>
      <w:lang w:val="en-US" w:eastAsia="zh-CN"/>
    </w:rPr>
  </w:style>
  <w:style w:type="character" w:customStyle="1" w:styleId="183">
    <w:name w:val="msointensereference"/>
    <w:autoRedefine/>
    <w:qFormat/>
    <w:uiPriority w:val="0"/>
    <w:rPr>
      <w:rFonts w:ascii="Times New Roman" w:hAnsi="Times New Roman" w:eastAsia="宋体"/>
      <w:b/>
      <w:smallCaps/>
      <w:color w:val="C0504D"/>
      <w:spacing w:val="5"/>
      <w:u w:val="single"/>
    </w:rPr>
  </w:style>
  <w:style w:type="character" w:customStyle="1" w:styleId="184">
    <w:name w:val="IRMS (F) Char21"/>
    <w:autoRedefine/>
    <w:qFormat/>
    <w:uiPriority w:val="0"/>
    <w:rPr>
      <w:rFonts w:ascii="Times New Roman" w:hAnsi="Times New Roman" w:eastAsia="宋体"/>
      <w:kern w:val="2"/>
      <w:sz w:val="18"/>
    </w:rPr>
  </w:style>
  <w:style w:type="character" w:customStyle="1" w:styleId="185">
    <w:name w:val="表格标题_"/>
    <w:qFormat/>
    <w:uiPriority w:val="0"/>
    <w:rPr>
      <w:rFonts w:ascii="宋体" w:hAnsi="宋体" w:eastAsia="宋体"/>
      <w:spacing w:val="30"/>
      <w:sz w:val="21"/>
      <w:shd w:val="clear" w:color="auto" w:fill="FFFFFF"/>
    </w:rPr>
  </w:style>
  <w:style w:type="character" w:customStyle="1" w:styleId="186">
    <w:name w:val="Char Char91"/>
    <w:autoRedefine/>
    <w:qFormat/>
    <w:uiPriority w:val="0"/>
    <w:rPr>
      <w:rFonts w:ascii="Times New Roman" w:hAnsi="Times New Roman" w:eastAsia="宋体"/>
      <w:b/>
      <w:kern w:val="44"/>
      <w:sz w:val="44"/>
      <w:lang w:val="en-US" w:eastAsia="zh-CN"/>
    </w:rPr>
  </w:style>
  <w:style w:type="character" w:customStyle="1" w:styleId="187">
    <w:name w:val="msobooktitle"/>
    <w:autoRedefine/>
    <w:qFormat/>
    <w:uiPriority w:val="0"/>
    <w:rPr>
      <w:rFonts w:ascii="Times New Roman" w:hAnsi="Times New Roman" w:eastAsia="宋体"/>
      <w:b/>
      <w:smallCaps/>
      <w:spacing w:val="5"/>
    </w:rPr>
  </w:style>
  <w:style w:type="character" w:customStyle="1" w:styleId="188">
    <w:name w:val="Plain Text Char1"/>
    <w:autoRedefine/>
    <w:qFormat/>
    <w:uiPriority w:val="0"/>
    <w:rPr>
      <w:rFonts w:ascii="宋体" w:hAnsi="Courier New" w:eastAsia="宋体"/>
      <w:sz w:val="21"/>
    </w:rPr>
  </w:style>
  <w:style w:type="character" w:customStyle="1" w:styleId="189">
    <w:name w:val="Char Char22"/>
    <w:autoRedefine/>
    <w:qFormat/>
    <w:uiPriority w:val="0"/>
    <w:rPr>
      <w:rFonts w:ascii="Times New Roman" w:hAnsi="Times New Roman" w:eastAsia="宋体"/>
      <w:b/>
      <w:kern w:val="44"/>
      <w:sz w:val="44"/>
    </w:rPr>
  </w:style>
  <w:style w:type="character" w:customStyle="1" w:styleId="190">
    <w:name w:val="正文文本 3 Char2"/>
    <w:autoRedefine/>
    <w:qFormat/>
    <w:uiPriority w:val="0"/>
    <w:rPr>
      <w:rFonts w:ascii="Times New Roman" w:hAnsi="Times New Roman" w:eastAsia="宋体"/>
      <w:kern w:val="2"/>
      <w:sz w:val="16"/>
    </w:rPr>
  </w:style>
  <w:style w:type="character" w:customStyle="1" w:styleId="191">
    <w:name w:val="Char Char14"/>
    <w:autoRedefine/>
    <w:qFormat/>
    <w:uiPriority w:val="0"/>
    <w:rPr>
      <w:rFonts w:ascii="宋体" w:hAnsi="宋体" w:eastAsia="宋体"/>
      <w:kern w:val="2"/>
      <w:sz w:val="24"/>
      <w:lang w:val="en-US" w:eastAsia="zh-CN"/>
    </w:rPr>
  </w:style>
  <w:style w:type="character" w:customStyle="1" w:styleId="192">
    <w:name w:val="z-窗体底端 Char"/>
    <w:autoRedefine/>
    <w:qFormat/>
    <w:uiPriority w:val="0"/>
    <w:rPr>
      <w:rFonts w:ascii="Arial" w:hAnsi="Arial" w:eastAsia="宋体"/>
      <w:vanish/>
      <w:sz w:val="16"/>
    </w:rPr>
  </w:style>
  <w:style w:type="character" w:customStyle="1" w:styleId="193">
    <w:name w:val="尾注文本 Char2"/>
    <w:autoRedefine/>
    <w:qFormat/>
    <w:uiPriority w:val="0"/>
    <w:rPr>
      <w:rFonts w:ascii="Times New Roman" w:hAnsi="Times New Roman" w:eastAsia="宋体"/>
      <w:kern w:val="2"/>
      <w:sz w:val="24"/>
    </w:rPr>
  </w:style>
  <w:style w:type="character" w:customStyle="1" w:styleId="194">
    <w:name w:val="bigfont"/>
    <w:autoRedefine/>
    <w:qFormat/>
    <w:uiPriority w:val="0"/>
    <w:rPr>
      <w:rFonts w:ascii="Times New Roman" w:hAnsi="Times New Roman" w:eastAsia="宋体"/>
    </w:rPr>
  </w:style>
  <w:style w:type="character" w:customStyle="1" w:styleId="195">
    <w:name w:val="页眉 Char Char"/>
    <w:autoRedefine/>
    <w:qFormat/>
    <w:uiPriority w:val="0"/>
    <w:rPr>
      <w:rFonts w:ascii="宋体" w:hAnsi="宋体" w:eastAsia="宋体"/>
      <w:kern w:val="2"/>
      <w:sz w:val="18"/>
      <w:lang w:val="en-US" w:eastAsia="zh-CN"/>
    </w:rPr>
  </w:style>
  <w:style w:type="character" w:customStyle="1" w:styleId="196">
    <w:name w:val="无间隔 Char Char"/>
    <w:autoRedefine/>
    <w:qFormat/>
    <w:uiPriority w:val="0"/>
    <w:rPr>
      <w:rFonts w:ascii="宋体" w:hAnsi="宋体" w:eastAsia="宋体"/>
      <w:kern w:val="2"/>
      <w:sz w:val="24"/>
      <w:lang w:val="en-US" w:eastAsia="zh-CN"/>
    </w:rPr>
  </w:style>
  <w:style w:type="character" w:customStyle="1" w:styleId="197">
    <w:name w:val="Normal - Small Char"/>
    <w:autoRedefine/>
    <w:qFormat/>
    <w:uiPriority w:val="0"/>
    <w:rPr>
      <w:rFonts w:ascii="Times New Roman" w:hAnsi="Times New Roman" w:eastAsia="宋体"/>
      <w:snapToGrid w:val="0"/>
      <w:sz w:val="22"/>
      <w:lang w:val="en-US" w:eastAsia="zh-TW"/>
    </w:rPr>
  </w:style>
  <w:style w:type="character" w:customStyle="1" w:styleId="198">
    <w:name w:val="IRMS (F) Char3"/>
    <w:autoRedefine/>
    <w:qFormat/>
    <w:uiPriority w:val="0"/>
    <w:rPr>
      <w:rFonts w:ascii="宋体" w:hAnsi="宋体" w:eastAsia="宋体"/>
      <w:snapToGrid w:val="0"/>
      <w:sz w:val="22"/>
      <w:lang w:val="en-US" w:eastAsia="zh-TW"/>
    </w:rPr>
  </w:style>
  <w:style w:type="character" w:customStyle="1" w:styleId="199">
    <w:name w:val="标题 7 Char Char"/>
    <w:qFormat/>
    <w:uiPriority w:val="0"/>
    <w:rPr>
      <w:rFonts w:ascii="宋体" w:hAnsi="宋体" w:eastAsia="宋体"/>
      <w:b/>
      <w:kern w:val="2"/>
      <w:sz w:val="24"/>
    </w:rPr>
  </w:style>
  <w:style w:type="character" w:customStyle="1" w:styleId="200">
    <w:name w:val="Char Char20"/>
    <w:autoRedefine/>
    <w:qFormat/>
    <w:uiPriority w:val="0"/>
    <w:rPr>
      <w:rFonts w:ascii="Times New Roman" w:hAnsi="Times New Roman" w:eastAsia="宋体"/>
      <w:b/>
      <w:sz w:val="32"/>
    </w:rPr>
  </w:style>
  <w:style w:type="character" w:customStyle="1" w:styleId="201">
    <w:name w:val="不明显参考111"/>
    <w:autoRedefine/>
    <w:qFormat/>
    <w:uiPriority w:val="99"/>
    <w:rPr>
      <w:rFonts w:ascii="Times New Roman" w:hAnsi="Times New Roman" w:eastAsia="宋体"/>
      <w:smallCaps/>
      <w:color w:val="C0504D"/>
      <w:u w:val="single"/>
    </w:rPr>
  </w:style>
  <w:style w:type="character" w:customStyle="1" w:styleId="202">
    <w:name w:val="Char Char221"/>
    <w:autoRedefine/>
    <w:qFormat/>
    <w:uiPriority w:val="0"/>
    <w:rPr>
      <w:rFonts w:ascii="Times New Roman" w:hAnsi="Times New Roman" w:eastAsia="宋体"/>
      <w:kern w:val="2"/>
      <w:sz w:val="21"/>
    </w:rPr>
  </w:style>
  <w:style w:type="character" w:customStyle="1" w:styleId="203">
    <w:name w:val="Char Char32"/>
    <w:qFormat/>
    <w:uiPriority w:val="0"/>
    <w:rPr>
      <w:rFonts w:ascii="Tahoma" w:hAnsi="Tahoma"/>
      <w:kern w:val="2"/>
      <w:sz w:val="24"/>
    </w:rPr>
  </w:style>
  <w:style w:type="character" w:customStyle="1" w:styleId="204">
    <w:name w:val="正文首行缩进 2 Char1"/>
    <w:autoRedefine/>
    <w:qFormat/>
    <w:uiPriority w:val="0"/>
    <w:rPr>
      <w:rFonts w:ascii="宋体" w:hAnsi="宋体" w:eastAsia="宋体"/>
      <w:kern w:val="2"/>
      <w:sz w:val="24"/>
    </w:rPr>
  </w:style>
  <w:style w:type="character" w:customStyle="1" w:styleId="205">
    <w:name w:val="Char Char11"/>
    <w:qFormat/>
    <w:uiPriority w:val="0"/>
    <w:rPr>
      <w:rFonts w:ascii="Times New Roman" w:hAnsi="Times New Roman" w:eastAsia="宋体"/>
      <w:sz w:val="24"/>
    </w:rPr>
  </w:style>
  <w:style w:type="character" w:customStyle="1" w:styleId="206">
    <w:name w:val="正文文本 Char Char"/>
    <w:autoRedefine/>
    <w:qFormat/>
    <w:uiPriority w:val="0"/>
    <w:rPr>
      <w:rFonts w:ascii="宋体" w:hAnsi="宋体" w:eastAsia="宋体"/>
      <w:sz w:val="21"/>
      <w:lang w:val="en-US" w:eastAsia="zh-CN"/>
    </w:rPr>
  </w:style>
  <w:style w:type="character" w:customStyle="1" w:styleId="207">
    <w:name w:val="副标题 Char Char"/>
    <w:autoRedefine/>
    <w:qFormat/>
    <w:uiPriority w:val="0"/>
    <w:rPr>
      <w:rFonts w:ascii="Cambria" w:hAnsi="Cambria" w:eastAsia="宋体"/>
      <w:b/>
      <w:kern w:val="28"/>
      <w:sz w:val="32"/>
    </w:rPr>
  </w:style>
  <w:style w:type="character" w:customStyle="1" w:styleId="208">
    <w:name w:val="副标题 Char2"/>
    <w:autoRedefine/>
    <w:qFormat/>
    <w:uiPriority w:val="0"/>
    <w:rPr>
      <w:rFonts w:ascii="Cambria" w:hAnsi="Cambria"/>
      <w:b/>
      <w:kern w:val="28"/>
      <w:sz w:val="32"/>
    </w:rPr>
  </w:style>
  <w:style w:type="character" w:customStyle="1" w:styleId="209">
    <w:name w:val="Variable"/>
    <w:autoRedefine/>
    <w:qFormat/>
    <w:uiPriority w:val="0"/>
    <w:rPr>
      <w:rFonts w:ascii="Times New Roman" w:hAnsi="Times New Roman" w:eastAsia="宋体"/>
      <w:i/>
    </w:rPr>
  </w:style>
  <w:style w:type="character" w:customStyle="1" w:styleId="210">
    <w:name w:val="Quote Char Char"/>
    <w:autoRedefine/>
    <w:qFormat/>
    <w:uiPriority w:val="0"/>
    <w:rPr>
      <w:rFonts w:ascii="宋体" w:hAnsi="宋体" w:eastAsia="宋体"/>
      <w:i/>
      <w:color w:val="000000"/>
      <w:kern w:val="2"/>
      <w:sz w:val="24"/>
      <w:lang w:val="en-US" w:eastAsia="zh-CN"/>
    </w:rPr>
  </w:style>
  <w:style w:type="character" w:customStyle="1" w:styleId="211">
    <w:name w:val="正文文本 Char1"/>
    <w:autoRedefine/>
    <w:qFormat/>
    <w:uiPriority w:val="0"/>
    <w:rPr>
      <w:rFonts w:ascii="Times New Roman" w:hAnsi="Times New Roman" w:eastAsia="宋体"/>
      <w:kern w:val="2"/>
      <w:sz w:val="22"/>
    </w:rPr>
  </w:style>
  <w:style w:type="character" w:customStyle="1" w:styleId="212">
    <w:name w:val="纯文本 Char Char"/>
    <w:autoRedefine/>
    <w:qFormat/>
    <w:uiPriority w:val="0"/>
    <w:rPr>
      <w:rFonts w:ascii="宋体" w:hAnsi="Courier New" w:eastAsia="宋体"/>
      <w:kern w:val="2"/>
      <w:sz w:val="21"/>
      <w:lang w:val="en-US" w:eastAsia="zh-CN"/>
    </w:rPr>
  </w:style>
  <w:style w:type="character" w:customStyle="1" w:styleId="213">
    <w:name w:val="批注主题 Char3"/>
    <w:autoRedefine/>
    <w:qFormat/>
    <w:uiPriority w:val="0"/>
    <w:rPr>
      <w:rFonts w:ascii="Times New Roman" w:hAnsi="Times New Roman" w:eastAsia="宋体"/>
      <w:b/>
      <w:kern w:val="2"/>
      <w:sz w:val="24"/>
    </w:rPr>
  </w:style>
  <w:style w:type="character" w:customStyle="1" w:styleId="214">
    <w:name w:val="Char Char12"/>
    <w:autoRedefine/>
    <w:qFormat/>
    <w:uiPriority w:val="0"/>
    <w:rPr>
      <w:rFonts w:ascii="宋体" w:hAnsi="宋体" w:eastAsia="宋体"/>
      <w:sz w:val="24"/>
      <w:lang w:val="en-US" w:eastAsia="zh-CN"/>
    </w:rPr>
  </w:style>
  <w:style w:type="character" w:customStyle="1" w:styleId="215">
    <w:name w:val="Char Char10"/>
    <w:autoRedefine/>
    <w:qFormat/>
    <w:uiPriority w:val="0"/>
    <w:rPr>
      <w:rFonts w:ascii="Cambria" w:hAnsi="Cambria" w:eastAsia="宋体"/>
      <w:b/>
      <w:kern w:val="2"/>
      <w:sz w:val="32"/>
      <w:lang w:val="en-US" w:eastAsia="zh-CN"/>
    </w:rPr>
  </w:style>
  <w:style w:type="character" w:customStyle="1" w:styleId="216">
    <w:name w:val="副标题 Char1"/>
    <w:autoRedefine/>
    <w:qFormat/>
    <w:uiPriority w:val="11"/>
    <w:rPr>
      <w:rFonts w:ascii="Cambria" w:hAnsi="Cambria" w:eastAsia="宋体"/>
      <w:b/>
      <w:kern w:val="28"/>
      <w:sz w:val="32"/>
    </w:rPr>
  </w:style>
  <w:style w:type="character" w:customStyle="1" w:styleId="217">
    <w:name w:val="批注文字 Char1"/>
    <w:autoRedefine/>
    <w:qFormat/>
    <w:uiPriority w:val="0"/>
    <w:rPr>
      <w:rFonts w:ascii="Times New Roman" w:hAnsi="Times New Roman" w:eastAsia="宋体"/>
      <w:sz w:val="24"/>
    </w:rPr>
  </w:style>
  <w:style w:type="character" w:customStyle="1" w:styleId="218">
    <w:name w:val="纯文本 Char Char Char"/>
    <w:autoRedefine/>
    <w:qFormat/>
    <w:uiPriority w:val="0"/>
    <w:rPr>
      <w:rFonts w:ascii="宋体" w:hAnsi="Courier New" w:eastAsia="宋体"/>
      <w:kern w:val="2"/>
      <w:sz w:val="21"/>
      <w:lang w:val="en-US" w:eastAsia="zh-CN"/>
    </w:rPr>
  </w:style>
  <w:style w:type="character" w:customStyle="1" w:styleId="219">
    <w:name w:val="Char Char16"/>
    <w:autoRedefine/>
    <w:qFormat/>
    <w:uiPriority w:val="0"/>
    <w:rPr>
      <w:rFonts w:ascii="Cambria" w:hAnsi="Cambria" w:eastAsia="宋体"/>
      <w:kern w:val="2"/>
      <w:sz w:val="21"/>
    </w:rPr>
  </w:style>
  <w:style w:type="character" w:customStyle="1" w:styleId="220">
    <w:name w:val="Char Char18"/>
    <w:autoRedefine/>
    <w:qFormat/>
    <w:uiPriority w:val="0"/>
    <w:rPr>
      <w:rFonts w:ascii="Times New Roman" w:hAnsi="Times New Roman" w:eastAsia="宋体"/>
      <w:b/>
      <w:sz w:val="28"/>
    </w:rPr>
  </w:style>
  <w:style w:type="character" w:customStyle="1" w:styleId="221">
    <w:name w:val="Char Char13"/>
    <w:autoRedefine/>
    <w:qFormat/>
    <w:uiPriority w:val="0"/>
    <w:rPr>
      <w:rFonts w:ascii="Times New Roman" w:hAnsi="Times New Roman" w:eastAsia="宋体"/>
      <w:sz w:val="24"/>
    </w:rPr>
  </w:style>
  <w:style w:type="character" w:customStyle="1" w:styleId="222">
    <w:name w:val="明显引用 Char3"/>
    <w:qFormat/>
    <w:uiPriority w:val="0"/>
    <w:rPr>
      <w:rFonts w:ascii="Times New Roman" w:hAnsi="Times New Roman" w:eastAsia="宋体"/>
      <w:b/>
      <w:i/>
      <w:color w:val="4F81BD"/>
      <w:kern w:val="2"/>
      <w:sz w:val="24"/>
    </w:rPr>
  </w:style>
  <w:style w:type="character" w:customStyle="1" w:styleId="223">
    <w:name w:val="日期 Char1"/>
    <w:autoRedefine/>
    <w:qFormat/>
    <w:uiPriority w:val="0"/>
    <w:rPr>
      <w:rFonts w:ascii="Times New Roman" w:hAnsi="Times New Roman" w:eastAsia="宋体"/>
      <w:sz w:val="24"/>
    </w:rPr>
  </w:style>
  <w:style w:type="character" w:customStyle="1" w:styleId="224">
    <w:name w:val="Char Char19"/>
    <w:autoRedefine/>
    <w:qFormat/>
    <w:uiPriority w:val="0"/>
    <w:rPr>
      <w:rFonts w:ascii="Arial" w:hAnsi="Arial" w:eastAsia="宋体"/>
      <w:b/>
      <w:sz w:val="28"/>
    </w:rPr>
  </w:style>
  <w:style w:type="character" w:customStyle="1" w:styleId="225">
    <w:name w:val="Char Char15"/>
    <w:autoRedefine/>
    <w:qFormat/>
    <w:uiPriority w:val="0"/>
    <w:rPr>
      <w:rFonts w:ascii="Times New Roman" w:hAnsi="Times New Roman" w:eastAsia="宋体"/>
      <w:kern w:val="2"/>
      <w:sz w:val="24"/>
    </w:rPr>
  </w:style>
  <w:style w:type="character" w:customStyle="1" w:styleId="226">
    <w:name w:val="标题 2 Char Char"/>
    <w:autoRedefine/>
    <w:qFormat/>
    <w:uiPriority w:val="0"/>
    <w:rPr>
      <w:rFonts w:ascii="Arial" w:hAnsi="Arial" w:eastAsia="黑体"/>
      <w:b/>
      <w:kern w:val="2"/>
      <w:sz w:val="32"/>
      <w:lang w:val="en-US" w:eastAsia="zh-CN"/>
    </w:rPr>
  </w:style>
  <w:style w:type="character" w:customStyle="1" w:styleId="227">
    <w:name w:val="正文文本缩进 2 Char1"/>
    <w:autoRedefine/>
    <w:qFormat/>
    <w:uiPriority w:val="0"/>
    <w:rPr>
      <w:rFonts w:ascii="Times New Roman" w:hAnsi="Times New Roman" w:eastAsia="宋体"/>
      <w:kern w:val="2"/>
      <w:sz w:val="21"/>
    </w:rPr>
  </w:style>
  <w:style w:type="character" w:customStyle="1" w:styleId="228">
    <w:name w:val="Char Char2"/>
    <w:autoRedefine/>
    <w:qFormat/>
    <w:uiPriority w:val="0"/>
    <w:rPr>
      <w:rFonts w:ascii="宋体" w:hAnsi="宋体" w:eastAsia="宋体"/>
      <w:b/>
      <w:kern w:val="2"/>
      <w:sz w:val="24"/>
      <w:lang w:val="en-US" w:eastAsia="zh-CN"/>
    </w:rPr>
  </w:style>
  <w:style w:type="character" w:customStyle="1" w:styleId="229">
    <w:name w:val="表正文 Char1"/>
    <w:autoRedefine/>
    <w:qFormat/>
    <w:uiPriority w:val="0"/>
    <w:rPr>
      <w:rFonts w:ascii="Times New Roman" w:hAnsi="Times New Roman" w:eastAsia="宋体"/>
      <w:kern w:val="2"/>
      <w:sz w:val="21"/>
    </w:rPr>
  </w:style>
  <w:style w:type="character" w:customStyle="1" w:styleId="230">
    <w:name w:val="Char Char Char"/>
    <w:autoRedefine/>
    <w:qFormat/>
    <w:uiPriority w:val="0"/>
    <w:rPr>
      <w:rFonts w:ascii="宋体" w:hAnsi="宋体" w:eastAsia="宋体"/>
      <w:kern w:val="2"/>
      <w:sz w:val="24"/>
      <w:lang w:val="en-US" w:eastAsia="zh-CN"/>
    </w:rPr>
  </w:style>
  <w:style w:type="character" w:customStyle="1" w:styleId="231">
    <w:name w:val="正文文本 + 间距 0 pt"/>
    <w:autoRedefine/>
    <w:qFormat/>
    <w:uiPriority w:val="0"/>
    <w:rPr>
      <w:rFonts w:ascii="宋体" w:hAnsi="宋体" w:eastAsia="宋体"/>
      <w:spacing w:val="10"/>
      <w:kern w:val="2"/>
      <w:sz w:val="24"/>
      <w:lang w:val="en-US" w:eastAsia="en-US"/>
    </w:rPr>
  </w:style>
  <w:style w:type="character" w:customStyle="1" w:styleId="232">
    <w:name w:val="Char Char23"/>
    <w:qFormat/>
    <w:uiPriority w:val="0"/>
    <w:rPr>
      <w:rFonts w:ascii="Times New Roman" w:hAnsi="Times New Roman" w:eastAsia="宋体"/>
      <w:b/>
      <w:kern w:val="44"/>
      <w:sz w:val="44"/>
      <w:lang w:val="en-US" w:eastAsia="zh-CN"/>
    </w:rPr>
  </w:style>
  <w:style w:type="character" w:customStyle="1" w:styleId="233">
    <w:name w:val="标题 4 Char Char"/>
    <w:autoRedefine/>
    <w:qFormat/>
    <w:uiPriority w:val="0"/>
    <w:rPr>
      <w:rFonts w:ascii="Cambria" w:hAnsi="Cambria" w:eastAsia="宋体"/>
      <w:b/>
      <w:kern w:val="2"/>
      <w:sz w:val="28"/>
    </w:rPr>
  </w:style>
  <w:style w:type="character" w:customStyle="1" w:styleId="234">
    <w:name w:val="Comment Text Char1"/>
    <w:autoRedefine/>
    <w:qFormat/>
    <w:uiPriority w:val="0"/>
    <w:rPr>
      <w:rFonts w:ascii="Times New Roman" w:hAnsi="Times New Roman" w:eastAsia="宋体"/>
      <w:sz w:val="24"/>
    </w:rPr>
  </w:style>
  <w:style w:type="character" w:customStyle="1" w:styleId="235">
    <w:name w:val="标题 字符"/>
    <w:link w:val="44"/>
    <w:autoRedefine/>
    <w:qFormat/>
    <w:locked/>
    <w:uiPriority w:val="0"/>
    <w:rPr>
      <w:rFonts w:ascii="Cambria" w:hAnsi="Cambria"/>
      <w:b/>
      <w:kern w:val="2"/>
      <w:sz w:val="32"/>
    </w:rPr>
  </w:style>
  <w:style w:type="character" w:customStyle="1" w:styleId="236">
    <w:name w:val="样式 Char"/>
    <w:link w:val="237"/>
    <w:autoRedefine/>
    <w:qFormat/>
    <w:locked/>
    <w:uiPriority w:val="0"/>
    <w:rPr>
      <w:rFonts w:ascii="宋体" w:eastAsia="宋体"/>
      <w:sz w:val="24"/>
      <w:lang w:val="en-US" w:eastAsia="zh-CN"/>
    </w:rPr>
  </w:style>
  <w:style w:type="paragraph" w:customStyle="1" w:styleId="237">
    <w:name w:val="样式"/>
    <w:link w:val="236"/>
    <w:autoRedefine/>
    <w:qFormat/>
    <w:uiPriority w:val="0"/>
    <w:pPr>
      <w:widowControl w:val="0"/>
      <w:autoSpaceDE w:val="0"/>
      <w:autoSpaceDN w:val="0"/>
      <w:adjustRightInd w:val="0"/>
      <w:spacing w:line="400" w:lineRule="exact"/>
      <w:ind w:firstLine="200" w:firstLineChars="200"/>
    </w:pPr>
    <w:rPr>
      <w:rFonts w:ascii="宋体" w:hAnsi="宋体" w:eastAsia="宋体" w:cs="宋体"/>
      <w:sz w:val="24"/>
      <w:szCs w:val="24"/>
      <w:lang w:val="en-US" w:eastAsia="zh-CN" w:bidi="ar-SA"/>
    </w:rPr>
  </w:style>
  <w:style w:type="character" w:customStyle="1" w:styleId="238">
    <w:name w:val="超链接_0"/>
    <w:autoRedefine/>
    <w:qFormat/>
    <w:uiPriority w:val="99"/>
    <w:rPr>
      <w:rFonts w:ascii="Calibri" w:hAnsi="Calibri" w:eastAsia="宋体"/>
      <w:color w:val="0000FF"/>
      <w:u w:val="single"/>
    </w:rPr>
  </w:style>
  <w:style w:type="character" w:customStyle="1" w:styleId="239">
    <w:name w:val="Para head"/>
    <w:autoRedefine/>
    <w:qFormat/>
    <w:uiPriority w:val="0"/>
    <w:rPr>
      <w:rFonts w:ascii="Arial" w:hAnsi="Arial"/>
      <w:sz w:val="20"/>
    </w:rPr>
  </w:style>
  <w:style w:type="character" w:customStyle="1" w:styleId="240">
    <w:name w:val="Char Char"/>
    <w:link w:val="241"/>
    <w:autoRedefine/>
    <w:qFormat/>
    <w:locked/>
    <w:uiPriority w:val="0"/>
    <w:rPr>
      <w:kern w:val="2"/>
      <w:sz w:val="24"/>
    </w:rPr>
  </w:style>
  <w:style w:type="paragraph" w:customStyle="1" w:styleId="241">
    <w:name w:val="Char"/>
    <w:basedOn w:val="1"/>
    <w:link w:val="240"/>
    <w:autoRedefine/>
    <w:qFormat/>
    <w:uiPriority w:val="0"/>
    <w:pPr>
      <w:widowControl/>
      <w:spacing w:after="160" w:line="240" w:lineRule="exact"/>
      <w:jc w:val="left"/>
    </w:pPr>
    <w:rPr>
      <w:sz w:val="24"/>
      <w:szCs w:val="20"/>
    </w:rPr>
  </w:style>
  <w:style w:type="character" w:customStyle="1" w:styleId="242">
    <w:name w:val="标题 5 Char1"/>
    <w:autoRedefine/>
    <w:qFormat/>
    <w:uiPriority w:val="0"/>
    <w:rPr>
      <w:rFonts w:ascii="宋体" w:hAnsi="宋体" w:eastAsia="宋体"/>
      <w:b/>
      <w:kern w:val="2"/>
      <w:sz w:val="28"/>
      <w:lang w:val="en-US" w:eastAsia="zh-CN"/>
    </w:rPr>
  </w:style>
  <w:style w:type="character" w:customStyle="1" w:styleId="243">
    <w:name w:val="msointenseemphasis"/>
    <w:autoRedefine/>
    <w:qFormat/>
    <w:uiPriority w:val="0"/>
    <w:rPr>
      <w:rFonts w:ascii="Times New Roman" w:hAnsi="Times New Roman" w:eastAsia="宋体"/>
      <w:b/>
      <w:i/>
      <w:color w:val="4F81BD"/>
    </w:rPr>
  </w:style>
  <w:style w:type="character" w:customStyle="1" w:styleId="244">
    <w:name w:val="msosubtleemphasis"/>
    <w:autoRedefine/>
    <w:qFormat/>
    <w:uiPriority w:val="0"/>
    <w:rPr>
      <w:rFonts w:ascii="Times New Roman" w:hAnsi="Times New Roman" w:eastAsia="宋体"/>
      <w:i/>
      <w:color w:val="808080"/>
    </w:rPr>
  </w:style>
  <w:style w:type="character" w:customStyle="1" w:styleId="245">
    <w:name w:val="ҳŻ"/>
    <w:autoRedefine/>
    <w:qFormat/>
    <w:uiPriority w:val="0"/>
    <w:rPr>
      <w:rFonts w:ascii="宋体" w:hAnsi="宋体" w:eastAsia="宋体"/>
      <w:sz w:val="32"/>
    </w:rPr>
  </w:style>
  <w:style w:type="character" w:customStyle="1" w:styleId="246">
    <w:name w:val="明显参考11"/>
    <w:autoRedefine/>
    <w:qFormat/>
    <w:uiPriority w:val="0"/>
    <w:rPr>
      <w:rFonts w:ascii="Times New Roman" w:hAnsi="Times New Roman" w:eastAsia="宋体"/>
      <w:b/>
      <w:smallCaps/>
      <w:color w:val="C0504D"/>
      <w:spacing w:val="5"/>
      <w:u w:val="single"/>
    </w:rPr>
  </w:style>
  <w:style w:type="character" w:customStyle="1" w:styleId="247">
    <w:name w:val="标题 9 Char Char"/>
    <w:autoRedefine/>
    <w:qFormat/>
    <w:uiPriority w:val="0"/>
    <w:rPr>
      <w:rFonts w:ascii="Cambria" w:hAnsi="Cambria" w:eastAsia="宋体"/>
      <w:kern w:val="2"/>
      <w:sz w:val="21"/>
    </w:rPr>
  </w:style>
  <w:style w:type="character" w:customStyle="1" w:styleId="248">
    <w:name w:val="明显强调1"/>
    <w:autoRedefine/>
    <w:qFormat/>
    <w:uiPriority w:val="0"/>
    <w:rPr>
      <w:rFonts w:ascii="Times New Roman" w:hAnsi="Times New Roman" w:eastAsia="宋体"/>
      <w:b/>
      <w:i/>
      <w:color w:val="4F81BD"/>
    </w:rPr>
  </w:style>
  <w:style w:type="character" w:customStyle="1" w:styleId="249">
    <w:name w:val="正文文本 Char2"/>
    <w:autoRedefine/>
    <w:qFormat/>
    <w:uiPriority w:val="0"/>
    <w:rPr>
      <w:rFonts w:ascii="Times New Roman" w:hAnsi="Times New Roman" w:eastAsia="宋体"/>
      <w:kern w:val="2"/>
      <w:sz w:val="24"/>
    </w:rPr>
  </w:style>
  <w:style w:type="character" w:customStyle="1" w:styleId="250">
    <w:name w:val="Char Char81"/>
    <w:autoRedefine/>
    <w:qFormat/>
    <w:uiPriority w:val="0"/>
    <w:rPr>
      <w:rFonts w:ascii="Arial" w:hAnsi="Arial" w:eastAsia="黑体"/>
      <w:b/>
      <w:kern w:val="2"/>
      <w:sz w:val="32"/>
      <w:lang w:val="en-US" w:eastAsia="zh-CN"/>
    </w:rPr>
  </w:style>
  <w:style w:type="character" w:customStyle="1" w:styleId="251">
    <w:name w:val="正文文本缩进 Char1"/>
    <w:autoRedefine/>
    <w:qFormat/>
    <w:uiPriority w:val="0"/>
    <w:rPr>
      <w:rFonts w:ascii="Times New Roman" w:hAnsi="Times New Roman" w:eastAsia="宋体"/>
      <w:sz w:val="24"/>
    </w:rPr>
  </w:style>
  <w:style w:type="character" w:customStyle="1" w:styleId="252">
    <w:name w:val="bigfont1"/>
    <w:autoRedefine/>
    <w:qFormat/>
    <w:uiPriority w:val="0"/>
    <w:rPr>
      <w:rFonts w:eastAsia="宋体"/>
      <w:color w:val="000000"/>
      <w:sz w:val="24"/>
      <w:u w:val="none"/>
    </w:rPr>
  </w:style>
  <w:style w:type="character" w:customStyle="1" w:styleId="253">
    <w:name w:val="不明显强调11"/>
    <w:autoRedefine/>
    <w:qFormat/>
    <w:uiPriority w:val="0"/>
    <w:rPr>
      <w:rFonts w:ascii="Times New Roman" w:hAnsi="Times New Roman" w:eastAsia="宋体"/>
      <w:i/>
      <w:color w:val="808080"/>
    </w:rPr>
  </w:style>
  <w:style w:type="character" w:customStyle="1" w:styleId="254">
    <w:name w:val="Char Char21"/>
    <w:autoRedefine/>
    <w:qFormat/>
    <w:uiPriority w:val="0"/>
    <w:rPr>
      <w:rFonts w:ascii="Arial" w:hAnsi="Arial" w:eastAsia="黑体"/>
      <w:b/>
      <w:sz w:val="32"/>
    </w:rPr>
  </w:style>
  <w:style w:type="character" w:customStyle="1" w:styleId="255">
    <w:name w:val="Char Char71"/>
    <w:autoRedefine/>
    <w:qFormat/>
    <w:uiPriority w:val="0"/>
    <w:rPr>
      <w:rFonts w:ascii="Arial" w:hAnsi="Arial" w:eastAsia="黑体"/>
      <w:b/>
      <w:kern w:val="2"/>
      <w:sz w:val="32"/>
      <w:lang w:val="en-US" w:eastAsia="zh-CN"/>
    </w:rPr>
  </w:style>
  <w:style w:type="character" w:customStyle="1" w:styleId="256">
    <w:name w:val="标题 Char3"/>
    <w:autoRedefine/>
    <w:qFormat/>
    <w:uiPriority w:val="99"/>
    <w:rPr>
      <w:rFonts w:ascii="Calibri Light" w:hAnsi="Calibri Light" w:eastAsia="宋体"/>
      <w:b/>
      <w:sz w:val="32"/>
    </w:rPr>
  </w:style>
  <w:style w:type="character" w:customStyle="1" w:styleId="257">
    <w:name w:val="脚注文本 字符"/>
    <w:link w:val="37"/>
    <w:autoRedefine/>
    <w:qFormat/>
    <w:locked/>
    <w:uiPriority w:val="0"/>
    <w:rPr>
      <w:sz w:val="18"/>
    </w:rPr>
  </w:style>
  <w:style w:type="character" w:customStyle="1" w:styleId="258">
    <w:name w:val="纯文本 Char2"/>
    <w:autoRedefine/>
    <w:qFormat/>
    <w:uiPriority w:val="0"/>
    <w:rPr>
      <w:rFonts w:ascii="宋体" w:hAnsi="Courier New" w:eastAsia="宋体"/>
      <w:kern w:val="2"/>
      <w:sz w:val="21"/>
    </w:rPr>
  </w:style>
  <w:style w:type="character" w:customStyle="1" w:styleId="259">
    <w:name w:val="批注文字 字符1"/>
    <w:autoRedefine/>
    <w:qFormat/>
    <w:uiPriority w:val="99"/>
    <w:rPr>
      <w:rFonts w:ascii="Times New Roman" w:hAnsi="Times New Roman" w:eastAsia="宋体"/>
      <w:kern w:val="2"/>
      <w:sz w:val="24"/>
      <w:lang w:val="en-US" w:eastAsia="zh-CN"/>
    </w:rPr>
  </w:style>
  <w:style w:type="character" w:customStyle="1" w:styleId="260">
    <w:name w:val="引用 Char3"/>
    <w:autoRedefine/>
    <w:qFormat/>
    <w:uiPriority w:val="0"/>
    <w:rPr>
      <w:rFonts w:ascii="Times New Roman" w:hAnsi="Times New Roman" w:eastAsia="宋体"/>
      <w:i/>
      <w:color w:val="000000"/>
      <w:kern w:val="2"/>
      <w:sz w:val="24"/>
    </w:rPr>
  </w:style>
  <w:style w:type="character" w:customStyle="1" w:styleId="261">
    <w:name w:val="正文文本 字符"/>
    <w:autoRedefine/>
    <w:qFormat/>
    <w:uiPriority w:val="99"/>
    <w:rPr>
      <w:rFonts w:ascii="Times New Roman" w:hAnsi="Times New Roman" w:eastAsia="宋体"/>
      <w:kern w:val="2"/>
      <w:sz w:val="22"/>
      <w:lang w:val="en-US" w:eastAsia="zh-CN"/>
    </w:rPr>
  </w:style>
  <w:style w:type="character" w:customStyle="1" w:styleId="262">
    <w:name w:val="批注框文本 Char2"/>
    <w:autoRedefine/>
    <w:qFormat/>
    <w:uiPriority w:val="0"/>
    <w:rPr>
      <w:rFonts w:ascii="Times New Roman" w:hAnsi="Times New Roman" w:eastAsia="宋体"/>
      <w:kern w:val="2"/>
      <w:sz w:val="18"/>
    </w:rPr>
  </w:style>
  <w:style w:type="character" w:customStyle="1" w:styleId="263">
    <w:name w:val="question-title2"/>
    <w:autoRedefine/>
    <w:qFormat/>
    <w:uiPriority w:val="0"/>
    <w:rPr>
      <w:rFonts w:ascii="Times New Roman" w:hAnsi="Times New Roman" w:eastAsia="宋体" w:cs="Times New Roman"/>
    </w:rPr>
  </w:style>
  <w:style w:type="character" w:customStyle="1" w:styleId="264">
    <w:name w:val="bookmark"/>
    <w:autoRedefine/>
    <w:qFormat/>
    <w:uiPriority w:val="0"/>
    <w:rPr>
      <w:rFonts w:ascii="Times New Roman" w:hAnsi="Times New Roman" w:eastAsia="宋体" w:cs="Times New Roman"/>
    </w:rPr>
  </w:style>
  <w:style w:type="character" w:customStyle="1" w:styleId="265">
    <w:name w:val="无间隔 字符"/>
    <w:link w:val="266"/>
    <w:autoRedefine/>
    <w:qFormat/>
    <w:locked/>
    <w:uiPriority w:val="0"/>
    <w:rPr>
      <w:kern w:val="2"/>
      <w:sz w:val="24"/>
      <w:lang w:val="en-US" w:eastAsia="zh-CN"/>
    </w:rPr>
  </w:style>
  <w:style w:type="paragraph" w:styleId="266">
    <w:name w:val="No Spacing"/>
    <w:link w:val="265"/>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267">
    <w:name w:val="HTML 预设格式 Char1"/>
    <w:autoRedefine/>
    <w:qFormat/>
    <w:uiPriority w:val="0"/>
    <w:rPr>
      <w:rFonts w:ascii="Courier New" w:hAnsi="Courier New" w:eastAsia="宋体"/>
      <w:kern w:val="2"/>
    </w:rPr>
  </w:style>
  <w:style w:type="character" w:customStyle="1" w:styleId="268">
    <w:name w:val="Char Char4"/>
    <w:autoRedefine/>
    <w:qFormat/>
    <w:uiPriority w:val="0"/>
    <w:rPr>
      <w:rFonts w:ascii="Cambria" w:hAnsi="Cambria" w:eastAsia="宋体"/>
      <w:b/>
      <w:kern w:val="28"/>
      <w:sz w:val="32"/>
      <w:lang w:val="en-US" w:eastAsia="zh-CN"/>
    </w:rPr>
  </w:style>
  <w:style w:type="character" w:customStyle="1" w:styleId="269">
    <w:name w:val="明显强调2"/>
    <w:autoRedefine/>
    <w:qFormat/>
    <w:uiPriority w:val="99"/>
    <w:rPr>
      <w:rFonts w:ascii="Times New Roman" w:hAnsi="Times New Roman" w:eastAsia="宋体"/>
      <w:b/>
      <w:i/>
      <w:color w:val="4F81BD"/>
    </w:rPr>
  </w:style>
  <w:style w:type="character" w:customStyle="1" w:styleId="270">
    <w:name w:val="msosubtlereference"/>
    <w:autoRedefine/>
    <w:qFormat/>
    <w:uiPriority w:val="0"/>
    <w:rPr>
      <w:rFonts w:ascii="Times New Roman" w:hAnsi="Times New Roman" w:eastAsia="宋体"/>
      <w:smallCaps/>
      <w:color w:val="C0504D"/>
      <w:u w:val="single"/>
    </w:rPr>
  </w:style>
  <w:style w:type="character" w:customStyle="1" w:styleId="271">
    <w:name w:val="正文文本 2 Char1"/>
    <w:autoRedefine/>
    <w:qFormat/>
    <w:uiPriority w:val="0"/>
    <w:rPr>
      <w:rFonts w:ascii="Times New Roman" w:hAnsi="Times New Roman" w:eastAsia="宋体"/>
      <w:kern w:val="2"/>
      <w:sz w:val="24"/>
    </w:rPr>
  </w:style>
  <w:style w:type="character" w:customStyle="1" w:styleId="272">
    <w:name w:val="Intense Quote Char1"/>
    <w:qFormat/>
    <w:locked/>
    <w:uiPriority w:val="99"/>
    <w:rPr>
      <w:b/>
      <w:i/>
      <w:color w:val="4F81BD"/>
    </w:rPr>
  </w:style>
  <w:style w:type="paragraph" w:styleId="273">
    <w:name w:val="Intense Quote"/>
    <w:basedOn w:val="1"/>
    <w:next w:val="1"/>
    <w:link w:val="274"/>
    <w:autoRedefine/>
    <w:qFormat/>
    <w:uiPriority w:val="0"/>
    <w:pPr>
      <w:pBdr>
        <w:bottom w:val="single" w:color="4F81BD" w:sz="4" w:space="4"/>
      </w:pBdr>
      <w:spacing w:before="200" w:after="280"/>
      <w:ind w:left="936" w:right="936"/>
    </w:pPr>
    <w:rPr>
      <w:b/>
      <w:i/>
      <w:color w:val="4F81BD"/>
      <w:kern w:val="0"/>
      <w:sz w:val="20"/>
      <w:szCs w:val="20"/>
    </w:rPr>
  </w:style>
  <w:style w:type="character" w:customStyle="1" w:styleId="274">
    <w:name w:val="明显引用 字符"/>
    <w:link w:val="273"/>
    <w:autoRedefine/>
    <w:qFormat/>
    <w:locked/>
    <w:uiPriority w:val="0"/>
    <w:rPr>
      <w:rFonts w:cs="Times New Roman"/>
      <w:b/>
      <w:bCs/>
      <w:i/>
      <w:iCs/>
      <w:color w:val="4F81BD"/>
      <w:sz w:val="24"/>
      <w:szCs w:val="24"/>
    </w:rPr>
  </w:style>
  <w:style w:type="character" w:customStyle="1" w:styleId="275">
    <w:name w:val="正文文本缩进 3 Char2"/>
    <w:autoRedefine/>
    <w:qFormat/>
    <w:uiPriority w:val="0"/>
    <w:rPr>
      <w:rFonts w:ascii="Times New Roman" w:hAnsi="Times New Roman" w:eastAsia="宋体"/>
      <w:kern w:val="2"/>
      <w:sz w:val="16"/>
    </w:rPr>
  </w:style>
  <w:style w:type="character" w:customStyle="1" w:styleId="276">
    <w:name w:val="不明显强调12"/>
    <w:autoRedefine/>
    <w:qFormat/>
    <w:uiPriority w:val="99"/>
    <w:rPr>
      <w:rFonts w:ascii="Times New Roman" w:hAnsi="Times New Roman" w:eastAsia="宋体"/>
      <w:i/>
      <w:color w:val="808080"/>
    </w:rPr>
  </w:style>
  <w:style w:type="character" w:customStyle="1" w:styleId="277">
    <w:name w:val="标题5 Char Char"/>
    <w:link w:val="278"/>
    <w:autoRedefine/>
    <w:qFormat/>
    <w:locked/>
    <w:uiPriority w:val="0"/>
    <w:rPr>
      <w:rFonts w:ascii="Arial" w:hAnsi="Arial"/>
      <w:b/>
      <w:sz w:val="32"/>
    </w:rPr>
  </w:style>
  <w:style w:type="paragraph" w:customStyle="1" w:styleId="278">
    <w:name w:val="标题5"/>
    <w:basedOn w:val="7"/>
    <w:link w:val="277"/>
    <w:autoRedefine/>
    <w:qFormat/>
    <w:uiPriority w:val="0"/>
    <w:pPr>
      <w:spacing w:line="413" w:lineRule="auto"/>
    </w:pPr>
    <w:rPr>
      <w:rFonts w:ascii="Arial" w:hAnsi="Arial"/>
      <w:bCs/>
    </w:rPr>
  </w:style>
  <w:style w:type="character" w:customStyle="1" w:styleId="279">
    <w:name w:val="font161"/>
    <w:autoRedefine/>
    <w:qFormat/>
    <w:uiPriority w:val="0"/>
    <w:rPr>
      <w:rFonts w:ascii="Times New Roman" w:hAnsi="Times New Roman" w:eastAsia="宋体"/>
      <w:b/>
      <w:sz w:val="32"/>
    </w:rPr>
  </w:style>
  <w:style w:type="character" w:customStyle="1" w:styleId="280">
    <w:name w:val="批注框文本 Char1"/>
    <w:autoRedefine/>
    <w:qFormat/>
    <w:uiPriority w:val="0"/>
    <w:rPr>
      <w:rFonts w:ascii="Times New Roman" w:hAnsi="Times New Roman" w:eastAsia="宋体"/>
      <w:sz w:val="18"/>
    </w:rPr>
  </w:style>
  <w:style w:type="character" w:customStyle="1" w:styleId="281">
    <w:name w:val="纯文本 Char21"/>
    <w:qFormat/>
    <w:uiPriority w:val="0"/>
    <w:rPr>
      <w:rFonts w:ascii="宋体" w:hAnsi="Courier New" w:eastAsia="宋体"/>
      <w:kern w:val="2"/>
      <w:sz w:val="21"/>
    </w:rPr>
  </w:style>
  <w:style w:type="character" w:customStyle="1" w:styleId="282">
    <w:name w:val="Char Char3"/>
    <w:autoRedefine/>
    <w:qFormat/>
    <w:uiPriority w:val="0"/>
    <w:rPr>
      <w:rFonts w:ascii="宋体" w:hAnsi="宋体" w:eastAsia="宋体"/>
      <w:kern w:val="2"/>
      <w:sz w:val="24"/>
      <w:lang w:val="en-US" w:eastAsia="zh-CN"/>
    </w:rPr>
  </w:style>
  <w:style w:type="character" w:customStyle="1" w:styleId="283">
    <w:name w:val="引用 Char Char"/>
    <w:autoRedefine/>
    <w:qFormat/>
    <w:uiPriority w:val="0"/>
    <w:rPr>
      <w:rFonts w:ascii="宋体" w:hAnsi="宋体" w:eastAsia="宋体"/>
      <w:i/>
      <w:color w:val="000000"/>
      <w:kern w:val="2"/>
      <w:sz w:val="24"/>
    </w:rPr>
  </w:style>
  <w:style w:type="character" w:customStyle="1" w:styleId="284">
    <w:name w:val="正文文本缩进 3 Char Char"/>
    <w:autoRedefine/>
    <w:qFormat/>
    <w:uiPriority w:val="0"/>
    <w:rPr>
      <w:rFonts w:ascii="仿宋_GB2312" w:hAnsi="Times New Roman" w:eastAsia="仿宋_GB2312"/>
      <w:kern w:val="2"/>
      <w:sz w:val="24"/>
      <w:lang w:val="en-US" w:eastAsia="zh-CN"/>
    </w:rPr>
  </w:style>
  <w:style w:type="character" w:customStyle="1" w:styleId="285">
    <w:name w:val="明显参考2"/>
    <w:autoRedefine/>
    <w:qFormat/>
    <w:uiPriority w:val="99"/>
    <w:rPr>
      <w:rFonts w:ascii="Times New Roman" w:hAnsi="Times New Roman" w:eastAsia="宋体"/>
      <w:b/>
      <w:smallCaps/>
      <w:color w:val="C0504D"/>
      <w:spacing w:val="5"/>
      <w:u w:val="single"/>
    </w:rPr>
  </w:style>
  <w:style w:type="character" w:customStyle="1" w:styleId="286">
    <w:name w:val="批注文字 Char"/>
    <w:qFormat/>
    <w:uiPriority w:val="0"/>
    <w:rPr>
      <w:rFonts w:ascii="Times New Roman" w:hAnsi="Times New Roman" w:eastAsia="宋体"/>
      <w:kern w:val="2"/>
      <w:sz w:val="24"/>
    </w:rPr>
  </w:style>
  <w:style w:type="character" w:customStyle="1" w:styleId="287">
    <w:name w:val="IRMS (F) Char11"/>
    <w:autoRedefine/>
    <w:qFormat/>
    <w:uiPriority w:val="0"/>
    <w:rPr>
      <w:rFonts w:ascii="宋体" w:hAnsi="宋体" w:eastAsia="宋体"/>
      <w:kern w:val="2"/>
      <w:sz w:val="18"/>
      <w:lang w:val="en-US" w:eastAsia="zh-CN"/>
    </w:rPr>
  </w:style>
  <w:style w:type="character" w:customStyle="1" w:styleId="288">
    <w:name w:val="zhczw Char Char"/>
    <w:link w:val="289"/>
    <w:autoRedefine/>
    <w:qFormat/>
    <w:locked/>
    <w:uiPriority w:val="0"/>
    <w:rPr>
      <w:snapToGrid w:val="0"/>
      <w:spacing w:val="8"/>
      <w:sz w:val="24"/>
    </w:rPr>
  </w:style>
  <w:style w:type="paragraph" w:customStyle="1" w:styleId="289">
    <w:name w:val="zhczw"/>
    <w:basedOn w:val="1"/>
    <w:link w:val="288"/>
    <w:autoRedefine/>
    <w:qFormat/>
    <w:uiPriority w:val="0"/>
    <w:pPr>
      <w:spacing w:line="180" w:lineRule="auto"/>
    </w:pPr>
    <w:rPr>
      <w:spacing w:val="8"/>
      <w:kern w:val="0"/>
      <w:sz w:val="24"/>
      <w:szCs w:val="20"/>
    </w:rPr>
  </w:style>
  <w:style w:type="character" w:customStyle="1" w:styleId="290">
    <w:name w:val="文档结构图 Char1"/>
    <w:autoRedefine/>
    <w:qFormat/>
    <w:uiPriority w:val="0"/>
    <w:rPr>
      <w:rFonts w:ascii="宋体" w:hAnsi="Times New Roman" w:eastAsia="宋体"/>
      <w:sz w:val="18"/>
    </w:rPr>
  </w:style>
  <w:style w:type="character" w:customStyle="1" w:styleId="291">
    <w:name w:val="Char Char24"/>
    <w:autoRedefine/>
    <w:qFormat/>
    <w:uiPriority w:val="0"/>
    <w:rPr>
      <w:rFonts w:ascii="Times New Roman" w:hAnsi="Times New Roman" w:eastAsia="宋体"/>
      <w:b/>
      <w:kern w:val="44"/>
      <w:sz w:val="44"/>
      <w:lang w:val="en-US" w:eastAsia="zh-CN"/>
    </w:rPr>
  </w:style>
  <w:style w:type="character" w:customStyle="1" w:styleId="292">
    <w:name w:val="标题 Char Char"/>
    <w:autoRedefine/>
    <w:qFormat/>
    <w:uiPriority w:val="0"/>
    <w:rPr>
      <w:rFonts w:ascii="Cambria" w:hAnsi="Cambria" w:eastAsia="宋体"/>
      <w:b/>
      <w:kern w:val="2"/>
      <w:sz w:val="32"/>
    </w:rPr>
  </w:style>
  <w:style w:type="character" w:customStyle="1" w:styleId="293">
    <w:name w:val="未处理的提及1"/>
    <w:qFormat/>
    <w:uiPriority w:val="99"/>
    <w:rPr>
      <w:rFonts w:ascii="Times New Roman" w:hAnsi="Times New Roman" w:eastAsia="宋体"/>
      <w:color w:val="808080"/>
      <w:shd w:val="clear" w:color="auto" w:fill="E6E6E6"/>
    </w:rPr>
  </w:style>
  <w:style w:type="character" w:customStyle="1" w:styleId="294">
    <w:name w:val="Heading 3 Char1"/>
    <w:autoRedefine/>
    <w:qFormat/>
    <w:uiPriority w:val="0"/>
    <w:rPr>
      <w:rFonts w:ascii="Times New Roman" w:hAnsi="Times New Roman" w:eastAsia="宋体"/>
      <w:b/>
      <w:kern w:val="2"/>
      <w:sz w:val="32"/>
      <w:lang w:val="en-US" w:eastAsia="zh-CN"/>
    </w:rPr>
  </w:style>
  <w:style w:type="character" w:customStyle="1" w:styleId="295">
    <w:name w:val="Char Char26"/>
    <w:autoRedefine/>
    <w:qFormat/>
    <w:uiPriority w:val="0"/>
    <w:rPr>
      <w:rFonts w:ascii="Cambria" w:hAnsi="Cambria" w:eastAsia="宋体"/>
      <w:b/>
      <w:kern w:val="2"/>
      <w:sz w:val="32"/>
    </w:rPr>
  </w:style>
  <w:style w:type="character" w:customStyle="1" w:styleId="296">
    <w:name w:val="1page sec3 Char"/>
    <w:autoRedefine/>
    <w:qFormat/>
    <w:uiPriority w:val="0"/>
    <w:rPr>
      <w:rFonts w:ascii="宋体" w:hAnsi="宋体" w:eastAsia="宋体"/>
      <w:kern w:val="2"/>
      <w:sz w:val="18"/>
      <w:lang w:val="en-US" w:eastAsia="zh-CN"/>
    </w:rPr>
  </w:style>
  <w:style w:type="character" w:customStyle="1" w:styleId="297">
    <w:name w:val="Intense Quote Char Char"/>
    <w:autoRedefine/>
    <w:qFormat/>
    <w:uiPriority w:val="0"/>
    <w:rPr>
      <w:rFonts w:ascii="宋体" w:hAnsi="宋体" w:eastAsia="宋体"/>
      <w:b/>
      <w:i/>
      <w:color w:val="4F81BD"/>
      <w:kern w:val="2"/>
      <w:sz w:val="24"/>
      <w:lang w:val="en-US" w:eastAsia="zh-CN"/>
    </w:rPr>
  </w:style>
  <w:style w:type="character" w:customStyle="1" w:styleId="298">
    <w:name w:val="不明显参考11"/>
    <w:autoRedefine/>
    <w:qFormat/>
    <w:uiPriority w:val="0"/>
    <w:rPr>
      <w:rFonts w:ascii="Times New Roman" w:hAnsi="Times New Roman" w:eastAsia="宋体"/>
      <w:smallCaps/>
      <w:color w:val="C0504D"/>
      <w:u w:val="single"/>
    </w:rPr>
  </w:style>
  <w:style w:type="character" w:customStyle="1" w:styleId="299">
    <w:name w:val="标题 6 Char Char"/>
    <w:qFormat/>
    <w:uiPriority w:val="0"/>
    <w:rPr>
      <w:rFonts w:ascii="Cambria" w:hAnsi="Cambria" w:eastAsia="宋体"/>
      <w:b/>
      <w:kern w:val="2"/>
      <w:sz w:val="24"/>
    </w:rPr>
  </w:style>
  <w:style w:type="character" w:customStyle="1" w:styleId="300">
    <w:name w:val="明显引用 Char Char"/>
    <w:autoRedefine/>
    <w:qFormat/>
    <w:uiPriority w:val="0"/>
    <w:rPr>
      <w:rFonts w:ascii="宋体" w:hAnsi="宋体" w:eastAsia="宋体"/>
      <w:b/>
      <w:i/>
      <w:color w:val="4F81BD"/>
      <w:kern w:val="2"/>
      <w:sz w:val="24"/>
    </w:rPr>
  </w:style>
  <w:style w:type="character" w:customStyle="1" w:styleId="301">
    <w:name w:val="纯文本 Char3"/>
    <w:autoRedefine/>
    <w:qFormat/>
    <w:uiPriority w:val="0"/>
    <w:rPr>
      <w:rFonts w:ascii="宋体" w:hAnsi="Courier New" w:eastAsia="宋体"/>
      <w:kern w:val="2"/>
      <w:sz w:val="21"/>
    </w:rPr>
  </w:style>
  <w:style w:type="character" w:customStyle="1" w:styleId="302">
    <w:name w:val="正文文本缩进 2 Char Char"/>
    <w:autoRedefine/>
    <w:qFormat/>
    <w:uiPriority w:val="0"/>
    <w:rPr>
      <w:rFonts w:ascii="宋体" w:hAnsi="宋体" w:eastAsia="宋体"/>
      <w:sz w:val="28"/>
      <w:lang w:val="en-US" w:eastAsia="zh-CN"/>
    </w:rPr>
  </w:style>
  <w:style w:type="character" w:customStyle="1" w:styleId="303">
    <w:name w:val="IRMS (F) Char"/>
    <w:autoRedefine/>
    <w:qFormat/>
    <w:uiPriority w:val="0"/>
    <w:rPr>
      <w:rFonts w:ascii="宋体" w:hAnsi="宋体" w:eastAsia="宋体"/>
      <w:snapToGrid w:val="0"/>
      <w:sz w:val="22"/>
      <w:lang w:val="en-US" w:eastAsia="zh-TW"/>
    </w:rPr>
  </w:style>
  <w:style w:type="character" w:customStyle="1" w:styleId="304">
    <w:name w:val="ꌢ 3 Char"/>
    <w:autoRedefine/>
    <w:qFormat/>
    <w:uiPriority w:val="0"/>
    <w:rPr>
      <w:rFonts w:ascii="???" w:hAnsi="???"/>
      <w:b/>
    </w:rPr>
  </w:style>
  <w:style w:type="character" w:customStyle="1" w:styleId="305">
    <w:name w:val="明显强调11"/>
    <w:autoRedefine/>
    <w:qFormat/>
    <w:uiPriority w:val="0"/>
    <w:rPr>
      <w:rFonts w:ascii="Times New Roman" w:hAnsi="Times New Roman" w:eastAsia="宋体"/>
      <w:b/>
      <w:i/>
      <w:color w:val="4F81BD"/>
    </w:rPr>
  </w:style>
  <w:style w:type="character" w:customStyle="1" w:styleId="306">
    <w:name w:val="标题 Char1"/>
    <w:qFormat/>
    <w:uiPriority w:val="10"/>
    <w:rPr>
      <w:rFonts w:ascii="Cambria" w:hAnsi="Cambria" w:eastAsia="宋体"/>
      <w:b/>
      <w:sz w:val="32"/>
    </w:rPr>
  </w:style>
  <w:style w:type="character" w:customStyle="1" w:styleId="307">
    <w:name w:val="页脚 Char Char"/>
    <w:autoRedefine/>
    <w:qFormat/>
    <w:uiPriority w:val="0"/>
    <w:rPr>
      <w:rFonts w:ascii="宋体" w:hAnsi="宋体" w:eastAsia="宋体"/>
      <w:kern w:val="2"/>
      <w:sz w:val="18"/>
      <w:lang w:val="en-US" w:eastAsia="zh-CN"/>
    </w:rPr>
  </w:style>
  <w:style w:type="character" w:customStyle="1" w:styleId="308">
    <w:name w:val="标题 Char2"/>
    <w:autoRedefine/>
    <w:qFormat/>
    <w:uiPriority w:val="0"/>
    <w:rPr>
      <w:rFonts w:ascii="Cambria" w:hAnsi="Cambria" w:eastAsia="宋体"/>
      <w:b/>
      <w:sz w:val="32"/>
    </w:rPr>
  </w:style>
  <w:style w:type="character" w:customStyle="1" w:styleId="309">
    <w:name w:val="明显引用 Char2"/>
    <w:autoRedefine/>
    <w:qFormat/>
    <w:uiPriority w:val="0"/>
    <w:rPr>
      <w:rFonts w:ascii="Times New Roman" w:hAnsi="Times New Roman" w:eastAsia="宋体"/>
      <w:b/>
      <w:i/>
      <w:color w:val="4F81BD"/>
      <w:kern w:val="2"/>
      <w:sz w:val="24"/>
    </w:rPr>
  </w:style>
  <w:style w:type="character" w:customStyle="1" w:styleId="310">
    <w:name w:val="IRMS (F) Char2"/>
    <w:autoRedefine/>
    <w:qFormat/>
    <w:uiPriority w:val="0"/>
    <w:rPr>
      <w:rFonts w:ascii="Times New Roman" w:hAnsi="Times New Roman" w:eastAsia="宋体"/>
      <w:kern w:val="2"/>
      <w:sz w:val="18"/>
    </w:rPr>
  </w:style>
  <w:style w:type="character" w:customStyle="1" w:styleId="311">
    <w:name w:val="正文文本缩进 Char2"/>
    <w:autoRedefine/>
    <w:qFormat/>
    <w:uiPriority w:val="0"/>
    <w:rPr>
      <w:rFonts w:ascii="Times New Roman" w:hAnsi="Times New Roman" w:eastAsia="宋体"/>
      <w:kern w:val="2"/>
      <w:sz w:val="24"/>
    </w:rPr>
  </w:style>
  <w:style w:type="character" w:customStyle="1" w:styleId="312">
    <w:name w:val="正文文本 + 间距 0 pt3"/>
    <w:autoRedefine/>
    <w:qFormat/>
    <w:uiPriority w:val="0"/>
    <w:rPr>
      <w:rFonts w:ascii="宋体" w:hAnsi="宋体" w:eastAsia="宋体"/>
      <w:spacing w:val="10"/>
      <w:kern w:val="2"/>
      <w:sz w:val="24"/>
      <w:lang w:val="en-US" w:eastAsia="en-US"/>
    </w:rPr>
  </w:style>
  <w:style w:type="character" w:customStyle="1" w:styleId="313">
    <w:name w:val="apple-converted-space"/>
    <w:autoRedefine/>
    <w:qFormat/>
    <w:uiPriority w:val="0"/>
    <w:rPr>
      <w:rFonts w:ascii="Times New Roman" w:hAnsi="Times New Roman" w:eastAsia="宋体" w:cs="Times New Roman"/>
    </w:rPr>
  </w:style>
  <w:style w:type="character" w:customStyle="1" w:styleId="314">
    <w:name w:val="标题 2 Char1"/>
    <w:autoRedefine/>
    <w:qFormat/>
    <w:uiPriority w:val="0"/>
    <w:rPr>
      <w:rFonts w:ascii="Arial" w:hAnsi="Arial" w:eastAsia="黑体"/>
      <w:b/>
      <w:kern w:val="0"/>
      <w:sz w:val="20"/>
    </w:rPr>
  </w:style>
  <w:style w:type="character" w:customStyle="1" w:styleId="315">
    <w:name w:val="IRMS (F) Char1"/>
    <w:autoRedefine/>
    <w:qFormat/>
    <w:uiPriority w:val="0"/>
    <w:rPr>
      <w:rFonts w:ascii="宋体" w:hAnsi="宋体" w:eastAsia="宋体"/>
      <w:kern w:val="2"/>
      <w:sz w:val="18"/>
      <w:lang w:val="en-US" w:eastAsia="zh-CN"/>
    </w:rPr>
  </w:style>
  <w:style w:type="character" w:customStyle="1" w:styleId="316">
    <w:name w:val="正文文本 3 Char1"/>
    <w:autoRedefine/>
    <w:qFormat/>
    <w:uiPriority w:val="0"/>
    <w:rPr>
      <w:rFonts w:ascii="Times New Roman" w:hAnsi="Times New Roman" w:eastAsia="宋体"/>
      <w:kern w:val="2"/>
      <w:sz w:val="16"/>
    </w:rPr>
  </w:style>
  <w:style w:type="character" w:customStyle="1" w:styleId="317">
    <w:name w:val="Char Char161"/>
    <w:qFormat/>
    <w:uiPriority w:val="0"/>
    <w:rPr>
      <w:rFonts w:ascii="Times New Roman" w:hAnsi="Times New Roman" w:eastAsia="宋体"/>
      <w:kern w:val="2"/>
      <w:sz w:val="24"/>
    </w:rPr>
  </w:style>
  <w:style w:type="character" w:customStyle="1" w:styleId="318">
    <w:name w:val="textcontents"/>
    <w:autoRedefine/>
    <w:qFormat/>
    <w:uiPriority w:val="0"/>
    <w:rPr>
      <w:rFonts w:ascii="Times New Roman" w:hAnsi="Times New Roman" w:eastAsia="宋体"/>
    </w:rPr>
  </w:style>
  <w:style w:type="character" w:customStyle="1" w:styleId="319">
    <w:name w:val="1page sec3 Char1"/>
    <w:autoRedefine/>
    <w:qFormat/>
    <w:uiPriority w:val="0"/>
    <w:rPr>
      <w:rFonts w:ascii="宋体" w:hAnsi="宋体" w:eastAsia="宋体"/>
      <w:kern w:val="2"/>
      <w:sz w:val="18"/>
      <w:lang w:val="en-US" w:eastAsia="zh-CN"/>
    </w:rPr>
  </w:style>
  <w:style w:type="character" w:customStyle="1" w:styleId="320">
    <w:name w:val="批注主题 Char1"/>
    <w:autoRedefine/>
    <w:qFormat/>
    <w:uiPriority w:val="0"/>
    <w:rPr>
      <w:rFonts w:ascii="Times New Roman" w:hAnsi="Times New Roman" w:eastAsia="宋体"/>
      <w:b/>
      <w:sz w:val="24"/>
    </w:rPr>
  </w:style>
  <w:style w:type="character" w:customStyle="1" w:styleId="321">
    <w:name w:val="Plain Text Char11"/>
    <w:autoRedefine/>
    <w:qFormat/>
    <w:uiPriority w:val="0"/>
    <w:rPr>
      <w:rFonts w:ascii="宋体" w:hAnsi="Courier New" w:eastAsia="宋体"/>
      <w:sz w:val="21"/>
    </w:rPr>
  </w:style>
  <w:style w:type="paragraph" w:customStyle="1" w:styleId="322">
    <w:name w:val="标题 1_0"/>
    <w:basedOn w:val="26"/>
    <w:next w:val="26"/>
    <w:autoRedefine/>
    <w:qFormat/>
    <w:uiPriority w:val="0"/>
    <w:pPr>
      <w:keepNext/>
      <w:keepLines/>
      <w:spacing w:before="340" w:after="330" w:line="576" w:lineRule="auto"/>
      <w:outlineLvl w:val="0"/>
    </w:pPr>
    <w:rPr>
      <w:rFonts w:ascii="Times New Roman" w:hAnsi="Times New Roman"/>
      <w:b/>
      <w:bCs/>
      <w:kern w:val="44"/>
      <w:sz w:val="44"/>
      <w:szCs w:val="44"/>
    </w:rPr>
  </w:style>
  <w:style w:type="character" w:customStyle="1" w:styleId="323">
    <w:name w:val="脚注文本 字符1"/>
    <w:autoRedefine/>
    <w:semiHidden/>
    <w:qFormat/>
    <w:uiPriority w:val="99"/>
    <w:rPr>
      <w:rFonts w:cs="Times New Roman"/>
      <w:kern w:val="2"/>
      <w:sz w:val="18"/>
      <w:szCs w:val="18"/>
    </w:rPr>
  </w:style>
  <w:style w:type="paragraph" w:customStyle="1" w:styleId="324">
    <w:name w:val="页眉与页脚"/>
    <w:qFormat/>
    <w:uiPriority w:val="99"/>
    <w:pPr>
      <w:tabs>
        <w:tab w:val="right" w:pos="9020"/>
      </w:tabs>
      <w:spacing w:line="400" w:lineRule="exact"/>
      <w:ind w:firstLine="200" w:firstLineChars="200"/>
    </w:pPr>
    <w:rPr>
      <w:rFonts w:ascii="Helvetica Neue" w:hAnsi="Helvetica Neue" w:eastAsia="宋体" w:cs="Arial Unicode MS"/>
      <w:color w:val="000000"/>
      <w:sz w:val="24"/>
      <w:szCs w:val="24"/>
      <w:lang w:val="en-US" w:eastAsia="zh-CN" w:bidi="ar-SA"/>
    </w:rPr>
  </w:style>
  <w:style w:type="character" w:customStyle="1" w:styleId="325">
    <w:name w:val="正文文本缩进 3 字符1"/>
    <w:autoRedefine/>
    <w:semiHidden/>
    <w:qFormat/>
    <w:uiPriority w:val="99"/>
    <w:rPr>
      <w:rFonts w:cs="Times New Roman"/>
      <w:kern w:val="2"/>
      <w:sz w:val="16"/>
      <w:szCs w:val="16"/>
    </w:rPr>
  </w:style>
  <w:style w:type="paragraph" w:customStyle="1" w:styleId="32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27">
    <w:name w:val="正文文本缩进 2 字符1"/>
    <w:autoRedefine/>
    <w:semiHidden/>
    <w:qFormat/>
    <w:uiPriority w:val="99"/>
    <w:rPr>
      <w:rFonts w:cs="Times New Roman"/>
      <w:kern w:val="2"/>
      <w:sz w:val="24"/>
      <w:szCs w:val="24"/>
    </w:rPr>
  </w:style>
  <w:style w:type="character" w:customStyle="1" w:styleId="328">
    <w:name w:val="正文文本 3 字符1"/>
    <w:semiHidden/>
    <w:qFormat/>
    <w:uiPriority w:val="99"/>
    <w:rPr>
      <w:rFonts w:cs="Times New Roman"/>
      <w:kern w:val="2"/>
      <w:sz w:val="16"/>
      <w:szCs w:val="16"/>
    </w:rPr>
  </w:style>
  <w:style w:type="paragraph" w:customStyle="1" w:styleId="329">
    <w:name w:val="正文 A"/>
    <w:autoRedefine/>
    <w:qFormat/>
    <w:uiPriority w:val="99"/>
    <w:pPr>
      <w:widowControl w:val="0"/>
      <w:spacing w:line="400" w:lineRule="exact"/>
      <w:ind w:firstLine="200" w:firstLineChars="200"/>
      <w:jc w:val="both"/>
    </w:pPr>
    <w:rPr>
      <w:rFonts w:ascii="Times New Roman" w:hAnsi="Times New Roman" w:eastAsia="宋体" w:cs="Arial Unicode MS"/>
      <w:color w:val="000000"/>
      <w:kern w:val="2"/>
      <w:sz w:val="21"/>
      <w:szCs w:val="21"/>
      <w:u w:color="000000"/>
      <w:lang w:val="en-US" w:eastAsia="zh-CN" w:bidi="ar-SA"/>
    </w:rPr>
  </w:style>
  <w:style w:type="character" w:customStyle="1" w:styleId="330">
    <w:name w:val="正文文本缩进 字符1"/>
    <w:link w:val="21"/>
    <w:autoRedefine/>
    <w:qFormat/>
    <w:locked/>
    <w:uiPriority w:val="0"/>
    <w:rPr>
      <w:rFonts w:cs="Times New Roman"/>
      <w:kern w:val="2"/>
      <w:sz w:val="24"/>
      <w:szCs w:val="24"/>
    </w:rPr>
  </w:style>
  <w:style w:type="character" w:customStyle="1" w:styleId="331">
    <w:name w:val="正文文本首行缩进 2 字符1"/>
    <w:autoRedefine/>
    <w:semiHidden/>
    <w:qFormat/>
    <w:uiPriority w:val="99"/>
    <w:rPr>
      <w:rFonts w:cs="Times New Roman"/>
      <w:kern w:val="2"/>
      <w:sz w:val="24"/>
      <w:szCs w:val="24"/>
    </w:rPr>
  </w:style>
  <w:style w:type="character" w:customStyle="1" w:styleId="332">
    <w:name w:val="文档结构图 字符1"/>
    <w:autoRedefine/>
    <w:semiHidden/>
    <w:qFormat/>
    <w:uiPriority w:val="99"/>
    <w:rPr>
      <w:rFonts w:ascii="Microsoft YaHei UI" w:eastAsia="Microsoft YaHei UI" w:cs="Times New Roman"/>
      <w:kern w:val="2"/>
      <w:sz w:val="18"/>
      <w:szCs w:val="18"/>
    </w:rPr>
  </w:style>
  <w:style w:type="character" w:customStyle="1" w:styleId="333">
    <w:name w:val="正文文本首行缩进 字符1"/>
    <w:autoRedefine/>
    <w:semiHidden/>
    <w:qFormat/>
    <w:uiPriority w:val="99"/>
    <w:rPr>
      <w:rFonts w:cs="Times New Roman"/>
      <w:kern w:val="2"/>
      <w:sz w:val="24"/>
      <w:szCs w:val="24"/>
    </w:rPr>
  </w:style>
  <w:style w:type="paragraph" w:customStyle="1" w:styleId="334">
    <w:name w:val="2-2ji"/>
    <w:basedOn w:val="6"/>
    <w:autoRedefine/>
    <w:qFormat/>
    <w:uiPriority w:val="0"/>
    <w:pPr>
      <w:spacing w:before="0" w:after="0" w:line="360" w:lineRule="auto"/>
      <w:jc w:val="center"/>
    </w:pPr>
    <w:rPr>
      <w:rFonts w:ascii="宋体" w:hAnsi="宋体" w:eastAsia="宋体"/>
      <w:sz w:val="36"/>
      <w:szCs w:val="24"/>
    </w:rPr>
  </w:style>
  <w:style w:type="paragraph" w:customStyle="1" w:styleId="335">
    <w:name w:val="Address"/>
    <w:basedOn w:val="1"/>
    <w:next w:val="1"/>
    <w:autoRedefine/>
    <w:qFormat/>
    <w:uiPriority w:val="0"/>
    <w:pPr>
      <w:autoSpaceDE w:val="0"/>
      <w:autoSpaceDN w:val="0"/>
      <w:adjustRightInd w:val="0"/>
      <w:jc w:val="left"/>
    </w:pPr>
    <w:rPr>
      <w:i/>
      <w:kern w:val="0"/>
      <w:sz w:val="24"/>
      <w:szCs w:val="20"/>
    </w:rPr>
  </w:style>
  <w:style w:type="character" w:customStyle="1" w:styleId="336">
    <w:name w:val="引用 字符1"/>
    <w:autoRedefine/>
    <w:qFormat/>
    <w:uiPriority w:val="99"/>
    <w:rPr>
      <w:rFonts w:cs="Times New Roman"/>
      <w:i/>
      <w:iCs/>
      <w:color w:val="404040"/>
      <w:kern w:val="2"/>
      <w:sz w:val="24"/>
      <w:szCs w:val="24"/>
    </w:rPr>
  </w:style>
  <w:style w:type="paragraph" w:customStyle="1" w:styleId="337">
    <w:name w:val="_Style 37"/>
    <w:basedOn w:val="1"/>
    <w:next w:val="1"/>
    <w:autoRedefine/>
    <w:qFormat/>
    <w:uiPriority w:val="0"/>
  </w:style>
  <w:style w:type="paragraph" w:customStyle="1" w:styleId="338">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39">
    <w:name w:val="TOC 标题_0"/>
    <w:basedOn w:val="322"/>
    <w:next w:val="26"/>
    <w:autoRedefine/>
    <w:qFormat/>
    <w:uiPriority w:val="0"/>
    <w:pPr>
      <w:outlineLvl w:val="9"/>
    </w:pPr>
    <w:rPr>
      <w:rFonts w:ascii="Calibri" w:hAnsi="Calibri"/>
    </w:rPr>
  </w:style>
  <w:style w:type="paragraph" w:customStyle="1" w:styleId="340">
    <w:name w:val="正文文本_0"/>
    <w:basedOn w:val="26"/>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41">
    <w:name w:val="样式 标题 3 + (中文) 黑体 小四 非加粗 段前: 7.8 磅 段后: 0 磅 行距: 固定值 20 磅"/>
    <w:basedOn w:val="7"/>
    <w:autoRedefine/>
    <w:qFormat/>
    <w:uiPriority w:val="0"/>
    <w:pPr>
      <w:spacing w:before="0" w:after="0" w:line="400" w:lineRule="exact"/>
    </w:pPr>
    <w:rPr>
      <w:rFonts w:cs="宋体"/>
      <w:b w:val="0"/>
      <w:sz w:val="21"/>
    </w:rPr>
  </w:style>
  <w:style w:type="character" w:customStyle="1" w:styleId="342">
    <w:name w:val="副标题 字符1"/>
    <w:qFormat/>
    <w:uiPriority w:val="99"/>
    <w:rPr>
      <w:rFonts w:ascii="Calibri" w:hAnsi="Calibri" w:eastAsia="宋体" w:cs="Times New Roman"/>
      <w:b/>
      <w:bCs/>
      <w:kern w:val="28"/>
      <w:sz w:val="32"/>
      <w:szCs w:val="32"/>
    </w:rPr>
  </w:style>
  <w:style w:type="paragraph" w:customStyle="1" w:styleId="343">
    <w:name w:val="Char1"/>
    <w:basedOn w:val="1"/>
    <w:autoRedefine/>
    <w:qFormat/>
    <w:uiPriority w:val="0"/>
    <w:pPr>
      <w:widowControl/>
      <w:spacing w:after="160" w:line="240" w:lineRule="exact"/>
      <w:jc w:val="left"/>
    </w:pPr>
  </w:style>
  <w:style w:type="paragraph" w:customStyle="1" w:styleId="344">
    <w:name w:val="列出段落1"/>
    <w:basedOn w:val="1"/>
    <w:autoRedefine/>
    <w:qFormat/>
    <w:uiPriority w:val="0"/>
    <w:pPr>
      <w:ind w:firstLine="420"/>
    </w:pPr>
    <w:rPr>
      <w:rFonts w:ascii="Calibri" w:hAnsi="Calibri"/>
      <w:szCs w:val="22"/>
    </w:rPr>
  </w:style>
  <w:style w:type="paragraph" w:customStyle="1" w:styleId="345">
    <w:name w:val="正文缩进_0"/>
    <w:basedOn w:val="346"/>
    <w:autoRedefine/>
    <w:qFormat/>
    <w:uiPriority w:val="0"/>
    <w:pPr>
      <w:widowControl w:val="0"/>
      <w:ind w:firstLine="420"/>
      <w:jc w:val="both"/>
    </w:pPr>
    <w:rPr>
      <w:kern w:val="2"/>
      <w:u w:val="single"/>
    </w:rPr>
  </w:style>
  <w:style w:type="paragraph" w:customStyle="1" w:styleId="346">
    <w:name w:val="正文_1"/>
    <w:autoRedefine/>
    <w:qFormat/>
    <w:uiPriority w:val="0"/>
    <w:pPr>
      <w:spacing w:line="400" w:lineRule="exact"/>
      <w:ind w:firstLine="200" w:firstLineChars="200"/>
    </w:pPr>
    <w:rPr>
      <w:rFonts w:ascii="Times New Roman" w:hAnsi="Times New Roman" w:eastAsia="宋体" w:cs="Times New Roman"/>
      <w:sz w:val="21"/>
      <w:szCs w:val="22"/>
      <w:lang w:val="en-US" w:eastAsia="zh-CN" w:bidi="ar-SA"/>
    </w:rPr>
  </w:style>
  <w:style w:type="character" w:customStyle="1" w:styleId="347">
    <w:name w:val="正文文本 2 字符1"/>
    <w:autoRedefine/>
    <w:semiHidden/>
    <w:qFormat/>
    <w:uiPriority w:val="99"/>
    <w:rPr>
      <w:rFonts w:cs="Times New Roman"/>
      <w:kern w:val="2"/>
      <w:sz w:val="24"/>
      <w:szCs w:val="24"/>
    </w:rPr>
  </w:style>
  <w:style w:type="paragraph" w:customStyle="1" w:styleId="348">
    <w:name w:val="2"/>
    <w:next w:val="25"/>
    <w:autoRedefine/>
    <w:qFormat/>
    <w:uiPriority w:val="99"/>
    <w:pPr>
      <w:widowControl w:val="0"/>
      <w:tabs>
        <w:tab w:val="right" w:leader="dot" w:pos="8778"/>
      </w:tabs>
      <w:spacing w:line="400" w:lineRule="exact"/>
      <w:ind w:left="420" w:firstLine="200" w:firstLineChars="200"/>
      <w:jc w:val="both"/>
    </w:pPr>
    <w:rPr>
      <w:rFonts w:ascii="Calibri" w:hAnsi="Calibri" w:eastAsia="宋体" w:cs="Calibri"/>
      <w:color w:val="000000"/>
      <w:kern w:val="2"/>
      <w:sz w:val="21"/>
      <w:szCs w:val="21"/>
      <w:u w:color="000000"/>
      <w:lang w:val="en-US" w:eastAsia="zh-CN" w:bidi="ar-SA"/>
    </w:rPr>
  </w:style>
  <w:style w:type="paragraph" w:customStyle="1" w:styleId="349">
    <w:name w:val="表头A"/>
    <w:basedOn w:val="1"/>
    <w:autoRedefine/>
    <w:qFormat/>
    <w:uiPriority w:val="99"/>
    <w:pPr>
      <w:spacing w:before="160" w:after="60" w:line="312" w:lineRule="exact"/>
      <w:jc w:val="center"/>
    </w:pPr>
    <w:rPr>
      <w:rFonts w:ascii="EU-F1" w:eastAsia="黑体"/>
      <w:kern w:val="21"/>
      <w:szCs w:val="21"/>
    </w:rPr>
  </w:style>
  <w:style w:type="paragraph" w:customStyle="1" w:styleId="350">
    <w:name w:val="标题 3_0"/>
    <w:basedOn w:val="26"/>
    <w:next w:val="26"/>
    <w:autoRedefine/>
    <w:qFormat/>
    <w:uiPriority w:val="0"/>
    <w:pPr>
      <w:keepNext/>
      <w:keepLines/>
      <w:spacing w:before="260" w:after="260" w:line="413" w:lineRule="auto"/>
      <w:outlineLvl w:val="2"/>
    </w:pPr>
    <w:rPr>
      <w:rFonts w:ascii="Times New Roman" w:hAnsi="Times New Roman"/>
      <w:b/>
      <w:bCs/>
      <w:sz w:val="32"/>
      <w:szCs w:val="32"/>
    </w:rPr>
  </w:style>
  <w:style w:type="character" w:customStyle="1" w:styleId="351">
    <w:name w:val="HTML 预设格式 字符1"/>
    <w:autoRedefine/>
    <w:semiHidden/>
    <w:qFormat/>
    <w:uiPriority w:val="99"/>
    <w:rPr>
      <w:rFonts w:ascii="Courier New" w:hAnsi="Courier New" w:cs="Courier New"/>
      <w:kern w:val="2"/>
    </w:rPr>
  </w:style>
  <w:style w:type="paragraph" w:customStyle="1" w:styleId="352">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353">
    <w:name w:val="TOC 标题1"/>
    <w:basedOn w:val="5"/>
    <w:next w:val="1"/>
    <w:autoRedefine/>
    <w:qFormat/>
    <w:uiPriority w:val="0"/>
    <w:pPr>
      <w:keepLines/>
      <w:widowControl/>
      <w:autoSpaceDE/>
      <w:autoSpaceDN/>
      <w:adjustRightInd/>
      <w:spacing w:before="480" w:after="0" w:line="276" w:lineRule="auto"/>
      <w:outlineLvl w:val="9"/>
    </w:pPr>
    <w:rPr>
      <w:rFonts w:ascii="Cambria" w:hAnsi="Cambria"/>
      <w:bCs/>
      <w:color w:val="365F91"/>
      <w:kern w:val="0"/>
      <w:szCs w:val="28"/>
    </w:rPr>
  </w:style>
  <w:style w:type="paragraph" w:customStyle="1" w:styleId="354">
    <w:name w:val="1"/>
    <w:basedOn w:val="1"/>
    <w:next w:val="1"/>
    <w:autoRedefine/>
    <w:qFormat/>
    <w:uiPriority w:val="0"/>
  </w:style>
  <w:style w:type="paragraph" w:customStyle="1" w:styleId="355">
    <w:name w:val="Table Paragraph"/>
    <w:basedOn w:val="1"/>
    <w:autoRedefine/>
    <w:qFormat/>
    <w:uiPriority w:val="99"/>
    <w:pPr>
      <w:autoSpaceDE w:val="0"/>
      <w:autoSpaceDN w:val="0"/>
      <w:jc w:val="left"/>
    </w:pPr>
    <w:rPr>
      <w:rFonts w:ascii="宋体" w:hAnsi="宋体" w:cs="宋体"/>
      <w:kern w:val="0"/>
      <w:sz w:val="22"/>
      <w:szCs w:val="22"/>
      <w:lang w:val="zh-CN"/>
    </w:rPr>
  </w:style>
  <w:style w:type="paragraph" w:customStyle="1" w:styleId="356">
    <w:name w:val="p0"/>
    <w:basedOn w:val="1"/>
    <w:autoRedefine/>
    <w:qFormat/>
    <w:uiPriority w:val="0"/>
    <w:pPr>
      <w:widowControl/>
    </w:pPr>
    <w:rPr>
      <w:rFonts w:ascii="Calibri" w:hAnsi="Calibri" w:cs="宋体"/>
      <w:kern w:val="0"/>
      <w:szCs w:val="21"/>
    </w:rPr>
  </w:style>
  <w:style w:type="character" w:customStyle="1" w:styleId="357">
    <w:name w:val="明显引用 字符1"/>
    <w:autoRedefine/>
    <w:qFormat/>
    <w:uiPriority w:val="99"/>
    <w:rPr>
      <w:rFonts w:cs="Times New Roman"/>
      <w:i/>
      <w:iCs/>
      <w:color w:val="5B9BD5"/>
      <w:kern w:val="2"/>
      <w:sz w:val="24"/>
      <w:szCs w:val="24"/>
    </w:rPr>
  </w:style>
  <w:style w:type="character" w:customStyle="1" w:styleId="358">
    <w:name w:val="标题 字符1"/>
    <w:autoRedefine/>
    <w:qFormat/>
    <w:uiPriority w:val="99"/>
    <w:rPr>
      <w:rFonts w:ascii="Calibri Light" w:hAnsi="Calibri Light" w:eastAsia="宋体" w:cs="Times New Roman"/>
      <w:b/>
      <w:bCs/>
      <w:kern w:val="2"/>
      <w:sz w:val="32"/>
      <w:szCs w:val="32"/>
    </w:rPr>
  </w:style>
  <w:style w:type="paragraph" w:customStyle="1" w:styleId="359">
    <w:name w:val="样式 标题 2 + Times New Roman 四号 非加粗 段前: 5 磅 段后: 0 磅 行距: 固定值 20..."/>
    <w:basedOn w:val="6"/>
    <w:autoRedefine/>
    <w:qFormat/>
    <w:uiPriority w:val="0"/>
    <w:pPr>
      <w:spacing w:before="100" w:after="0" w:line="400" w:lineRule="exact"/>
    </w:pPr>
    <w:rPr>
      <w:rFonts w:ascii="Times New Roman" w:hAnsi="Times New Roman" w:eastAsia="宋体" w:cs="宋体"/>
      <w:b w:val="0"/>
      <w:kern w:val="0"/>
      <w:sz w:val="28"/>
    </w:rPr>
  </w:style>
  <w:style w:type="character" w:customStyle="1" w:styleId="360">
    <w:name w:val="尾注文本 字符1"/>
    <w:autoRedefine/>
    <w:semiHidden/>
    <w:qFormat/>
    <w:uiPriority w:val="99"/>
    <w:rPr>
      <w:rFonts w:cs="Times New Roman"/>
      <w:kern w:val="2"/>
      <w:sz w:val="24"/>
      <w:szCs w:val="24"/>
    </w:rPr>
  </w:style>
  <w:style w:type="paragraph" w:customStyle="1" w:styleId="36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362">
    <w:name w:val="标题_0"/>
    <w:basedOn w:val="346"/>
    <w:autoRedefine/>
    <w:qFormat/>
    <w:uiPriority w:val="0"/>
    <w:pPr>
      <w:spacing w:before="120" w:after="120" w:line="360" w:lineRule="auto"/>
      <w:jc w:val="center"/>
      <w:outlineLvl w:val="0"/>
    </w:pPr>
    <w:rPr>
      <w:rFonts w:ascii="黑体" w:hAnsi="Arial" w:eastAsia="黑体"/>
      <w:b/>
      <w:bCs/>
      <w:kern w:val="2"/>
      <w:sz w:val="32"/>
      <w:szCs w:val="32"/>
    </w:rPr>
  </w:style>
  <w:style w:type="paragraph" w:customStyle="1" w:styleId="363">
    <w:name w:val="Char Char Char Char"/>
    <w:basedOn w:val="1"/>
    <w:autoRedefine/>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364">
    <w:name w:val="标题 4_0"/>
    <w:basedOn w:val="26"/>
    <w:next w:val="26"/>
    <w:autoRedefine/>
    <w:qFormat/>
    <w:uiPriority w:val="0"/>
    <w:pPr>
      <w:keepNext/>
      <w:keepLines/>
      <w:spacing w:before="280" w:after="290" w:line="372" w:lineRule="auto"/>
      <w:outlineLvl w:val="3"/>
    </w:pPr>
    <w:rPr>
      <w:rFonts w:ascii="Cambria" w:hAnsi="Cambria"/>
      <w:b/>
      <w:bCs/>
      <w:sz w:val="28"/>
      <w:szCs w:val="28"/>
    </w:rPr>
  </w:style>
  <w:style w:type="paragraph" w:customStyle="1" w:styleId="365">
    <w:name w:val="无间隔1"/>
    <w:autoRedefine/>
    <w:qFormat/>
    <w:uiPriority w:val="0"/>
    <w:pPr>
      <w:widowControl w:val="0"/>
      <w:spacing w:line="40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366">
    <w:name w:val="TOC 标题2"/>
    <w:basedOn w:val="5"/>
    <w:next w:val="1"/>
    <w:autoRedefine/>
    <w:qFormat/>
    <w:uiPriority w:val="99"/>
    <w:pPr>
      <w:keepLines/>
      <w:autoSpaceDE/>
      <w:autoSpaceDN/>
      <w:adjustRightInd/>
      <w:spacing w:before="340" w:after="330" w:line="576" w:lineRule="auto"/>
      <w:jc w:val="both"/>
      <w:outlineLvl w:val="9"/>
    </w:pPr>
    <w:rPr>
      <w:rFonts w:ascii="Calibri" w:hAnsi="Calibri"/>
      <w:bCs/>
      <w:kern w:val="44"/>
      <w:sz w:val="44"/>
      <w:szCs w:val="44"/>
    </w:rPr>
  </w:style>
  <w:style w:type="paragraph" w:customStyle="1" w:styleId="367">
    <w:name w:val="Char Char Char Char Char Char Char"/>
    <w:basedOn w:val="1"/>
    <w:autoRedefine/>
    <w:qFormat/>
    <w:uiPriority w:val="0"/>
    <w:pPr>
      <w:widowControl/>
      <w:spacing w:after="160" w:line="240" w:lineRule="exact"/>
      <w:jc w:val="left"/>
    </w:pPr>
  </w:style>
  <w:style w:type="table" w:customStyle="1" w:styleId="368">
    <w:name w:val="Table Normal1"/>
    <w:autoRedefine/>
    <w:qFormat/>
    <w:uiPriority w:val="99"/>
    <w:tblPr>
      <w:tblCellMar>
        <w:top w:w="0" w:type="dxa"/>
        <w:left w:w="0" w:type="dxa"/>
        <w:bottom w:w="0" w:type="dxa"/>
        <w:right w:w="0" w:type="dxa"/>
      </w:tblCellMar>
    </w:tblPr>
  </w:style>
  <w:style w:type="paragraph" w:customStyle="1" w:styleId="369">
    <w:name w:val="普通正文"/>
    <w:basedOn w:val="1"/>
    <w:autoRedefine/>
    <w:qFormat/>
    <w:uiPriority w:val="99"/>
    <w:pPr>
      <w:adjustRightInd w:val="0"/>
      <w:spacing w:before="120" w:after="120" w:line="360" w:lineRule="auto"/>
      <w:ind w:firstLine="480"/>
      <w:jc w:val="left"/>
      <w:textAlignment w:val="baseline"/>
    </w:pPr>
    <w:rPr>
      <w:rFonts w:ascii="Arial" w:hAnsi="Arial"/>
      <w:kern w:val="0"/>
      <w:sz w:val="24"/>
    </w:rPr>
  </w:style>
  <w:style w:type="table" w:customStyle="1" w:styleId="370">
    <w:name w:val="Table Normal"/>
    <w:autoRedefine/>
    <w:unhideWhenUsed/>
    <w:qFormat/>
    <w:uiPriority w:val="0"/>
    <w:rPr>
      <w:rFonts w:ascii="Calibri" w:hAnsi="Calibri"/>
    </w:rPr>
    <w:tblPr>
      <w:tblCellMar>
        <w:top w:w="0" w:type="dxa"/>
        <w:left w:w="0" w:type="dxa"/>
        <w:bottom w:w="0" w:type="dxa"/>
        <w:right w:w="0" w:type="dxa"/>
      </w:tblCellMar>
    </w:tblPr>
  </w:style>
  <w:style w:type="table" w:customStyle="1" w:styleId="371">
    <w:name w:val="Table Normal2"/>
    <w:autoRedefine/>
    <w:unhideWhenUsed/>
    <w:qFormat/>
    <w:uiPriority w:val="0"/>
    <w:rPr>
      <w:rFonts w:ascii="Calibri" w:hAnsi="Calibri"/>
    </w:rPr>
    <w:tblPr>
      <w:tblCellMar>
        <w:top w:w="0" w:type="dxa"/>
        <w:left w:w="0" w:type="dxa"/>
        <w:bottom w:w="0" w:type="dxa"/>
        <w:right w:w="0" w:type="dxa"/>
      </w:tblCellMar>
    </w:tblPr>
  </w:style>
  <w:style w:type="character" w:customStyle="1" w:styleId="372">
    <w:name w:val="不明显强调2"/>
    <w:autoRedefine/>
    <w:qFormat/>
    <w:uiPriority w:val="0"/>
    <w:rPr>
      <w:i/>
      <w:iCs/>
      <w:color w:val="808080"/>
    </w:rPr>
  </w:style>
  <w:style w:type="character" w:customStyle="1" w:styleId="373">
    <w:name w:val="Quote Char"/>
    <w:autoRedefine/>
    <w:qFormat/>
    <w:uiPriority w:val="0"/>
    <w:rPr>
      <w:i/>
      <w:color w:val="000000"/>
      <w:kern w:val="2"/>
      <w:sz w:val="21"/>
      <w:szCs w:val="24"/>
    </w:rPr>
  </w:style>
  <w:style w:type="character" w:customStyle="1" w:styleId="374">
    <w:name w:val="明显强调3"/>
    <w:autoRedefine/>
    <w:qFormat/>
    <w:uiPriority w:val="0"/>
    <w:rPr>
      <w:b/>
      <w:bCs/>
      <w:i/>
      <w:iCs/>
      <w:color w:val="4F81BD"/>
    </w:rPr>
  </w:style>
  <w:style w:type="character" w:customStyle="1" w:styleId="375">
    <w:name w:val="不明显参考2"/>
    <w:autoRedefine/>
    <w:qFormat/>
    <w:uiPriority w:val="0"/>
    <w:rPr>
      <w:smallCaps/>
      <w:color w:val="C0504D"/>
      <w:u w:val="single"/>
    </w:rPr>
  </w:style>
  <w:style w:type="character" w:customStyle="1" w:styleId="376">
    <w:name w:val="明显参考3"/>
    <w:autoRedefine/>
    <w:qFormat/>
    <w:uiPriority w:val="0"/>
    <w:rPr>
      <w:b/>
      <w:bCs/>
      <w:smallCaps/>
      <w:color w:val="C0504D"/>
      <w:spacing w:val="5"/>
      <w:u w:val="single"/>
    </w:rPr>
  </w:style>
  <w:style w:type="character" w:customStyle="1" w:styleId="377">
    <w:name w:val="书籍标题3"/>
    <w:autoRedefine/>
    <w:qFormat/>
    <w:uiPriority w:val="0"/>
    <w:rPr>
      <w:b/>
      <w:bCs/>
      <w:smallCaps/>
      <w:spacing w:val="5"/>
    </w:rPr>
  </w:style>
  <w:style w:type="character" w:customStyle="1" w:styleId="378">
    <w:name w:val="未处理的提及2"/>
    <w:autoRedefine/>
    <w:qFormat/>
    <w:uiPriority w:val="0"/>
    <w:rPr>
      <w:color w:val="808080"/>
      <w:shd w:val="clear" w:color="auto" w:fill="E6E6E6"/>
    </w:rPr>
  </w:style>
  <w:style w:type="paragraph" w:customStyle="1" w:styleId="379">
    <w:name w:val="样式1"/>
    <w:basedOn w:val="1"/>
    <w:next w:val="8"/>
    <w:autoRedefine/>
    <w:qFormat/>
    <w:uiPriority w:val="0"/>
    <w:pPr>
      <w:spacing w:line="360" w:lineRule="auto"/>
      <w:ind w:firstLine="420"/>
    </w:pPr>
    <w:rPr>
      <w:rFonts w:ascii="宋体" w:hAnsi="宋体"/>
      <w:szCs w:val="21"/>
    </w:rPr>
  </w:style>
  <w:style w:type="paragraph" w:customStyle="1" w:styleId="380">
    <w:name w:val="TOC 标题3"/>
    <w:basedOn w:val="5"/>
    <w:next w:val="1"/>
    <w:autoRedefine/>
    <w:qFormat/>
    <w:uiPriority w:val="0"/>
    <w:pPr>
      <w:keepLines/>
      <w:autoSpaceDE/>
      <w:autoSpaceDN/>
      <w:adjustRightInd/>
      <w:spacing w:before="340" w:after="330" w:line="576" w:lineRule="auto"/>
      <w:jc w:val="both"/>
      <w:outlineLvl w:val="9"/>
    </w:pPr>
    <w:rPr>
      <w:rFonts w:ascii="Calibri" w:hAnsi="Calibri"/>
      <w:bCs/>
      <w:kern w:val="44"/>
      <w:sz w:val="44"/>
      <w:szCs w:val="44"/>
    </w:rPr>
  </w:style>
  <w:style w:type="paragraph" w:customStyle="1" w:styleId="381">
    <w:name w:val="修订2"/>
    <w:autoRedefine/>
    <w:qFormat/>
    <w:uiPriority w:val="0"/>
    <w:pPr>
      <w:spacing w:line="400" w:lineRule="exact"/>
      <w:ind w:firstLine="200" w:firstLineChars="200"/>
    </w:pPr>
    <w:rPr>
      <w:rFonts w:ascii="Times New Roman" w:hAnsi="Times New Roman" w:eastAsia="宋体" w:cs="Times New Roman"/>
      <w:kern w:val="2"/>
      <w:sz w:val="21"/>
      <w:szCs w:val="24"/>
      <w:lang w:val="en-US" w:eastAsia="zh-CN" w:bidi="ar-SA"/>
    </w:rPr>
  </w:style>
  <w:style w:type="paragraph" w:customStyle="1" w:styleId="382">
    <w:name w:val="TOC 标题4"/>
    <w:basedOn w:val="5"/>
    <w:next w:val="1"/>
    <w:autoRedefine/>
    <w:semiHidden/>
    <w:unhideWhenUsed/>
    <w:qFormat/>
    <w:uiPriority w:val="39"/>
    <w:pPr>
      <w:keepLines/>
      <w:widowControl/>
      <w:autoSpaceDE/>
      <w:autoSpaceDN/>
      <w:adjustRightInd/>
      <w:spacing w:before="480" w:after="0" w:line="276" w:lineRule="auto"/>
      <w:outlineLvl w:val="9"/>
    </w:pPr>
    <w:rPr>
      <w:rFonts w:asciiTheme="majorHAnsi" w:hAnsiTheme="majorHAnsi" w:eastAsiaTheme="majorEastAsia" w:cstheme="majorBidi"/>
      <w:bCs/>
      <w:color w:val="376092" w:themeColor="accent1" w:themeShade="BF"/>
      <w:kern w:val="0"/>
      <w:sz w:val="28"/>
      <w:szCs w:val="28"/>
    </w:rPr>
  </w:style>
  <w:style w:type="paragraph" w:customStyle="1" w:styleId="383">
    <w:name w:val="列表段落1"/>
    <w:basedOn w:val="1"/>
    <w:autoRedefine/>
    <w:qFormat/>
    <w:uiPriority w:val="0"/>
    <w:pPr>
      <w:ind w:firstLine="420"/>
    </w:pPr>
    <w:rPr>
      <w:rFonts w:ascii="Calibri" w:hAnsi="Calibri" w:cs="Calibri"/>
      <w:szCs w:val="21"/>
    </w:rPr>
  </w:style>
  <w:style w:type="character" w:customStyle="1" w:styleId="384">
    <w:name w:val="font71"/>
    <w:basedOn w:val="50"/>
    <w:autoRedefine/>
    <w:qFormat/>
    <w:uiPriority w:val="0"/>
    <w:rPr>
      <w:rFonts w:hint="default" w:ascii="Times New Roman" w:hAnsi="Times New Roman" w:cs="Times New Roman"/>
      <w:color w:val="000000"/>
      <w:sz w:val="28"/>
      <w:szCs w:val="28"/>
      <w:u w:val="none"/>
    </w:rPr>
  </w:style>
  <w:style w:type="paragraph" w:customStyle="1" w:styleId="385">
    <w:name w:val="msolistparagraph"/>
    <w:basedOn w:val="1"/>
    <w:autoRedefine/>
    <w:qFormat/>
    <w:uiPriority w:val="0"/>
    <w:pPr>
      <w:ind w:firstLine="420"/>
    </w:pPr>
    <w:rPr>
      <w:rFonts w:ascii="Calibri" w:hAnsi="Calibri" w:eastAsia="微软雅黑"/>
      <w:szCs w:val="22"/>
    </w:rPr>
  </w:style>
  <w:style w:type="paragraph" w:customStyle="1" w:styleId="386">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87">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88">
    <w:name w:val="修订5"/>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89">
    <w:name w:val="修订6"/>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390">
    <w:name w:val="href"/>
    <w:basedOn w:val="50"/>
    <w:autoRedefine/>
    <w:qFormat/>
    <w:uiPriority w:val="0"/>
    <w:rPr>
      <w:color w:val="0000FF"/>
      <w:u w:val="single"/>
    </w:rPr>
  </w:style>
  <w:style w:type="character" w:customStyle="1" w:styleId="391">
    <w:name w:val="first-child"/>
    <w:basedOn w:val="50"/>
    <w:autoRedefine/>
    <w:qFormat/>
    <w:uiPriority w:val="0"/>
    <w:rPr>
      <w:vanish/>
    </w:rPr>
  </w:style>
  <w:style w:type="paragraph" w:customStyle="1" w:styleId="392">
    <w:name w:val="修订7"/>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93">
    <w:name w:val="修订8"/>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94">
    <w:name w:val="!正文"/>
    <w:basedOn w:val="1"/>
    <w:autoRedefine/>
    <w:qFormat/>
    <w:uiPriority w:val="0"/>
    <w:pPr>
      <w:adjustRightInd w:val="0"/>
      <w:snapToGrid w:val="0"/>
      <w:spacing w:line="360" w:lineRule="auto"/>
      <w:ind w:firstLine="520"/>
      <w:jc w:val="left"/>
    </w:pPr>
    <w:rPr>
      <w:spacing w:val="10"/>
      <w:sz w:val="24"/>
    </w:rPr>
  </w:style>
  <w:style w:type="paragraph" w:customStyle="1" w:styleId="395">
    <w:name w:val="修订9"/>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96">
    <w:name w:val="修订10"/>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97">
    <w:name w:val="修订1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398">
    <w:name w:val="修订1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399">
    <w:name w:val="font21"/>
    <w:basedOn w:val="50"/>
    <w:autoRedefine/>
    <w:qFormat/>
    <w:uiPriority w:val="0"/>
    <w:rPr>
      <w:rFonts w:hint="eastAsia" w:ascii="宋体" w:hAnsi="宋体" w:eastAsia="宋体" w:cs="宋体"/>
      <w:color w:val="000000"/>
      <w:sz w:val="20"/>
      <w:szCs w:val="20"/>
      <w:u w:val="none"/>
    </w:rPr>
  </w:style>
  <w:style w:type="character" w:customStyle="1" w:styleId="400">
    <w:name w:val="font31"/>
    <w:basedOn w:val="50"/>
    <w:autoRedefine/>
    <w:qFormat/>
    <w:uiPriority w:val="0"/>
    <w:rPr>
      <w:rFonts w:hint="eastAsia" w:ascii="宋体" w:hAnsi="宋体" w:eastAsia="宋体" w:cs="宋体"/>
      <w:color w:val="000000"/>
      <w:sz w:val="20"/>
      <w:szCs w:val="20"/>
      <w:u w:val="none"/>
    </w:rPr>
  </w:style>
  <w:style w:type="character" w:customStyle="1" w:styleId="401">
    <w:name w:val="font41"/>
    <w:basedOn w:val="50"/>
    <w:autoRedefine/>
    <w:qFormat/>
    <w:uiPriority w:val="0"/>
    <w:rPr>
      <w:rFonts w:hint="eastAsia" w:ascii="宋体" w:hAnsi="宋体" w:eastAsia="宋体" w:cs="宋体"/>
      <w:color w:val="000000"/>
      <w:sz w:val="20"/>
      <w:szCs w:val="20"/>
      <w:u w:val="none"/>
    </w:rPr>
  </w:style>
  <w:style w:type="paragraph" w:customStyle="1" w:styleId="402">
    <w:name w:val="修订13"/>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03">
    <w:name w:val="wuidatespan"/>
    <w:basedOn w:val="50"/>
    <w:autoRedefine/>
    <w:qFormat/>
    <w:uiPriority w:val="0"/>
  </w:style>
  <w:style w:type="paragraph" w:customStyle="1" w:styleId="404">
    <w:name w:val="修订1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05">
    <w:name w:val="font61"/>
    <w:basedOn w:val="50"/>
    <w:autoRedefine/>
    <w:qFormat/>
    <w:uiPriority w:val="0"/>
    <w:rPr>
      <w:rFonts w:hint="eastAsia" w:ascii="宋体" w:hAnsi="宋体" w:eastAsia="宋体" w:cs="宋体"/>
      <w:color w:val="000000"/>
      <w:sz w:val="24"/>
      <w:szCs w:val="24"/>
      <w:u w:val="none"/>
    </w:rPr>
  </w:style>
  <w:style w:type="paragraph" w:customStyle="1" w:styleId="406">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07">
    <w:name w:val="font01"/>
    <w:basedOn w:val="50"/>
    <w:autoRedefine/>
    <w:qFormat/>
    <w:uiPriority w:val="0"/>
    <w:rPr>
      <w:rFonts w:hint="eastAsia" w:ascii="宋体" w:hAnsi="宋体" w:eastAsia="宋体" w:cs="宋体"/>
      <w:color w:val="000000"/>
      <w:sz w:val="22"/>
      <w:szCs w:val="22"/>
      <w:u w:val="none"/>
    </w:rPr>
  </w:style>
  <w:style w:type="character" w:customStyle="1" w:styleId="408">
    <w:name w:val="font91"/>
    <w:basedOn w:val="50"/>
    <w:autoRedefine/>
    <w:qFormat/>
    <w:uiPriority w:val="0"/>
    <w:rPr>
      <w:rFonts w:hint="eastAsia" w:ascii="宋体" w:hAnsi="宋体" w:eastAsia="宋体" w:cs="宋体"/>
      <w:color w:val="000000"/>
      <w:sz w:val="22"/>
      <w:szCs w:val="22"/>
      <w:u w:val="none"/>
    </w:rPr>
  </w:style>
  <w:style w:type="character" w:customStyle="1" w:styleId="409">
    <w:name w:val="font141"/>
    <w:basedOn w:val="50"/>
    <w:autoRedefine/>
    <w:qFormat/>
    <w:uiPriority w:val="0"/>
    <w:rPr>
      <w:rFonts w:hint="eastAsia" w:ascii="宋体" w:hAnsi="宋体" w:eastAsia="宋体" w:cs="宋体"/>
      <w:color w:val="000000"/>
      <w:sz w:val="22"/>
      <w:szCs w:val="22"/>
      <w:u w:val="none"/>
    </w:rPr>
  </w:style>
  <w:style w:type="character" w:customStyle="1" w:styleId="410">
    <w:name w:val="font101"/>
    <w:basedOn w:val="50"/>
    <w:autoRedefine/>
    <w:qFormat/>
    <w:uiPriority w:val="0"/>
    <w:rPr>
      <w:rFonts w:hint="default" w:ascii="Times New Roman" w:hAnsi="Times New Roman" w:cs="Times New Roman"/>
      <w:color w:val="000000"/>
      <w:sz w:val="22"/>
      <w:szCs w:val="22"/>
      <w:u w:val="none"/>
    </w:rPr>
  </w:style>
  <w:style w:type="character" w:customStyle="1" w:styleId="411">
    <w:name w:val="font111"/>
    <w:basedOn w:val="50"/>
    <w:autoRedefine/>
    <w:qFormat/>
    <w:uiPriority w:val="0"/>
    <w:rPr>
      <w:rFonts w:hint="default" w:ascii="Times New Roman" w:hAnsi="Times New Roman" w:cs="Times New Roman"/>
      <w:color w:val="000000"/>
      <w:sz w:val="22"/>
      <w:szCs w:val="22"/>
      <w:u w:val="none"/>
    </w:rPr>
  </w:style>
  <w:style w:type="character" w:customStyle="1" w:styleId="412">
    <w:name w:val="font122"/>
    <w:basedOn w:val="50"/>
    <w:autoRedefine/>
    <w:qFormat/>
    <w:uiPriority w:val="0"/>
    <w:rPr>
      <w:rFonts w:hint="eastAsia" w:ascii="宋体" w:hAnsi="宋体" w:eastAsia="宋体" w:cs="宋体"/>
      <w:color w:val="000000"/>
      <w:sz w:val="22"/>
      <w:szCs w:val="22"/>
      <w:u w:val="none"/>
    </w:rPr>
  </w:style>
  <w:style w:type="character" w:customStyle="1" w:styleId="413">
    <w:name w:val="font81"/>
    <w:basedOn w:val="50"/>
    <w:autoRedefine/>
    <w:qFormat/>
    <w:uiPriority w:val="0"/>
    <w:rPr>
      <w:rFonts w:hint="default" w:ascii="Times New Roman" w:hAnsi="Times New Roman" w:cs="Times New Roman"/>
      <w:color w:val="000000"/>
      <w:sz w:val="22"/>
      <w:szCs w:val="22"/>
      <w:u w:val="none"/>
    </w:rPr>
  </w:style>
  <w:style w:type="character" w:customStyle="1" w:styleId="414">
    <w:name w:val="font121"/>
    <w:basedOn w:val="50"/>
    <w:autoRedefine/>
    <w:qFormat/>
    <w:uiPriority w:val="0"/>
    <w:rPr>
      <w:rFonts w:hint="eastAsia" w:ascii="宋体" w:hAnsi="宋体" w:eastAsia="宋体" w:cs="宋体"/>
      <w:color w:val="000000"/>
      <w:sz w:val="22"/>
      <w:szCs w:val="22"/>
      <w:u w:val="none"/>
    </w:rPr>
  </w:style>
  <w:style w:type="character" w:customStyle="1" w:styleId="415">
    <w:name w:val="font11"/>
    <w:basedOn w:val="50"/>
    <w:autoRedefine/>
    <w:qFormat/>
    <w:uiPriority w:val="0"/>
    <w:rPr>
      <w:rFonts w:hint="eastAsia" w:ascii="宋体" w:hAnsi="宋体" w:eastAsia="宋体" w:cs="宋体"/>
      <w:color w:val="000000"/>
      <w:sz w:val="22"/>
      <w:szCs w:val="22"/>
      <w:u w:val="none"/>
    </w:rPr>
  </w:style>
  <w:style w:type="character" w:customStyle="1" w:styleId="416">
    <w:name w:val="font131"/>
    <w:basedOn w:val="50"/>
    <w:autoRedefine/>
    <w:qFormat/>
    <w:uiPriority w:val="0"/>
    <w:rPr>
      <w:rFonts w:hint="eastAsia" w:ascii="宋体" w:hAnsi="宋体" w:eastAsia="宋体" w:cs="宋体"/>
      <w:color w:val="000000"/>
      <w:sz w:val="22"/>
      <w:szCs w:val="22"/>
      <w:u w:val="none"/>
    </w:rPr>
  </w:style>
  <w:style w:type="character" w:customStyle="1" w:styleId="417">
    <w:name w:val="font51"/>
    <w:basedOn w:val="50"/>
    <w:autoRedefine/>
    <w:qFormat/>
    <w:uiPriority w:val="0"/>
    <w:rPr>
      <w:rFonts w:hint="eastAsia" w:ascii="宋体" w:hAnsi="宋体" w:eastAsia="宋体" w:cs="宋体"/>
      <w:color w:val="000000"/>
      <w:sz w:val="22"/>
      <w:szCs w:val="22"/>
      <w:u w:val="none"/>
    </w:rPr>
  </w:style>
  <w:style w:type="character" w:customStyle="1" w:styleId="418">
    <w:name w:val="font112"/>
    <w:basedOn w:val="50"/>
    <w:autoRedefine/>
    <w:qFormat/>
    <w:uiPriority w:val="0"/>
    <w:rPr>
      <w:rFonts w:hint="eastAsia" w:ascii="宋体" w:hAnsi="宋体" w:eastAsia="宋体" w:cs="宋体"/>
      <w:color w:val="000000"/>
      <w:sz w:val="22"/>
      <w:szCs w:val="22"/>
      <w:u w:val="none"/>
    </w:rPr>
  </w:style>
  <w:style w:type="character" w:customStyle="1" w:styleId="419">
    <w:name w:val="font151"/>
    <w:basedOn w:val="50"/>
    <w:autoRedefine/>
    <w:qFormat/>
    <w:uiPriority w:val="0"/>
    <w:rPr>
      <w:rFonts w:ascii="方正仿宋_GBK" w:hAnsi="方正仿宋_GBK" w:eastAsia="方正仿宋_GBK" w:cs="方正仿宋_GBK"/>
      <w:color w:val="000000"/>
      <w:sz w:val="22"/>
      <w:szCs w:val="22"/>
      <w:u w:val="none"/>
    </w:rPr>
  </w:style>
  <w:style w:type="character" w:customStyle="1" w:styleId="420">
    <w:name w:val="font12"/>
    <w:basedOn w:val="50"/>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63</Pages>
  <Words>5615</Words>
  <Characters>6104</Characters>
  <Lines>229</Lines>
  <Paragraphs>64</Paragraphs>
  <TotalTime>126</TotalTime>
  <ScaleCrop>false</ScaleCrop>
  <LinksUpToDate>false</LinksUpToDate>
  <CharactersWithSpaces>6267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2023-04-13T04:50:00Z</dcterms:created>
  <dc:creator>刘艳辉</dc:creator>
  <cp:lastModifiedBy>王琳</cp:lastModifiedBy>
  <cp:lastPrinted>2023-11-11T06:16:00Z</cp:lastPrinted>
  <dcterms:modified xsi:type="dcterms:W3CDTF">2024-12-20T08:33:56Z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DB78B04E956D4A61921E593272C17BB2_13</vt:lpwstr>
  </property>
</Properties>
</file>