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D93D8">
      <w:pPr>
        <w:spacing w:line="500" w:lineRule="exact"/>
        <w:jc w:val="left"/>
        <w:rPr>
          <w:rFonts w:ascii="仿宋" w:hAnsi="仿宋" w:eastAsia="仿宋" w:cs="仿宋"/>
          <w:b/>
          <w:bCs/>
          <w:sz w:val="32"/>
          <w:szCs w:val="32"/>
        </w:rPr>
      </w:pPr>
      <w:bookmarkStart w:id="0" w:name="_Toc16330"/>
      <w:r>
        <w:rPr>
          <w:rFonts w:hint="eastAsia" w:ascii="仿宋" w:hAnsi="仿宋" w:eastAsia="仿宋" w:cs="仿宋"/>
          <w:b/>
          <w:bCs/>
          <w:sz w:val="32"/>
          <w:szCs w:val="32"/>
        </w:rPr>
        <w:t>合同编号：</w:t>
      </w:r>
    </w:p>
    <w:p w14:paraId="6291D09A">
      <w:pPr>
        <w:spacing w:line="500" w:lineRule="exact"/>
        <w:jc w:val="left"/>
        <w:rPr>
          <w:rFonts w:ascii="仿宋" w:hAnsi="仿宋" w:eastAsia="仿宋" w:cs="仿宋"/>
          <w:sz w:val="28"/>
          <w:szCs w:val="28"/>
        </w:rPr>
      </w:pPr>
    </w:p>
    <w:p w14:paraId="080C4222">
      <w:pPr>
        <w:pStyle w:val="8"/>
        <w:ind w:right="-336" w:rightChars="-160"/>
        <w:rPr>
          <w:rFonts w:ascii="仿宋" w:hAnsi="仿宋" w:eastAsia="仿宋" w:cs="仿宋"/>
          <w:b/>
          <w:sz w:val="40"/>
          <w:szCs w:val="40"/>
        </w:rPr>
      </w:pPr>
    </w:p>
    <w:p w14:paraId="2D363732">
      <w:pPr>
        <w:pStyle w:val="8"/>
        <w:spacing w:line="480" w:lineRule="auto"/>
        <w:ind w:right="-336" w:rightChars="-160"/>
        <w:rPr>
          <w:rFonts w:ascii="仿宋" w:hAnsi="仿宋" w:eastAsia="仿宋" w:cs="仿宋"/>
          <w:b/>
          <w:sz w:val="28"/>
          <w:szCs w:val="28"/>
        </w:rPr>
      </w:pPr>
    </w:p>
    <w:p w14:paraId="0D7F78E9">
      <w:pPr>
        <w:pStyle w:val="8"/>
        <w:spacing w:line="480" w:lineRule="auto"/>
        <w:ind w:right="-336" w:rightChars="-160"/>
        <w:rPr>
          <w:rFonts w:ascii="仿宋" w:hAnsi="仿宋" w:eastAsia="仿宋" w:cs="仿宋"/>
          <w:b/>
          <w:sz w:val="28"/>
          <w:szCs w:val="28"/>
        </w:rPr>
      </w:pPr>
    </w:p>
    <w:p w14:paraId="4D63C796">
      <w:pPr>
        <w:pStyle w:val="8"/>
        <w:spacing w:line="480" w:lineRule="auto"/>
        <w:ind w:right="-336" w:rightChars="-160"/>
        <w:rPr>
          <w:rFonts w:ascii="仿宋" w:hAnsi="仿宋" w:eastAsia="仿宋" w:cs="仿宋"/>
          <w:b/>
          <w:sz w:val="28"/>
          <w:szCs w:val="28"/>
        </w:rPr>
      </w:pPr>
    </w:p>
    <w:p w14:paraId="61715D85">
      <w:pPr>
        <w:pStyle w:val="8"/>
        <w:spacing w:line="480" w:lineRule="auto"/>
        <w:ind w:right="-336" w:rightChars="-160"/>
        <w:rPr>
          <w:rFonts w:ascii="仿宋" w:hAnsi="仿宋" w:eastAsia="仿宋" w:cs="仿宋"/>
          <w:b/>
          <w:sz w:val="28"/>
          <w:szCs w:val="28"/>
        </w:rPr>
      </w:pPr>
    </w:p>
    <w:p w14:paraId="5BCD2C2C">
      <w:pPr>
        <w:pStyle w:val="8"/>
        <w:spacing w:line="480" w:lineRule="auto"/>
        <w:ind w:left="-178" w:leftChars="-171" w:right="-336" w:rightChars="-160" w:hanging="181"/>
        <w:jc w:val="center"/>
        <w:rPr>
          <w:rFonts w:ascii="仿宋" w:hAnsi="仿宋" w:eastAsia="仿宋" w:cs="仿宋"/>
          <w:b/>
          <w:sz w:val="48"/>
          <w:szCs w:val="48"/>
        </w:rPr>
      </w:pPr>
    </w:p>
    <w:p w14:paraId="31365101">
      <w:pPr>
        <w:pStyle w:val="8"/>
        <w:spacing w:line="480" w:lineRule="auto"/>
        <w:ind w:left="-178" w:leftChars="-85" w:right="-336" w:rightChars="-160" w:firstLine="880" w:firstLineChars="200"/>
        <w:jc w:val="center"/>
        <w:rPr>
          <w:rFonts w:ascii="Times New Roman" w:hAnsi="Times New Roman" w:eastAsia="方正小标宋简体"/>
          <w:sz w:val="44"/>
          <w:szCs w:val="44"/>
        </w:rPr>
      </w:pPr>
      <w:r>
        <w:rPr>
          <w:rFonts w:hint="eastAsia"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5</w:t>
      </w:r>
      <w:r>
        <w:rPr>
          <w:rFonts w:hint="eastAsia" w:ascii="Times New Roman" w:hAnsi="Times New Roman" w:eastAsia="方正小标宋简体"/>
          <w:sz w:val="44"/>
          <w:szCs w:val="44"/>
        </w:rPr>
        <w:t>年</w:t>
      </w:r>
      <w:r>
        <w:rPr>
          <w:rFonts w:hint="eastAsia" w:ascii="Times New Roman" w:hAnsi="Times New Roman" w:eastAsia="方正小标宋简体"/>
          <w:sz w:val="44"/>
          <w:szCs w:val="44"/>
          <w:lang w:eastAsia="zh-CN"/>
        </w:rPr>
        <w:t>瑞桥</w:t>
      </w:r>
      <w:r>
        <w:rPr>
          <w:rFonts w:hint="eastAsia" w:ascii="Times New Roman" w:hAnsi="Times New Roman" w:eastAsia="方正小标宋简体"/>
          <w:sz w:val="44"/>
          <w:szCs w:val="44"/>
          <w:lang w:val="en-US" w:eastAsia="zh-CN"/>
        </w:rPr>
        <w:t>第一批425水泥</w:t>
      </w:r>
      <w:r>
        <w:rPr>
          <w:rFonts w:hint="eastAsia" w:ascii="Times New Roman" w:hAnsi="Times New Roman" w:eastAsia="方正小标宋简体"/>
          <w:sz w:val="44"/>
          <w:szCs w:val="44"/>
        </w:rPr>
        <w:t>采购合同</w:t>
      </w:r>
    </w:p>
    <w:p w14:paraId="463E9ACF">
      <w:pPr>
        <w:pStyle w:val="8"/>
        <w:spacing w:line="480" w:lineRule="auto"/>
        <w:ind w:left="-178" w:leftChars="-85" w:right="-336" w:rightChars="-160" w:firstLine="880" w:firstLineChars="200"/>
        <w:jc w:val="center"/>
        <w:rPr>
          <w:rFonts w:hint="eastAsia" w:ascii="Times New Roman" w:hAnsi="Times New Roman" w:eastAsia="方正小标宋简体"/>
          <w:sz w:val="44"/>
          <w:szCs w:val="44"/>
        </w:rPr>
      </w:pPr>
    </w:p>
    <w:p w14:paraId="10D9CC22">
      <w:pPr>
        <w:spacing w:line="500" w:lineRule="exact"/>
        <w:rPr>
          <w:rFonts w:ascii="仿宋" w:hAnsi="仿宋" w:eastAsia="仿宋" w:cs="仿宋"/>
          <w:b/>
          <w:bCs/>
          <w:sz w:val="32"/>
          <w:szCs w:val="32"/>
        </w:rPr>
      </w:pPr>
    </w:p>
    <w:p w14:paraId="30B5E903">
      <w:pPr>
        <w:spacing w:line="500" w:lineRule="exact"/>
        <w:rPr>
          <w:rFonts w:ascii="仿宋" w:hAnsi="仿宋" w:eastAsia="仿宋" w:cs="仿宋"/>
          <w:b/>
          <w:bCs/>
          <w:sz w:val="32"/>
          <w:szCs w:val="32"/>
        </w:rPr>
      </w:pPr>
    </w:p>
    <w:p w14:paraId="5DCEF21D">
      <w:pPr>
        <w:spacing w:line="500" w:lineRule="exact"/>
        <w:rPr>
          <w:rFonts w:ascii="仿宋" w:hAnsi="仿宋" w:eastAsia="仿宋" w:cs="仿宋"/>
          <w:b/>
          <w:bCs/>
          <w:sz w:val="32"/>
          <w:szCs w:val="32"/>
        </w:rPr>
      </w:pPr>
    </w:p>
    <w:p w14:paraId="1EC767E7">
      <w:pPr>
        <w:pStyle w:val="2"/>
        <w:rPr>
          <w:rFonts w:ascii="仿宋" w:hAnsi="仿宋" w:eastAsia="仿宋" w:cs="仿宋"/>
        </w:rPr>
      </w:pPr>
    </w:p>
    <w:p w14:paraId="32CE82EC"/>
    <w:p w14:paraId="03BF44E4">
      <w:pPr>
        <w:pStyle w:val="2"/>
      </w:pPr>
    </w:p>
    <w:p w14:paraId="057B4960"/>
    <w:p w14:paraId="7BBE830F">
      <w:pPr>
        <w:rPr>
          <w:rFonts w:ascii="仿宋" w:hAnsi="仿宋" w:eastAsia="仿宋" w:cs="仿宋"/>
        </w:rPr>
      </w:pPr>
    </w:p>
    <w:p w14:paraId="235271EE">
      <w:pPr>
        <w:pStyle w:val="2"/>
      </w:pPr>
    </w:p>
    <w:p w14:paraId="2AA3C373">
      <w:pPr>
        <w:spacing w:line="500" w:lineRule="exact"/>
        <w:rPr>
          <w:rFonts w:ascii="仿宋" w:hAnsi="仿宋" w:eastAsia="仿宋" w:cs="仿宋"/>
          <w:b/>
          <w:bCs/>
          <w:sz w:val="32"/>
          <w:szCs w:val="32"/>
        </w:rPr>
      </w:pPr>
    </w:p>
    <w:p w14:paraId="6200CB2F">
      <w:pPr>
        <w:spacing w:line="500" w:lineRule="exact"/>
        <w:rPr>
          <w:rFonts w:ascii="仿宋" w:hAnsi="仿宋" w:eastAsia="仿宋" w:cs="仿宋"/>
          <w:b/>
          <w:bCs/>
          <w:sz w:val="32"/>
          <w:szCs w:val="32"/>
        </w:rPr>
      </w:pPr>
    </w:p>
    <w:p w14:paraId="7E89AA0C">
      <w:pPr>
        <w:spacing w:line="640" w:lineRule="exact"/>
        <w:ind w:firstLine="361" w:firstLineChars="100"/>
        <w:rPr>
          <w:rFonts w:ascii="仿宋" w:hAnsi="仿宋" w:eastAsia="仿宋" w:cs="仿宋"/>
          <w:b/>
          <w:bCs/>
          <w:sz w:val="36"/>
          <w:szCs w:val="36"/>
        </w:rPr>
      </w:pPr>
      <w:r>
        <w:rPr>
          <w:rFonts w:hint="eastAsia" w:ascii="仿宋" w:hAnsi="仿宋" w:eastAsia="仿宋" w:cs="仿宋"/>
          <w:b/>
          <w:bCs/>
          <w:sz w:val="36"/>
          <w:szCs w:val="36"/>
        </w:rPr>
        <w:t>甲方（需方）：</w:t>
      </w:r>
      <w:r>
        <w:rPr>
          <w:rFonts w:hint="eastAsia" w:ascii="仿宋" w:hAnsi="仿宋" w:eastAsia="仿宋" w:cs="仿宋"/>
          <w:b/>
          <w:bCs/>
          <w:sz w:val="36"/>
          <w:szCs w:val="36"/>
          <w:u w:val="single"/>
        </w:rPr>
        <w:t>连云港瑞桥</w:t>
      </w:r>
      <w:r>
        <w:rPr>
          <w:rFonts w:hint="eastAsia" w:ascii="仿宋" w:hAnsi="仿宋" w:eastAsia="仿宋" w:cs="仿宋"/>
          <w:b/>
          <w:bCs/>
          <w:sz w:val="36"/>
          <w:szCs w:val="36"/>
          <w:u w:val="single"/>
          <w:lang w:val="en-US" w:eastAsia="zh-CN"/>
        </w:rPr>
        <w:t>建材科技</w:t>
      </w:r>
      <w:r>
        <w:rPr>
          <w:rFonts w:hint="eastAsia" w:ascii="仿宋" w:hAnsi="仿宋" w:eastAsia="仿宋" w:cs="仿宋"/>
          <w:b/>
          <w:bCs/>
          <w:sz w:val="36"/>
          <w:szCs w:val="36"/>
          <w:u w:val="single"/>
        </w:rPr>
        <w:t>有限公司</w:t>
      </w:r>
    </w:p>
    <w:p w14:paraId="12EE691C">
      <w:pPr>
        <w:spacing w:line="640" w:lineRule="exact"/>
        <w:ind w:firstLine="361" w:firstLineChars="100"/>
        <w:jc w:val="left"/>
        <w:rPr>
          <w:rFonts w:hint="default" w:ascii="仿宋" w:hAnsi="仿宋" w:eastAsia="仿宋" w:cs="仿宋"/>
          <w:b/>
          <w:bCs/>
          <w:sz w:val="36"/>
          <w:szCs w:val="36"/>
          <w:u w:val="single"/>
          <w:lang w:val="en-US" w:eastAsia="zh-CN"/>
        </w:rPr>
      </w:pPr>
      <w:r>
        <w:rPr>
          <w:rFonts w:hint="eastAsia" w:ascii="仿宋" w:hAnsi="仿宋" w:eastAsia="仿宋" w:cs="仿宋"/>
          <w:b/>
          <w:bCs/>
          <w:sz w:val="36"/>
          <w:szCs w:val="36"/>
        </w:rPr>
        <w:t>乙方（供方）：</w:t>
      </w:r>
      <w:r>
        <w:rPr>
          <w:rFonts w:hint="eastAsia" w:ascii="仿宋" w:hAnsi="仿宋" w:eastAsia="仿宋" w:cs="仿宋"/>
          <w:b/>
          <w:bCs/>
          <w:sz w:val="36"/>
          <w:szCs w:val="36"/>
          <w:u w:val="single"/>
          <w:lang w:val="en-US" w:eastAsia="zh-CN"/>
        </w:rPr>
        <w:t xml:space="preserve">                          </w:t>
      </w:r>
    </w:p>
    <w:p w14:paraId="1E31CB58">
      <w:pPr>
        <w:spacing w:line="640" w:lineRule="exact"/>
        <w:ind w:firstLine="361" w:firstLineChars="100"/>
        <w:rPr>
          <w:rFonts w:ascii="仿宋" w:hAnsi="仿宋" w:eastAsia="仿宋" w:cs="仿宋"/>
          <w:b/>
          <w:sz w:val="36"/>
          <w:szCs w:val="36"/>
        </w:rPr>
      </w:pPr>
      <w:r>
        <w:rPr>
          <w:rFonts w:hint="eastAsia" w:ascii="仿宋" w:hAnsi="仿宋" w:eastAsia="仿宋" w:cs="仿宋"/>
          <w:b/>
          <w:bCs/>
          <w:sz w:val="36"/>
          <w:szCs w:val="36"/>
        </w:rPr>
        <w:t>合同签订日期：</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u w:val="none"/>
        </w:rPr>
        <w:t>年</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u w:val="none"/>
        </w:rPr>
        <w:t>月</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u w:val="none"/>
        </w:rPr>
        <w:t>日</w:t>
      </w:r>
    </w:p>
    <w:p w14:paraId="603C749B">
      <w:pPr>
        <w:pStyle w:val="8"/>
        <w:ind w:left="-178" w:leftChars="-171" w:right="-336" w:rightChars="-160" w:hanging="181"/>
        <w:jc w:val="center"/>
        <w:rPr>
          <w:rFonts w:ascii="仿宋" w:hAnsi="仿宋" w:eastAsia="仿宋" w:cs="仿宋"/>
          <w:b/>
          <w:sz w:val="44"/>
        </w:rPr>
      </w:pPr>
    </w:p>
    <w:p w14:paraId="1C64EFC0">
      <w:pPr>
        <w:spacing w:line="520" w:lineRule="exact"/>
        <w:rPr>
          <w:rFonts w:ascii="仿宋" w:hAnsi="仿宋" w:eastAsia="仿宋" w:cs="仿宋"/>
          <w:b/>
          <w:bCs/>
          <w:sz w:val="30"/>
          <w:szCs w:val="30"/>
        </w:rPr>
        <w:sectPr>
          <w:pgSz w:w="11906" w:h="16838"/>
          <w:pgMar w:top="1440" w:right="1800" w:bottom="1440" w:left="1800" w:header="851" w:footer="992" w:gutter="0"/>
          <w:cols w:space="425" w:num="1"/>
          <w:docGrid w:type="lines" w:linePitch="312" w:charSpace="0"/>
        </w:sectPr>
      </w:pPr>
    </w:p>
    <w:p w14:paraId="7809374B">
      <w:pPr>
        <w:spacing w:line="520" w:lineRule="exact"/>
        <w:rPr>
          <w:rFonts w:ascii="仿宋" w:hAnsi="仿宋" w:eastAsia="仿宋" w:cs="仿宋"/>
          <w:b/>
          <w:bCs/>
          <w:sz w:val="30"/>
          <w:szCs w:val="30"/>
          <w:u w:val="single"/>
        </w:rPr>
      </w:pPr>
      <w:r>
        <w:rPr>
          <w:rFonts w:hint="eastAsia" w:ascii="仿宋" w:hAnsi="仿宋" w:eastAsia="仿宋" w:cs="仿宋"/>
          <w:b/>
          <w:bCs/>
          <w:sz w:val="30"/>
          <w:szCs w:val="30"/>
        </w:rPr>
        <w:t>甲方（需方）：</w:t>
      </w:r>
      <w:r>
        <w:rPr>
          <w:rFonts w:hint="eastAsia" w:ascii="仿宋" w:hAnsi="仿宋" w:eastAsia="仿宋" w:cs="仿宋"/>
          <w:b/>
          <w:bCs/>
          <w:sz w:val="30"/>
          <w:szCs w:val="30"/>
          <w:u w:val="single"/>
        </w:rPr>
        <w:t>连云港瑞桥</w:t>
      </w:r>
      <w:r>
        <w:rPr>
          <w:rFonts w:hint="eastAsia" w:ascii="仿宋" w:hAnsi="仿宋" w:eastAsia="仿宋" w:cs="仿宋"/>
          <w:b/>
          <w:bCs/>
          <w:sz w:val="30"/>
          <w:szCs w:val="30"/>
          <w:u w:val="single"/>
          <w:lang w:val="en-US" w:eastAsia="zh-CN"/>
        </w:rPr>
        <w:t>建材科技</w:t>
      </w:r>
      <w:r>
        <w:rPr>
          <w:rFonts w:hint="eastAsia" w:ascii="仿宋" w:hAnsi="仿宋" w:eastAsia="仿宋" w:cs="仿宋"/>
          <w:b/>
          <w:bCs/>
          <w:sz w:val="30"/>
          <w:szCs w:val="30"/>
          <w:u w:val="single"/>
        </w:rPr>
        <w:t>有限公司</w:t>
      </w:r>
    </w:p>
    <w:p w14:paraId="1E046623">
      <w:pPr>
        <w:spacing w:line="560" w:lineRule="exact"/>
        <w:jc w:val="left"/>
        <w:rPr>
          <w:rFonts w:hint="default" w:ascii="仿宋" w:hAnsi="仿宋" w:eastAsia="仿宋" w:cs="仿宋"/>
          <w:b/>
          <w:bCs/>
          <w:sz w:val="30"/>
          <w:szCs w:val="30"/>
          <w:u w:val="single"/>
          <w:lang w:val="en-US" w:eastAsia="zh-CN"/>
        </w:rPr>
      </w:pPr>
      <w:r>
        <w:rPr>
          <w:rFonts w:hint="eastAsia" w:ascii="仿宋" w:hAnsi="仿宋" w:eastAsia="仿宋" w:cs="仿宋"/>
          <w:b/>
          <w:bCs/>
          <w:sz w:val="30"/>
          <w:szCs w:val="30"/>
        </w:rPr>
        <w:t>乙方（供方）</w:t>
      </w:r>
      <w:r>
        <w:rPr>
          <w:rFonts w:hint="eastAsia" w:ascii="仿宋" w:hAnsi="仿宋" w:eastAsia="仿宋" w:cs="仿宋"/>
          <w:b/>
          <w:bCs/>
          <w:sz w:val="36"/>
          <w:szCs w:val="36"/>
          <w:u w:val="none"/>
          <w:lang w:val="en-US" w:eastAsia="zh-CN"/>
        </w:rPr>
        <w:t>：</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6"/>
          <w:szCs w:val="36"/>
          <w:u w:val="single"/>
          <w:lang w:val="en-US" w:eastAsia="zh-CN"/>
        </w:rPr>
        <w:t xml:space="preserve">                       </w:t>
      </w:r>
    </w:p>
    <w:p w14:paraId="12803120">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依照《中华人民共和国民法典》及其他相关法律法规，根据</w:t>
      </w:r>
      <w:r>
        <w:rPr>
          <w:rFonts w:hint="eastAsia" w:ascii="仿宋" w:hAnsi="仿宋" w:eastAsia="仿宋" w:cs="仿宋"/>
          <w:sz w:val="30"/>
          <w:szCs w:val="30"/>
          <w:u w:val="single"/>
          <w:lang w:val="en-US" w:eastAsia="zh-CN"/>
        </w:rPr>
        <w:t>2025年瑞桥</w:t>
      </w:r>
      <w:r>
        <w:rPr>
          <w:rFonts w:hint="eastAsia" w:ascii="仿宋" w:hAnsi="仿宋" w:eastAsia="仿宋" w:cs="仿宋"/>
          <w:sz w:val="30"/>
          <w:szCs w:val="30"/>
          <w:u w:val="single"/>
        </w:rPr>
        <w:t>第</w:t>
      </w:r>
      <w:r>
        <w:rPr>
          <w:rFonts w:hint="eastAsia" w:ascii="仿宋" w:hAnsi="仿宋" w:eastAsia="仿宋" w:cs="仿宋"/>
          <w:sz w:val="30"/>
          <w:szCs w:val="30"/>
          <w:u w:val="single"/>
          <w:lang w:val="en-US" w:eastAsia="zh-CN"/>
        </w:rPr>
        <w:t>一</w:t>
      </w:r>
      <w:r>
        <w:rPr>
          <w:rFonts w:hint="eastAsia" w:ascii="仿宋" w:hAnsi="仿宋" w:eastAsia="仿宋" w:cs="仿宋"/>
          <w:sz w:val="30"/>
          <w:szCs w:val="30"/>
          <w:u w:val="single"/>
        </w:rPr>
        <w:t>批</w:t>
      </w:r>
      <w:r>
        <w:rPr>
          <w:rFonts w:hint="eastAsia" w:ascii="仿宋" w:hAnsi="仿宋" w:eastAsia="仿宋" w:cs="仿宋"/>
          <w:sz w:val="30"/>
          <w:szCs w:val="30"/>
          <w:u w:val="single"/>
          <w:lang w:val="en-US" w:eastAsia="zh-CN"/>
        </w:rPr>
        <w:t>425水泥</w:t>
      </w:r>
      <w:r>
        <w:rPr>
          <w:rFonts w:hint="eastAsia" w:ascii="仿宋" w:hAnsi="仿宋" w:eastAsia="仿宋" w:cs="仿宋"/>
          <w:sz w:val="30"/>
          <w:szCs w:val="30"/>
          <w:u w:val="single"/>
        </w:rPr>
        <w:t>采购</w:t>
      </w:r>
      <w:r>
        <w:rPr>
          <w:rFonts w:hint="eastAsia" w:ascii="仿宋" w:hAnsi="仿宋" w:eastAsia="仿宋" w:cs="仿宋"/>
          <w:sz w:val="30"/>
          <w:szCs w:val="30"/>
        </w:rPr>
        <w:t>招投标结果，双方遵循平等、自愿和诚实信用的原则，达成本合同，具体内容如下：</w:t>
      </w:r>
    </w:p>
    <w:p w14:paraId="77AA7E78">
      <w:pPr>
        <w:tabs>
          <w:tab w:val="left" w:pos="840"/>
        </w:tabs>
        <w:spacing w:line="520" w:lineRule="exact"/>
        <w:ind w:firstLine="446" w:firstLineChars="148"/>
        <w:rPr>
          <w:rFonts w:ascii="仿宋" w:hAnsi="仿宋" w:eastAsia="仿宋" w:cs="仿宋"/>
          <w:b/>
          <w:sz w:val="30"/>
          <w:szCs w:val="30"/>
        </w:rPr>
      </w:pPr>
      <w:r>
        <w:rPr>
          <w:rFonts w:hint="eastAsia" w:ascii="仿宋" w:hAnsi="仿宋" w:eastAsia="仿宋" w:cs="仿宋"/>
          <w:b/>
          <w:sz w:val="30"/>
          <w:szCs w:val="30"/>
        </w:rPr>
        <w:t>第一条 产品名称和价格</w:t>
      </w:r>
    </w:p>
    <w:tbl>
      <w:tblPr>
        <w:tblStyle w:val="14"/>
        <w:tblpPr w:leftFromText="180" w:rightFromText="180" w:vertAnchor="text" w:horzAnchor="page" w:tblpX="742" w:tblpY="265"/>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93"/>
        <w:gridCol w:w="1425"/>
        <w:gridCol w:w="1594"/>
        <w:gridCol w:w="1631"/>
        <w:gridCol w:w="2082"/>
      </w:tblGrid>
      <w:tr w14:paraId="617B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185" w:type="dxa"/>
            <w:tcBorders>
              <w:bottom w:val="single" w:color="auto" w:sz="4" w:space="0"/>
            </w:tcBorders>
            <w:vAlign w:val="center"/>
          </w:tcPr>
          <w:p w14:paraId="037EEEAF">
            <w:pPr>
              <w:spacing w:line="440" w:lineRule="exact"/>
              <w:jc w:val="center"/>
              <w:rPr>
                <w:rFonts w:ascii="宋体" w:hAnsi="宋体" w:eastAsia="宋体" w:cs="宋体"/>
                <w:b/>
                <w:bCs/>
                <w:sz w:val="22"/>
              </w:rPr>
            </w:pPr>
            <w:r>
              <w:rPr>
                <w:rFonts w:hint="eastAsia" w:ascii="宋体" w:hAnsi="宋体" w:eastAsia="宋体" w:cs="宋体"/>
                <w:b/>
                <w:bCs/>
                <w:sz w:val="22"/>
              </w:rPr>
              <w:t>产品名称</w:t>
            </w:r>
          </w:p>
        </w:tc>
        <w:tc>
          <w:tcPr>
            <w:tcW w:w="1293" w:type="dxa"/>
            <w:tcBorders>
              <w:bottom w:val="single" w:color="auto" w:sz="4" w:space="0"/>
            </w:tcBorders>
            <w:vAlign w:val="center"/>
          </w:tcPr>
          <w:p w14:paraId="0763AFCF">
            <w:pPr>
              <w:spacing w:line="440" w:lineRule="exact"/>
              <w:jc w:val="center"/>
              <w:rPr>
                <w:rFonts w:hint="default" w:ascii="宋体" w:hAnsi="宋体" w:eastAsia="宋体" w:cs="宋体"/>
                <w:b/>
                <w:bCs/>
                <w:sz w:val="22"/>
                <w:lang w:val="en-US" w:eastAsia="zh-CN"/>
              </w:rPr>
            </w:pPr>
            <w:r>
              <w:rPr>
                <w:rFonts w:hint="eastAsia" w:ascii="宋体" w:hAnsi="宋体" w:eastAsia="宋体" w:cs="宋体"/>
                <w:b/>
                <w:bCs/>
                <w:sz w:val="22"/>
                <w:lang w:val="en-US" w:eastAsia="zh-CN"/>
              </w:rPr>
              <w:t>规格型号</w:t>
            </w:r>
          </w:p>
        </w:tc>
        <w:tc>
          <w:tcPr>
            <w:tcW w:w="1425" w:type="dxa"/>
            <w:tcBorders>
              <w:bottom w:val="single" w:color="auto" w:sz="4" w:space="0"/>
            </w:tcBorders>
            <w:vAlign w:val="center"/>
          </w:tcPr>
          <w:p w14:paraId="296DD8B8">
            <w:pPr>
              <w:spacing w:line="44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lang w:val="en-US" w:eastAsia="zh-CN"/>
              </w:rPr>
              <w:t>技术参数</w:t>
            </w:r>
          </w:p>
        </w:tc>
        <w:tc>
          <w:tcPr>
            <w:tcW w:w="1594" w:type="dxa"/>
            <w:tcBorders>
              <w:bottom w:val="single" w:color="auto" w:sz="4" w:space="0"/>
            </w:tcBorders>
            <w:vAlign w:val="center"/>
          </w:tcPr>
          <w:p w14:paraId="03EDC8A4">
            <w:pPr>
              <w:spacing w:line="440" w:lineRule="exact"/>
              <w:jc w:val="center"/>
              <w:rPr>
                <w:rFonts w:ascii="宋体" w:hAnsi="宋体" w:eastAsia="宋体" w:cs="宋体"/>
                <w:b/>
                <w:bCs/>
                <w:sz w:val="22"/>
              </w:rPr>
            </w:pPr>
            <w:r>
              <w:rPr>
                <w:rFonts w:hint="eastAsia" w:ascii="宋体" w:hAnsi="宋体" w:eastAsia="宋体" w:cs="宋体"/>
                <w:b/>
                <w:bCs/>
                <w:sz w:val="22"/>
                <w:lang w:val="en-US" w:eastAsia="zh-CN"/>
              </w:rPr>
              <w:t>含税</w:t>
            </w:r>
            <w:r>
              <w:rPr>
                <w:rFonts w:hint="eastAsia" w:ascii="宋体" w:hAnsi="宋体" w:eastAsia="宋体" w:cs="宋体"/>
                <w:b/>
                <w:bCs/>
                <w:sz w:val="22"/>
              </w:rPr>
              <w:t>单价</w:t>
            </w:r>
          </w:p>
          <w:p w14:paraId="5B56D6ED">
            <w:pPr>
              <w:spacing w:line="440" w:lineRule="exact"/>
              <w:jc w:val="center"/>
              <w:rPr>
                <w:rFonts w:hint="eastAsia" w:ascii="宋体" w:hAnsi="宋体" w:eastAsia="宋体" w:cs="宋体"/>
                <w:b/>
                <w:bCs/>
                <w:sz w:val="22"/>
                <w:lang w:val="en-US" w:eastAsia="zh-CN"/>
              </w:rPr>
            </w:pPr>
            <w:r>
              <w:rPr>
                <w:rFonts w:hint="eastAsia" w:ascii="宋体" w:hAnsi="宋体" w:eastAsia="宋体" w:cs="宋体"/>
                <w:b/>
                <w:bCs/>
                <w:sz w:val="22"/>
              </w:rPr>
              <w:t>（元/吨）</w:t>
            </w:r>
          </w:p>
        </w:tc>
        <w:tc>
          <w:tcPr>
            <w:tcW w:w="1631" w:type="dxa"/>
            <w:tcBorders>
              <w:bottom w:val="single" w:color="auto" w:sz="4" w:space="0"/>
            </w:tcBorders>
            <w:vAlign w:val="center"/>
          </w:tcPr>
          <w:p w14:paraId="5C87853C">
            <w:pPr>
              <w:spacing w:line="44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lang w:val="en-US" w:eastAsia="zh-CN"/>
              </w:rPr>
              <w:t>税率</w:t>
            </w:r>
          </w:p>
        </w:tc>
        <w:tc>
          <w:tcPr>
            <w:tcW w:w="2082" w:type="dxa"/>
            <w:tcBorders>
              <w:bottom w:val="single" w:color="auto" w:sz="4" w:space="0"/>
            </w:tcBorders>
            <w:vAlign w:val="center"/>
          </w:tcPr>
          <w:p w14:paraId="5F84C86B">
            <w:pPr>
              <w:spacing w:line="440" w:lineRule="exact"/>
              <w:jc w:val="center"/>
              <w:rPr>
                <w:rFonts w:hint="eastAsia" w:ascii="宋体" w:hAnsi="宋体" w:eastAsia="宋体" w:cs="宋体"/>
                <w:b/>
                <w:bCs/>
                <w:kern w:val="2"/>
                <w:sz w:val="22"/>
                <w:szCs w:val="22"/>
                <w:lang w:val="en-US" w:eastAsia="zh-CN" w:bidi="ar-SA"/>
              </w:rPr>
            </w:pPr>
            <w:r>
              <w:rPr>
                <w:rFonts w:hint="eastAsia" w:ascii="宋体" w:hAnsi="宋体" w:eastAsia="宋体" w:cs="宋体"/>
                <w:b/>
                <w:bCs/>
                <w:sz w:val="22"/>
              </w:rPr>
              <w:t>备注</w:t>
            </w:r>
          </w:p>
        </w:tc>
      </w:tr>
      <w:tr w14:paraId="20F2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185" w:type="dxa"/>
            <w:vAlign w:val="center"/>
          </w:tcPr>
          <w:p w14:paraId="4FBCC15C">
            <w:pPr>
              <w:spacing w:line="440" w:lineRule="exact"/>
              <w:jc w:val="center"/>
              <w:rPr>
                <w:rFonts w:hint="default" w:ascii="宋体" w:hAnsi="宋体" w:eastAsia="宋体" w:cs="宋体"/>
                <w:sz w:val="22"/>
                <w:lang w:val="en-US" w:eastAsia="zh-CN"/>
              </w:rPr>
            </w:pPr>
            <w:bookmarkStart w:id="1" w:name="OLE_LINK1" w:colFirst="8" w:colLast="8"/>
            <w:r>
              <w:rPr>
                <w:rFonts w:hint="eastAsia" w:ascii="宋体" w:hAnsi="宋体" w:eastAsia="宋体" w:cs="宋体"/>
                <w:sz w:val="22"/>
                <w:lang w:val="en-US" w:eastAsia="zh-CN"/>
              </w:rPr>
              <w:t>水泥</w:t>
            </w:r>
          </w:p>
        </w:tc>
        <w:tc>
          <w:tcPr>
            <w:tcW w:w="1293" w:type="dxa"/>
            <w:vAlign w:val="center"/>
          </w:tcPr>
          <w:p w14:paraId="20DB72A8">
            <w:pPr>
              <w:spacing w:line="440" w:lineRule="exact"/>
              <w:jc w:val="center"/>
              <w:rPr>
                <w:rFonts w:hint="default" w:ascii="宋体" w:hAnsi="宋体" w:eastAsia="宋体" w:cs="宋体"/>
                <w:sz w:val="22"/>
                <w:lang w:val="en-US" w:eastAsia="zh-CN"/>
              </w:rPr>
            </w:pPr>
            <w:r>
              <w:rPr>
                <w:rFonts w:hint="eastAsia" w:ascii="宋体" w:hAnsi="宋体" w:eastAsia="宋体" w:cs="宋体"/>
                <w:color w:val="FF0000"/>
                <w:sz w:val="22"/>
                <w:highlight w:val="none"/>
                <w:lang w:val="en-US" w:eastAsia="zh-CN"/>
              </w:rPr>
              <w:t>425</w:t>
            </w:r>
          </w:p>
        </w:tc>
        <w:tc>
          <w:tcPr>
            <w:tcW w:w="1425" w:type="dxa"/>
            <w:vAlign w:val="center"/>
          </w:tcPr>
          <w:p w14:paraId="086821CA">
            <w:pPr>
              <w:spacing w:line="440" w:lineRule="exact"/>
              <w:jc w:val="center"/>
              <w:rPr>
                <w:rFonts w:hint="default" w:ascii="宋体" w:hAnsi="宋体" w:eastAsia="宋体" w:cs="宋体"/>
                <w:kern w:val="2"/>
                <w:sz w:val="22"/>
                <w:szCs w:val="22"/>
                <w:lang w:val="en-US" w:eastAsia="zh-CN" w:bidi="ar-SA"/>
              </w:rPr>
            </w:pPr>
            <w:r>
              <w:rPr>
                <w:rFonts w:hint="eastAsia" w:ascii="宋体" w:hAnsi="宋体" w:eastAsia="宋体" w:cs="宋体"/>
                <w:sz w:val="22"/>
              </w:rPr>
              <w:t>符</w:t>
            </w:r>
            <w:bookmarkStart w:id="2" w:name="_GoBack"/>
            <w:bookmarkEnd w:id="2"/>
            <w:r>
              <w:rPr>
                <w:rFonts w:hint="eastAsia" w:ascii="宋体" w:hAnsi="宋体" w:eastAsia="宋体" w:cs="宋体"/>
                <w:sz w:val="22"/>
              </w:rPr>
              <w:t>合技术及质量要求</w:t>
            </w:r>
          </w:p>
        </w:tc>
        <w:tc>
          <w:tcPr>
            <w:tcW w:w="1594" w:type="dxa"/>
            <w:vAlign w:val="center"/>
          </w:tcPr>
          <w:p w14:paraId="4277C0AE">
            <w:pPr>
              <w:spacing w:line="440" w:lineRule="exact"/>
              <w:jc w:val="center"/>
              <w:rPr>
                <w:rFonts w:hint="default" w:ascii="宋体" w:hAnsi="宋体" w:eastAsia="宋体" w:cs="宋体"/>
                <w:sz w:val="22"/>
                <w:u w:val="single"/>
                <w:lang w:val="en-US" w:eastAsia="zh-CN"/>
              </w:rPr>
            </w:pPr>
          </w:p>
        </w:tc>
        <w:tc>
          <w:tcPr>
            <w:tcW w:w="1631" w:type="dxa"/>
            <w:vAlign w:val="center"/>
          </w:tcPr>
          <w:p w14:paraId="5A49F318">
            <w:pPr>
              <w:spacing w:line="440" w:lineRule="exact"/>
              <w:jc w:val="center"/>
              <w:rPr>
                <w:rFonts w:hint="default" w:ascii="宋体" w:hAnsi="宋体" w:eastAsia="宋体" w:cs="宋体"/>
                <w:sz w:val="22"/>
                <w:lang w:val="en-US" w:eastAsia="zh-CN"/>
              </w:rPr>
            </w:pPr>
            <w:r>
              <w:rPr>
                <w:rFonts w:hint="eastAsia" w:ascii="宋体" w:hAnsi="宋体" w:eastAsia="宋体" w:cs="宋体"/>
                <w:sz w:val="22"/>
                <w:u w:val="single"/>
                <w:lang w:val="en-US" w:eastAsia="zh-CN"/>
              </w:rPr>
              <w:t xml:space="preserve">   </w:t>
            </w:r>
            <w:r>
              <w:rPr>
                <w:rFonts w:hint="eastAsia" w:ascii="宋体" w:hAnsi="宋体" w:eastAsia="宋体" w:cs="宋体"/>
                <w:sz w:val="22"/>
                <w:u w:val="none"/>
                <w:lang w:val="en-US" w:eastAsia="zh-CN"/>
              </w:rPr>
              <w:t>%</w:t>
            </w:r>
          </w:p>
        </w:tc>
        <w:tc>
          <w:tcPr>
            <w:tcW w:w="2082" w:type="dxa"/>
            <w:vAlign w:val="center"/>
          </w:tcPr>
          <w:p w14:paraId="276AA91D">
            <w:pPr>
              <w:spacing w:line="440" w:lineRule="exact"/>
              <w:jc w:val="center"/>
              <w:rPr>
                <w:rFonts w:hint="default" w:ascii="宋体" w:hAnsi="宋体" w:eastAsia="宋体" w:cs="宋体"/>
                <w:sz w:val="22"/>
                <w:lang w:val="en-US" w:eastAsia="zh-CN"/>
              </w:rPr>
            </w:pPr>
            <w:r>
              <w:rPr>
                <w:rFonts w:hint="eastAsia" w:ascii="宋体" w:hAnsi="宋体" w:eastAsia="宋体" w:cs="宋体"/>
                <w:b/>
                <w:bCs/>
                <w:sz w:val="22"/>
              </w:rPr>
              <w:t>具体按实际供货量结算。</w:t>
            </w:r>
          </w:p>
        </w:tc>
      </w:tr>
      <w:bookmarkEnd w:id="1"/>
    </w:tbl>
    <w:p w14:paraId="4B167F15">
      <w:pPr>
        <w:pStyle w:val="22"/>
        <w:spacing w:line="400" w:lineRule="exact"/>
        <w:rPr>
          <w:rFonts w:ascii="仿宋" w:hAnsi="仿宋" w:eastAsia="仿宋" w:cs="仿宋"/>
          <w:color w:val="auto"/>
          <w:sz w:val="24"/>
          <w:szCs w:val="24"/>
          <w:lang w:val="en-US"/>
        </w:rPr>
      </w:pPr>
    </w:p>
    <w:p w14:paraId="32CFA3E9">
      <w:pPr>
        <w:pStyle w:val="22"/>
        <w:spacing w:line="400" w:lineRule="exact"/>
        <w:rPr>
          <w:rFonts w:hint="default" w:ascii="仿宋" w:hAnsi="仿宋" w:eastAsia="仿宋" w:cs="仿宋"/>
          <w:b/>
          <w:bCs/>
          <w:color w:val="auto"/>
          <w:sz w:val="24"/>
          <w:szCs w:val="24"/>
          <w:lang w:val="en-US"/>
        </w:rPr>
      </w:pPr>
      <w:r>
        <w:rPr>
          <w:rFonts w:ascii="仿宋" w:hAnsi="仿宋" w:eastAsia="仿宋" w:cs="仿宋"/>
          <w:b/>
          <w:bCs/>
          <w:color w:val="auto"/>
          <w:sz w:val="24"/>
          <w:szCs w:val="24"/>
          <w:lang w:val="en-US"/>
        </w:rPr>
        <w:t>注：</w:t>
      </w:r>
    </w:p>
    <w:p w14:paraId="5E7FE3A8">
      <w:pPr>
        <w:numPr>
          <w:ilvl w:val="0"/>
          <w:numId w:val="0"/>
        </w:numPr>
        <w:spacing w:line="440" w:lineRule="exact"/>
        <w:ind w:left="-60" w:leftChars="0" w:firstLine="480" w:firstLineChars="0"/>
        <w:jc w:val="left"/>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2"/>
          <w:sz w:val="22"/>
          <w:szCs w:val="24"/>
          <w:lang w:val="en-US" w:eastAsia="zh-CN" w:bidi="ar-SA"/>
          <w14:textFill>
            <w14:solidFill>
              <w14:schemeClr w14:val="tx1"/>
            </w14:solidFill>
          </w14:textFill>
        </w:rPr>
        <w:t>1、</w:t>
      </w:r>
      <w:r>
        <w:rPr>
          <w:rFonts w:hint="eastAsia" w:ascii="宋体" w:hAnsi="宋体" w:eastAsia="宋体" w:cs="宋体"/>
          <w:color w:val="000000" w:themeColor="text1"/>
          <w:sz w:val="22"/>
          <w14:textFill>
            <w14:solidFill>
              <w14:schemeClr w14:val="tx1"/>
            </w14:solidFill>
          </w14:textFill>
        </w:rPr>
        <w:t>以上单价为含税全费用综合单价，</w:t>
      </w:r>
      <w:r>
        <w:rPr>
          <w:rFonts w:hint="eastAsia" w:ascii="宋体" w:hAnsi="宋体" w:eastAsia="宋体" w:cs="宋体"/>
          <w:color w:val="000000" w:themeColor="text1"/>
          <w:sz w:val="22"/>
          <w:lang w:val="en-US" w:eastAsia="zh-CN"/>
          <w14:textFill>
            <w14:solidFill>
              <w14:schemeClr w14:val="tx1"/>
            </w14:solidFill>
          </w14:textFill>
        </w:rPr>
        <w:t>含税</w:t>
      </w:r>
      <w:r>
        <w:rPr>
          <w:rFonts w:hint="eastAsia" w:ascii="宋体" w:hAnsi="宋体" w:eastAsia="宋体" w:cs="宋体"/>
          <w:color w:val="000000" w:themeColor="text1"/>
          <w:sz w:val="22"/>
          <w14:textFill>
            <w14:solidFill>
              <w14:schemeClr w14:val="tx1"/>
            </w14:solidFill>
          </w14:textFill>
        </w:rPr>
        <w:t>综合单价包含原料、生产、制造、包装费、运杂费（运抵现场）、装卸费、运输保险费、材料检测费、税金等一切费用</w:t>
      </w:r>
      <w:r>
        <w:rPr>
          <w:rFonts w:hint="eastAsia" w:ascii="宋体" w:hAnsi="宋体" w:eastAsia="宋体" w:cs="宋体"/>
          <w:b/>
          <w:bCs/>
          <w:color w:val="000000" w:themeColor="text1"/>
          <w:sz w:val="22"/>
          <w14:textFill>
            <w14:solidFill>
              <w14:schemeClr w14:val="tx1"/>
            </w14:solidFill>
          </w14:textFill>
        </w:rPr>
        <w:t>。</w:t>
      </w:r>
    </w:p>
    <w:p w14:paraId="6D2F4065">
      <w:pPr>
        <w:numPr>
          <w:ilvl w:val="0"/>
          <w:numId w:val="0"/>
        </w:numPr>
        <w:spacing w:line="440" w:lineRule="exact"/>
        <w:ind w:left="-60" w:leftChars="0" w:firstLine="480" w:firstLineChars="0"/>
        <w:jc w:val="left"/>
        <w:rPr>
          <w:rFonts w:hint="eastAsia" w:ascii="宋体" w:hAnsi="宋体" w:eastAsia="宋体" w:cs="宋体"/>
          <w:b/>
          <w:bCs/>
          <w:sz w:val="22"/>
          <w:highlight w:val="none"/>
          <w:lang w:val="en-US" w:eastAsia="zh-CN"/>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b/>
          <w:bCs/>
          <w:sz w:val="22"/>
          <w:highlight w:val="none"/>
          <w:lang w:val="en-US" w:eastAsia="zh-CN"/>
        </w:rPr>
        <w:t>此次招标为固定单价，30天内进行锁价，后续根据市场行情可进行调价</w:t>
      </w:r>
      <w:r>
        <w:rPr>
          <w:rFonts w:hint="eastAsia" w:ascii="宋体" w:hAnsi="宋体" w:eastAsia="宋体" w:cs="宋体"/>
          <w:b/>
          <w:bCs/>
          <w:sz w:val="22"/>
          <w:highlight w:val="none"/>
        </w:rPr>
        <w:t>。</w:t>
      </w:r>
    </w:p>
    <w:p w14:paraId="39539CCF">
      <w:pPr>
        <w:numPr>
          <w:ilvl w:val="0"/>
          <w:numId w:val="0"/>
        </w:numPr>
        <w:spacing w:line="440" w:lineRule="exact"/>
        <w:ind w:left="-60" w:leftChars="0" w:firstLine="480" w:firstLineChars="0"/>
        <w:jc w:val="left"/>
        <w:rPr>
          <w:rFonts w:hint="eastAsia" w:ascii="宋体" w:hAnsi="宋体" w:eastAsia="宋体" w:cs="宋体"/>
          <w:b/>
          <w:bCs/>
          <w:sz w:val="22"/>
          <w:highlight w:val="none"/>
          <w:lang w:val="en-US" w:eastAsia="zh-CN"/>
        </w:rPr>
      </w:pPr>
      <w:r>
        <w:rPr>
          <w:rFonts w:hint="eastAsia" w:ascii="宋体" w:hAnsi="宋体" w:eastAsia="宋体" w:cs="宋体"/>
          <w:b/>
          <w:bCs/>
          <w:sz w:val="22"/>
          <w:highlight w:val="none"/>
          <w:lang w:val="en-US" w:eastAsia="zh-CN"/>
        </w:rPr>
        <w:t>（1）如市场行情价格上涨乙方必须</w:t>
      </w:r>
      <w:r>
        <w:rPr>
          <w:rFonts w:hint="eastAsia" w:ascii="宋体" w:hAnsi="宋体" w:eastAsia="宋体" w:cs="宋体"/>
          <w:b/>
          <w:bCs/>
          <w:color w:val="auto"/>
          <w:sz w:val="22"/>
          <w:highlight w:val="none"/>
          <w:lang w:val="en-US" w:eastAsia="zh-CN"/>
        </w:rPr>
        <w:t>提前5天</w:t>
      </w:r>
      <w:r>
        <w:rPr>
          <w:rFonts w:hint="eastAsia" w:ascii="宋体" w:hAnsi="宋体" w:eastAsia="宋体" w:cs="宋体"/>
          <w:b/>
          <w:bCs/>
          <w:sz w:val="22"/>
          <w:highlight w:val="none"/>
          <w:lang w:val="en-US" w:eastAsia="zh-CN"/>
        </w:rPr>
        <w:t>以书面形式通知甲方关于价格调整的相关信息，经双方协商一致后方可执行，否则甲方不予调价。</w:t>
      </w:r>
    </w:p>
    <w:p w14:paraId="16F1FC36">
      <w:pPr>
        <w:numPr>
          <w:ilvl w:val="0"/>
          <w:numId w:val="0"/>
        </w:numPr>
        <w:spacing w:line="440" w:lineRule="exact"/>
        <w:ind w:left="-60" w:leftChars="0" w:firstLine="480" w:firstLineChars="0"/>
        <w:jc w:val="left"/>
        <w:rPr>
          <w:rFonts w:hint="default" w:ascii="宋体" w:hAnsi="宋体" w:eastAsia="宋体" w:cs="宋体"/>
          <w:b/>
          <w:bCs/>
          <w:sz w:val="22"/>
          <w:highlight w:val="none"/>
          <w:lang w:val="en-US" w:eastAsia="zh-CN"/>
        </w:rPr>
      </w:pPr>
      <w:r>
        <w:rPr>
          <w:rFonts w:hint="eastAsia" w:ascii="宋体" w:hAnsi="宋体" w:eastAsia="宋体" w:cs="宋体"/>
          <w:b/>
          <w:bCs/>
          <w:sz w:val="22"/>
          <w:highlight w:val="none"/>
          <w:lang w:val="en-US" w:eastAsia="zh-CN"/>
        </w:rPr>
        <w:t>（2）如市场行情价格下调，甲方将要求乙方按市场行情降价。如乙方不接受降价，甲方有权要求乙方暂停供应并解除合同。</w:t>
      </w:r>
    </w:p>
    <w:p w14:paraId="0C9BDC5C">
      <w:pPr>
        <w:numPr>
          <w:ilvl w:val="0"/>
          <w:numId w:val="0"/>
        </w:numPr>
        <w:spacing w:line="440" w:lineRule="exact"/>
        <w:ind w:firstLine="442" w:firstLineChars="200"/>
        <w:jc w:val="left"/>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2"/>
          <w:highlight w:val="none"/>
          <w:lang w:val="en-US" w:eastAsia="zh-CN"/>
          <w14:textFill>
            <w14:solidFill>
              <w14:schemeClr w14:val="tx1"/>
            </w14:solidFill>
          </w14:textFill>
        </w:rPr>
        <w:t>3、技术及质量要求：须</w:t>
      </w:r>
      <w:r>
        <w:rPr>
          <w:rFonts w:hint="eastAsia" w:ascii="宋体" w:hAnsi="宋体" w:eastAsia="宋体" w:cs="宋体"/>
          <w:b/>
          <w:bCs/>
          <w:color w:val="000000" w:themeColor="text1"/>
          <w:sz w:val="22"/>
          <w:highlight w:val="none"/>
          <w14:textFill>
            <w14:solidFill>
              <w14:schemeClr w14:val="tx1"/>
            </w14:solidFill>
          </w14:textFill>
        </w:rPr>
        <w:t>满足GB175-20</w:t>
      </w:r>
      <w:r>
        <w:rPr>
          <w:rFonts w:hint="eastAsia" w:ascii="宋体" w:hAnsi="宋体" w:eastAsia="宋体" w:cs="宋体"/>
          <w:b/>
          <w:bCs/>
          <w:color w:val="000000" w:themeColor="text1"/>
          <w:sz w:val="22"/>
          <w:highlight w:val="none"/>
          <w:lang w:val="en-US" w:eastAsia="zh-CN"/>
          <w14:textFill>
            <w14:solidFill>
              <w14:schemeClr w14:val="tx1"/>
            </w14:solidFill>
          </w14:textFill>
        </w:rPr>
        <w:t>23</w:t>
      </w:r>
      <w:r>
        <w:rPr>
          <w:rFonts w:hint="eastAsia" w:ascii="宋体" w:hAnsi="宋体" w:eastAsia="宋体" w:cs="宋体"/>
          <w:b/>
          <w:bCs/>
          <w:color w:val="000000" w:themeColor="text1"/>
          <w:sz w:val="22"/>
          <w:highlight w:val="none"/>
          <w14:textFill>
            <w14:solidFill>
              <w14:schemeClr w14:val="tx1"/>
            </w14:solidFill>
          </w14:textFill>
        </w:rPr>
        <w:t>《通用硅酸盐水泥标准》</w:t>
      </w:r>
      <w:r>
        <w:rPr>
          <w:rFonts w:hint="eastAsia" w:ascii="宋体" w:hAnsi="宋体" w:eastAsia="宋体" w:cs="宋体"/>
          <w:b/>
          <w:bCs/>
          <w:color w:val="000000" w:themeColor="text1"/>
          <w:sz w:val="22"/>
          <w:highlight w:val="none"/>
          <w:lang w:val="en-US" w:eastAsia="zh-CN"/>
          <w14:textFill>
            <w14:solidFill>
              <w14:schemeClr w14:val="tx1"/>
            </w14:solidFill>
          </w14:textFill>
        </w:rPr>
        <w:t>规范要求。</w:t>
      </w:r>
    </w:p>
    <w:p w14:paraId="7AB3FFBB">
      <w:pPr>
        <w:numPr>
          <w:ilvl w:val="0"/>
          <w:numId w:val="0"/>
        </w:numPr>
        <w:spacing w:line="440" w:lineRule="exact"/>
        <w:ind w:left="-60" w:leftChars="0" w:firstLine="480" w:firstLineChars="0"/>
        <w:jc w:val="left"/>
        <w:rPr>
          <w:rFonts w:ascii="仿宋" w:hAnsi="仿宋" w:eastAsia="仿宋" w:cs="仿宋"/>
          <w:sz w:val="24"/>
        </w:rPr>
      </w:pPr>
      <w:r>
        <w:rPr>
          <w:rFonts w:ascii="仿宋" w:hAnsi="仿宋" w:eastAsia="仿宋" w:cs="仿宋"/>
          <w:kern w:val="2"/>
          <w:sz w:val="24"/>
          <w:szCs w:val="24"/>
          <w:lang w:val="en-US" w:eastAsia="zh-CN" w:bidi="ar-SA"/>
        </w:rPr>
        <w:t>4、</w:t>
      </w:r>
      <w:r>
        <w:rPr>
          <w:rFonts w:hint="eastAsia" w:ascii="仿宋" w:hAnsi="仿宋" w:eastAsia="仿宋" w:cs="仿宋"/>
          <w:sz w:val="24"/>
        </w:rPr>
        <w:t>含水率以瑞桥实验室实测为准，含水率不得超过0%，超出部分按当天实际供货总量在当月结算中全额扣除。扣除吨位=（实测抽检含水率-0%）*当天实际供货总量。</w:t>
      </w:r>
    </w:p>
    <w:p w14:paraId="72E74ECC">
      <w:pPr>
        <w:numPr>
          <w:ilvl w:val="0"/>
          <w:numId w:val="0"/>
        </w:numPr>
        <w:spacing w:line="440" w:lineRule="exact"/>
        <w:ind w:firstLine="480" w:firstLineChars="200"/>
        <w:jc w:val="left"/>
        <w:rPr>
          <w:b/>
          <w:bCs/>
          <w:color w:val="auto"/>
        </w:rPr>
      </w:pPr>
      <w:r>
        <w:rPr>
          <w:rFonts w:hint="eastAsia" w:ascii="仿宋" w:hAnsi="仿宋" w:eastAsia="仿宋" w:cs="仿宋"/>
          <w:sz w:val="24"/>
          <w:lang w:val="en-US" w:eastAsia="zh-CN"/>
        </w:rPr>
        <w:t>5、</w:t>
      </w:r>
      <w:r>
        <w:rPr>
          <w:rFonts w:hint="eastAsia" w:ascii="仿宋" w:hAnsi="仿宋" w:eastAsia="仿宋" w:cs="仿宋"/>
          <w:b/>
          <w:bCs/>
          <w:color w:val="auto"/>
          <w:sz w:val="24"/>
        </w:rPr>
        <w:t>乙方需履行保供义务</w:t>
      </w:r>
      <w:r>
        <w:rPr>
          <w:rFonts w:hint="eastAsia" w:ascii="仿宋" w:hAnsi="仿宋" w:eastAsia="仿宋" w:cs="仿宋"/>
          <w:b/>
          <w:bCs/>
          <w:color w:val="auto"/>
          <w:sz w:val="24"/>
          <w:lang w:eastAsia="zh-CN"/>
        </w:rPr>
        <w:t>：供货前双方确认货源，</w:t>
      </w:r>
      <w:r>
        <w:rPr>
          <w:rFonts w:hint="eastAsia" w:ascii="仿宋" w:hAnsi="仿宋" w:eastAsia="仿宋" w:cs="仿宋"/>
          <w:b/>
          <w:bCs/>
          <w:color w:val="auto"/>
          <w:sz w:val="24"/>
        </w:rPr>
        <w:t>乙方在供货期间除不可抗因素外比须保障甲方生产供应，若因乙方断供造成甲方停产甲方有权采取相关措施补充保供，由此产生的价差由乙方足额承担，并且甲方保留追究其他因断供停产造成损失赔偿的权利。</w:t>
      </w:r>
    </w:p>
    <w:p w14:paraId="7E52153F">
      <w:pPr>
        <w:numPr>
          <w:ilvl w:val="0"/>
          <w:numId w:val="0"/>
        </w:numPr>
        <w:spacing w:line="440" w:lineRule="exact"/>
        <w:ind w:firstLine="480" w:firstLineChars="200"/>
        <w:jc w:val="left"/>
      </w:pPr>
      <w:r>
        <w:rPr>
          <w:rFonts w:hint="eastAsia" w:ascii="仿宋" w:hAnsi="仿宋" w:eastAsia="仿宋" w:cs="仿宋"/>
          <w:sz w:val="24"/>
          <w:lang w:val="en-US" w:eastAsia="zh-CN"/>
        </w:rPr>
        <w:t>6</w:t>
      </w:r>
      <w:r>
        <w:rPr>
          <w:rFonts w:hint="eastAsia" w:ascii="仿宋" w:hAnsi="仿宋" w:eastAsia="仿宋" w:cs="仿宋"/>
          <w:sz w:val="24"/>
        </w:rPr>
        <w:t>、具体供货期及供货量以甲方通知为准。</w:t>
      </w:r>
    </w:p>
    <w:p w14:paraId="76A2E7D7">
      <w:pPr>
        <w:tabs>
          <w:tab w:val="left" w:pos="360"/>
        </w:tabs>
        <w:spacing w:line="520" w:lineRule="exact"/>
        <w:ind w:firstLine="446" w:firstLineChars="148"/>
        <w:rPr>
          <w:rFonts w:ascii="仿宋" w:hAnsi="仿宋" w:eastAsia="仿宋" w:cs="仿宋"/>
          <w:b/>
          <w:sz w:val="30"/>
          <w:szCs w:val="30"/>
        </w:rPr>
      </w:pPr>
      <w:r>
        <w:rPr>
          <w:rFonts w:hint="eastAsia" w:ascii="仿宋" w:hAnsi="仿宋" w:eastAsia="仿宋" w:cs="仿宋"/>
          <w:b/>
          <w:sz w:val="30"/>
          <w:szCs w:val="30"/>
        </w:rPr>
        <w:t>第二条  供货时间</w:t>
      </w:r>
    </w:p>
    <w:p w14:paraId="294444F4">
      <w:pPr>
        <w:spacing w:line="520" w:lineRule="exact"/>
        <w:ind w:firstLine="450" w:firstLineChars="150"/>
        <w:rPr>
          <w:rFonts w:ascii="仿宋" w:hAnsi="仿宋" w:eastAsia="仿宋" w:cs="仿宋"/>
          <w:sz w:val="30"/>
          <w:szCs w:val="30"/>
        </w:rPr>
      </w:pPr>
      <w:r>
        <w:rPr>
          <w:rFonts w:hint="eastAsia" w:ascii="仿宋" w:hAnsi="仿宋" w:eastAsia="仿宋" w:cs="仿宋"/>
          <w:sz w:val="30"/>
          <w:szCs w:val="30"/>
        </w:rPr>
        <w:t>1、以甲方通知时间为准，甲方应提前</w:t>
      </w:r>
      <w:r>
        <w:rPr>
          <w:rFonts w:hint="eastAsia" w:ascii="仿宋" w:hAnsi="仿宋" w:eastAsia="仿宋" w:cs="仿宋"/>
          <w:sz w:val="30"/>
          <w:szCs w:val="30"/>
          <w:u w:val="single"/>
        </w:rPr>
        <w:t xml:space="preserve"> 一天 </w:t>
      </w:r>
      <w:r>
        <w:rPr>
          <w:rFonts w:hint="eastAsia" w:ascii="仿宋" w:hAnsi="仿宋" w:eastAsia="仿宋" w:cs="仿宋"/>
          <w:sz w:val="30"/>
          <w:szCs w:val="30"/>
        </w:rPr>
        <w:t>通知乙方，以确定供应货的数量、规格和质量要求。</w:t>
      </w:r>
    </w:p>
    <w:p w14:paraId="52610F6A">
      <w:pPr>
        <w:spacing w:line="520" w:lineRule="exact"/>
        <w:ind w:left="284" w:firstLine="150" w:firstLineChars="50"/>
        <w:rPr>
          <w:rFonts w:ascii="仿宋" w:hAnsi="仿宋" w:eastAsia="仿宋" w:cs="仿宋"/>
          <w:sz w:val="30"/>
          <w:szCs w:val="30"/>
        </w:rPr>
      </w:pPr>
      <w:r>
        <w:rPr>
          <w:rFonts w:hint="eastAsia" w:ascii="仿宋" w:hAnsi="仿宋" w:eastAsia="仿宋" w:cs="仿宋"/>
          <w:sz w:val="30"/>
          <w:szCs w:val="30"/>
        </w:rPr>
        <w:t>2、供货时间：</w:t>
      </w:r>
      <w:r>
        <w:rPr>
          <w:rFonts w:hint="eastAsia" w:ascii="仿宋" w:hAnsi="仿宋" w:eastAsia="仿宋" w:cs="仿宋"/>
          <w:sz w:val="30"/>
          <w:szCs w:val="30"/>
          <w:lang w:val="en-US" w:eastAsia="zh-CN"/>
        </w:rPr>
        <w:t>365日历天，自</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w:t>
      </w:r>
      <w:r>
        <w:rPr>
          <w:rFonts w:hint="eastAsia" w:ascii="仿宋" w:hAnsi="仿宋" w:eastAsia="仿宋" w:cs="仿宋"/>
          <w:sz w:val="30"/>
          <w:szCs w:val="30"/>
          <w:lang w:val="en-US" w:eastAsia="zh-CN"/>
        </w:rPr>
        <w:t>至</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日</w:t>
      </w:r>
      <w:r>
        <w:rPr>
          <w:rFonts w:hint="eastAsia" w:ascii="仿宋" w:hAnsi="仿宋" w:eastAsia="仿宋" w:cs="仿宋"/>
          <w:sz w:val="30"/>
          <w:szCs w:val="30"/>
          <w:lang w:val="en-US" w:eastAsia="zh-CN"/>
        </w:rPr>
        <w:t>止</w:t>
      </w:r>
      <w:r>
        <w:rPr>
          <w:rFonts w:hint="eastAsia" w:ascii="仿宋" w:hAnsi="仿宋" w:eastAsia="仿宋" w:cs="仿宋"/>
          <w:sz w:val="30"/>
          <w:szCs w:val="30"/>
        </w:rPr>
        <w:t>。</w:t>
      </w:r>
    </w:p>
    <w:p w14:paraId="2377CB03">
      <w:pPr>
        <w:spacing w:line="520" w:lineRule="exact"/>
        <w:ind w:left="284" w:firstLine="150" w:firstLineChars="50"/>
        <w:rPr>
          <w:rFonts w:hint="eastAsia" w:ascii="仿宋" w:hAnsi="仿宋" w:eastAsia="仿宋" w:cs="仿宋"/>
          <w:sz w:val="30"/>
          <w:szCs w:val="30"/>
          <w:lang w:eastAsia="zh-CN"/>
        </w:rPr>
      </w:pPr>
      <w:r>
        <w:rPr>
          <w:rFonts w:hint="eastAsia" w:ascii="仿宋" w:hAnsi="仿宋" w:eastAsia="仿宋" w:cs="仿宋"/>
          <w:sz w:val="30"/>
          <w:szCs w:val="30"/>
        </w:rPr>
        <w:t>3、供货</w:t>
      </w:r>
      <w:r>
        <w:rPr>
          <w:rFonts w:hint="eastAsia" w:ascii="仿宋" w:hAnsi="仿宋" w:eastAsia="仿宋" w:cs="仿宋"/>
          <w:sz w:val="30"/>
          <w:szCs w:val="30"/>
          <w:lang w:val="en-US" w:eastAsia="zh-CN"/>
        </w:rPr>
        <w:t>量</w:t>
      </w:r>
      <w:r>
        <w:rPr>
          <w:rFonts w:hint="eastAsia" w:ascii="仿宋" w:hAnsi="仿宋" w:eastAsia="仿宋" w:cs="仿宋"/>
          <w:sz w:val="30"/>
          <w:szCs w:val="30"/>
        </w:rPr>
        <w:t>以实际供货量为准</w:t>
      </w:r>
      <w:r>
        <w:rPr>
          <w:rFonts w:hint="eastAsia" w:ascii="仿宋" w:hAnsi="仿宋" w:eastAsia="仿宋" w:cs="仿宋"/>
          <w:sz w:val="30"/>
          <w:szCs w:val="30"/>
          <w:lang w:eastAsia="zh-CN"/>
        </w:rPr>
        <w:t>。</w:t>
      </w:r>
    </w:p>
    <w:p w14:paraId="686949AB">
      <w:pPr>
        <w:spacing w:line="520" w:lineRule="exact"/>
        <w:ind w:firstLine="446" w:firstLineChars="148"/>
        <w:rPr>
          <w:rFonts w:ascii="仿宋" w:hAnsi="仿宋" w:eastAsia="仿宋" w:cs="仿宋"/>
          <w:b/>
          <w:sz w:val="30"/>
          <w:szCs w:val="30"/>
        </w:rPr>
      </w:pPr>
      <w:r>
        <w:rPr>
          <w:rFonts w:hint="eastAsia" w:ascii="仿宋" w:hAnsi="仿宋" w:eastAsia="仿宋" w:cs="仿宋"/>
          <w:b/>
          <w:sz w:val="30"/>
          <w:szCs w:val="30"/>
        </w:rPr>
        <w:t>第三条  质量要求</w:t>
      </w:r>
    </w:p>
    <w:p w14:paraId="7855C900">
      <w:pPr>
        <w:spacing w:line="520" w:lineRule="exact"/>
        <w:ind w:left="-61" w:leftChars="-29" w:firstLine="600" w:firstLineChars="200"/>
        <w:rPr>
          <w:rFonts w:ascii="仿宋" w:hAnsi="仿宋" w:eastAsia="仿宋" w:cs="仿宋"/>
          <w:sz w:val="30"/>
          <w:szCs w:val="30"/>
        </w:rPr>
      </w:pPr>
      <w:r>
        <w:rPr>
          <w:rFonts w:hint="eastAsia" w:ascii="仿宋" w:hAnsi="仿宋" w:eastAsia="仿宋" w:cs="仿宋"/>
          <w:sz w:val="30"/>
          <w:szCs w:val="30"/>
        </w:rPr>
        <w:t>乙方在甲方用货前需提供材料样品，由乙方提供产品合格证、检测报告等证明材料，证明材料提供给甲方存档使用，乙方供给甲方同样质量的产品。乙方必须保证原材料为合格产品，应满足施工要求，并且符合国家现行标准及规范要求。</w:t>
      </w:r>
    </w:p>
    <w:p w14:paraId="6C3AEB4F">
      <w:pPr>
        <w:spacing w:line="520" w:lineRule="exact"/>
        <w:ind w:left="-61" w:leftChars="-29" w:firstLine="600" w:firstLineChars="200"/>
        <w:rPr>
          <w:rFonts w:hint="eastAsia" w:ascii="仿宋" w:hAnsi="仿宋" w:eastAsia="仿宋" w:cs="仿宋"/>
          <w:sz w:val="30"/>
          <w:szCs w:val="30"/>
        </w:rPr>
      </w:pPr>
      <w:r>
        <w:rPr>
          <w:rFonts w:hint="eastAsia" w:ascii="仿宋" w:hAnsi="仿宋" w:eastAsia="仿宋" w:cs="仿宋"/>
          <w:sz w:val="30"/>
          <w:szCs w:val="30"/>
        </w:rPr>
        <w:t>因乙方材料质量而给甲方造成的损失，由乙方承担全部责任，造成的损失在乙方每月的结算货款中扣除。</w:t>
      </w:r>
    </w:p>
    <w:p w14:paraId="1886FE5D">
      <w:pPr>
        <w:spacing w:line="520" w:lineRule="exact"/>
        <w:ind w:firstLine="596" w:firstLineChars="198"/>
        <w:rPr>
          <w:rFonts w:ascii="仿宋" w:hAnsi="仿宋" w:eastAsia="仿宋" w:cs="仿宋"/>
          <w:b/>
          <w:sz w:val="30"/>
          <w:szCs w:val="30"/>
        </w:rPr>
      </w:pPr>
      <w:r>
        <w:rPr>
          <w:rFonts w:hint="eastAsia" w:ascii="仿宋" w:hAnsi="仿宋" w:eastAsia="仿宋" w:cs="仿宋"/>
          <w:b/>
          <w:sz w:val="30"/>
          <w:szCs w:val="30"/>
        </w:rPr>
        <w:t>第四条  交货及卸料要求</w:t>
      </w:r>
    </w:p>
    <w:p w14:paraId="0BC3C592">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1．材料的运输由乙方全部负责，期间一切事务与甲方无关。</w:t>
      </w:r>
    </w:p>
    <w:p w14:paraId="7148B5AB">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2．乙方应在指定时间内，将合同约定的材料运输到甲方指定地点，乙方进出场运输车辆、人员应听从甲方现场指挥人员指挥调度，严禁违章操作。</w:t>
      </w:r>
    </w:p>
    <w:p w14:paraId="2BA89C1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3．乙方原材料运输车辆在等待卸料期间应遵守中华人民共和国道路交通安全法相关条例，严禁在厂区门口随意停车，因乙方原因造成的违法行为均由乙方自行承担。</w:t>
      </w:r>
    </w:p>
    <w:p w14:paraId="68AB85F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4．乙方原材料运输车辆在等待及卸料途中，厂区内及门口市政道路产生生活垃圾及物料抛洒等情况的，扣除当事车辆所载货物（1至10吨，视情节轻重所定）。</w:t>
      </w:r>
    </w:p>
    <w:p w14:paraId="35A79EAC">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乙方原材料运输车辆在厂区内不得超速行驶（5km/h），出厂区后均应经过轮胎冲洗装置冲洗干净后方可出厂，杜绝车辆“拖泥带水”上路。如未遵守该规定的扣除当事车辆所载货物1至10吨或将该车辆列入公司收料黑名单不得进入厂内，具体处罚视情节轻重所定。</w:t>
      </w:r>
    </w:p>
    <w:p w14:paraId="142BAF8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乙方完成卸料任务后不得长时间逗留于厂区内及厂区门口市政道路，须立即离开。如出现长时间逗留妨碍生产如未遵守该规定的扣除当事车辆所载货物1至10吨或将该车辆列入公司收料黑名单不得进入厂内，具体处罚视情节轻重所定。</w:t>
      </w:r>
    </w:p>
    <w:p w14:paraId="72309C6C">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乙方运输车辆在进入厂区等待过磅期间，应服从磅房工作人员指令，依次上磅称重，排队期间乙方运输车辆不得妨碍交通及厂区内生产秩序，如未遵守该规定的扣除当事车辆所载货物1至10吨或将该车辆列入公司收料黑名单不得进入厂内，具体处罚视情节轻重所定。</w:t>
      </w:r>
    </w:p>
    <w:p w14:paraId="0E5C1824">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8．乙方无消防急救设备设施或存在故障的运输车辆不得进入厂区，甲方有权拒绝乙方该车辆进行过磅。</w:t>
      </w:r>
    </w:p>
    <w:p w14:paraId="6E2FE5C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9．在厂区内，因乙方原因导致车辆损坏、人员受伤的，由乙方承担责任。</w:t>
      </w:r>
    </w:p>
    <w:p w14:paraId="36681AA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10．在卸料期间，如乙方人员不配合甲方工作，辱骂、推搡甲方工作人员的，如未遵守该规定的扣除当事车辆所载货物1至10吨或将该车辆列入公司收料黑名单不得进入厂内，具体处罚视情节轻重所定。</w:t>
      </w:r>
    </w:p>
    <w:p w14:paraId="3DCDDC85">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11．卸料期间，乙方驾驶员下车前应按甲方要求配齐配全并正确佩戴劳动保护用品，如安全带、安全帽、保鞋等，登高作业（1.2米及以上）需配备标准爬梯（严禁使用木梯或自制登高器材），未经允许不得在厂房内临时接电，如未遵守该规定的扣除当事车辆所载货物1至10吨或将该车辆列入公司收料黑名单不得进入厂内，具体处罚视情节轻重所定。</w:t>
      </w:r>
    </w:p>
    <w:p w14:paraId="671C960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乙方对材料运输车辆负有一切管理责任，因乙方运输车辆责任导致甲方厂区内器材设备、厂房结构等损坏的，乙方应在8小时内迅速做出修复或理赔方案并经过甲方同意。如超时未做出反应，甲方有权自行组织修复，所产生一切费用（包含维修费、因停工停产所产生的其他额外费用）将全部由乙方承担，必要时甲方可从材料款中直接抵扣。</w:t>
      </w:r>
    </w:p>
    <w:p w14:paraId="2296CB97">
      <w:pPr>
        <w:spacing w:line="520" w:lineRule="exact"/>
        <w:ind w:left="561" w:leftChars="267"/>
        <w:rPr>
          <w:rFonts w:ascii="Times New Roman" w:hAnsi="Times New Roman" w:eastAsia="方正仿宋_GBK"/>
          <w:sz w:val="32"/>
          <w:szCs w:val="32"/>
        </w:rPr>
      </w:pPr>
      <w:r>
        <w:rPr>
          <w:rFonts w:hint="eastAsia" w:ascii="Times New Roman" w:hAnsi="Times New Roman" w:eastAsia="方正仿宋_GBK"/>
          <w:sz w:val="32"/>
          <w:szCs w:val="32"/>
        </w:rPr>
        <w:t>注：</w:t>
      </w:r>
    </w:p>
    <w:p w14:paraId="02782230">
      <w:pPr>
        <w:spacing w:line="520" w:lineRule="exact"/>
        <w:ind w:left="561" w:leftChars="267"/>
        <w:rPr>
          <w:rFonts w:ascii="Times New Roman" w:hAnsi="Times New Roman" w:eastAsia="方正仿宋_GBK"/>
          <w:sz w:val="32"/>
          <w:szCs w:val="32"/>
          <w:u w:val="none"/>
        </w:rPr>
      </w:pPr>
      <w:r>
        <w:rPr>
          <w:rFonts w:hint="eastAsia" w:ascii="Times New Roman" w:hAnsi="Times New Roman" w:eastAsia="方正仿宋_GBK"/>
          <w:sz w:val="32"/>
          <w:szCs w:val="32"/>
          <w:u w:val="none"/>
        </w:rPr>
        <w:t>1.违反上述有关要求的，一经发现，甲方有权将该运输车</w:t>
      </w:r>
    </w:p>
    <w:p w14:paraId="3F976A99">
      <w:pPr>
        <w:spacing w:line="520" w:lineRule="exact"/>
        <w:rPr>
          <w:rFonts w:ascii="Times New Roman" w:hAnsi="Times New Roman" w:eastAsia="方正仿宋_GBK"/>
          <w:sz w:val="32"/>
          <w:szCs w:val="32"/>
          <w:u w:val="none"/>
        </w:rPr>
      </w:pPr>
      <w:r>
        <w:rPr>
          <w:rFonts w:hint="eastAsia" w:ascii="Times New Roman" w:hAnsi="Times New Roman" w:eastAsia="方正仿宋_GBK"/>
          <w:sz w:val="32"/>
          <w:szCs w:val="32"/>
          <w:u w:val="none"/>
        </w:rPr>
        <w:t>辆过磅单据进行扣留；</w:t>
      </w:r>
    </w:p>
    <w:p w14:paraId="683A530B">
      <w:pPr>
        <w:spacing w:line="52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2.安环部、采购部共同在磅单签字并注明原因作为处罚依据；</w:t>
      </w:r>
    </w:p>
    <w:p w14:paraId="20A4ED84">
      <w:pPr>
        <w:spacing w:line="520" w:lineRule="exact"/>
        <w:ind w:firstLine="640" w:firstLineChars="200"/>
        <w:rPr>
          <w:rFonts w:ascii="Times New Roman" w:hAnsi="Times New Roman" w:eastAsia="方正仿宋_GBK"/>
          <w:sz w:val="32"/>
          <w:szCs w:val="32"/>
          <w:u w:val="none"/>
        </w:rPr>
      </w:pPr>
      <w:r>
        <w:rPr>
          <w:rFonts w:hint="eastAsia" w:ascii="Times New Roman" w:hAnsi="Times New Roman" w:eastAsia="方正仿宋_GBK"/>
          <w:sz w:val="32"/>
          <w:szCs w:val="32"/>
          <w:u w:val="none"/>
        </w:rPr>
        <w:t>3. 违反上述安全环保要求的，造成人员伤亡或财产损失，均由乙方自行承担后果，甲方不承担任何责任。</w:t>
      </w:r>
    </w:p>
    <w:p w14:paraId="73528325">
      <w:pPr>
        <w:spacing w:line="520" w:lineRule="exact"/>
        <w:ind w:left="597" w:leftChars="284" w:hanging="1"/>
        <w:rPr>
          <w:rFonts w:ascii="仿宋" w:hAnsi="仿宋" w:eastAsia="仿宋" w:cs="仿宋"/>
          <w:b/>
          <w:sz w:val="30"/>
          <w:szCs w:val="30"/>
          <w:u w:val="none"/>
        </w:rPr>
      </w:pPr>
      <w:r>
        <w:rPr>
          <w:rFonts w:hint="eastAsia" w:ascii="仿宋" w:hAnsi="仿宋" w:eastAsia="仿宋" w:cs="仿宋"/>
          <w:b/>
          <w:sz w:val="30"/>
          <w:szCs w:val="30"/>
          <w:u w:val="none"/>
        </w:rPr>
        <w:t xml:space="preserve">第五条  产品的验收 </w:t>
      </w:r>
    </w:p>
    <w:p w14:paraId="087FCD4B">
      <w:pPr>
        <w:spacing w:line="520" w:lineRule="exact"/>
        <w:ind w:firstLine="600" w:firstLineChars="200"/>
        <w:rPr>
          <w:rFonts w:ascii="仿宋" w:hAnsi="仿宋" w:eastAsia="仿宋" w:cs="仿宋"/>
          <w:sz w:val="30"/>
          <w:szCs w:val="30"/>
          <w:u w:val="none"/>
        </w:rPr>
      </w:pPr>
      <w:r>
        <w:rPr>
          <w:rFonts w:hint="eastAsia" w:ascii="仿宋" w:hAnsi="仿宋" w:eastAsia="仿宋" w:cs="仿宋"/>
          <w:sz w:val="30"/>
          <w:szCs w:val="30"/>
          <w:u w:val="none"/>
        </w:rPr>
        <w:t>1、验收标准、方法及提岀异议期限</w:t>
      </w:r>
    </w:p>
    <w:p w14:paraId="489C071D">
      <w:pPr>
        <w:spacing w:line="520" w:lineRule="exact"/>
        <w:ind w:firstLine="600" w:firstLineChars="200"/>
        <w:rPr>
          <w:rFonts w:ascii="仿宋" w:hAnsi="仿宋" w:eastAsia="仿宋" w:cs="仿宋"/>
          <w:sz w:val="30"/>
          <w:szCs w:val="30"/>
          <w:u w:val="none"/>
        </w:rPr>
      </w:pPr>
      <w:r>
        <w:rPr>
          <w:rFonts w:hint="eastAsia" w:ascii="仿宋" w:hAnsi="仿宋" w:eastAsia="仿宋" w:cs="仿宋"/>
          <w:sz w:val="30"/>
          <w:szCs w:val="30"/>
          <w:u w:val="none"/>
        </w:rPr>
        <w:t>以卖方同批号原材料的检验报告为验收依据，发货前乙方在同批号原材料中提取之式样并签封。在2月签封期限内，甲方对货物质量有疑问的，双方共同将上述式样送到双方共同认可的具有资质的检测机构进行检验。</w:t>
      </w:r>
    </w:p>
    <w:p w14:paraId="5725C277">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仲裁检验时，由乙方预付仲裁费用。经仲裁检验货物质量符合国家标准，全部仲裁费用由甲方承担，否则由乙方承担。</w:t>
      </w:r>
    </w:p>
    <w:p w14:paraId="56CA3978">
      <w:pPr>
        <w:numPr>
          <w:ilvl w:val="0"/>
          <w:numId w:val="1"/>
        </w:numPr>
        <w:spacing w:line="520" w:lineRule="exact"/>
        <w:rPr>
          <w:rFonts w:ascii="仿宋" w:hAnsi="仿宋" w:eastAsia="仿宋" w:cs="仿宋"/>
          <w:sz w:val="30"/>
          <w:szCs w:val="30"/>
        </w:rPr>
      </w:pPr>
      <w:r>
        <w:rPr>
          <w:rFonts w:hint="eastAsia" w:ascii="仿宋" w:hAnsi="仿宋" w:eastAsia="仿宋" w:cs="仿宋"/>
          <w:sz w:val="30"/>
          <w:szCs w:val="30"/>
        </w:rPr>
        <w:t>甲方在乙方交货的同时进行验收，如发现材料的品种、</w:t>
      </w:r>
    </w:p>
    <w:p w14:paraId="55388CB7">
      <w:pPr>
        <w:spacing w:line="520" w:lineRule="exact"/>
        <w:rPr>
          <w:rFonts w:hint="eastAsia" w:ascii="仿宋" w:hAnsi="仿宋" w:eastAsia="仿宋" w:cs="仿宋"/>
          <w:sz w:val="30"/>
          <w:szCs w:val="30"/>
        </w:rPr>
      </w:pPr>
      <w:r>
        <w:rPr>
          <w:rFonts w:hint="eastAsia" w:ascii="仿宋" w:hAnsi="仿宋" w:eastAsia="仿宋" w:cs="仿宋"/>
          <w:sz w:val="30"/>
          <w:szCs w:val="30"/>
        </w:rPr>
        <w:t>规格、数量不符合双方约定的条件；乙方并应按照甲方要求，积极对材料进行退回、调换</w:t>
      </w:r>
      <w:r>
        <w:rPr>
          <w:rFonts w:hint="eastAsia" w:ascii="仿宋" w:hAnsi="仿宋" w:eastAsia="仿宋" w:cs="仿宋"/>
          <w:sz w:val="30"/>
          <w:szCs w:val="30"/>
          <w:lang w:val="en-US" w:eastAsia="zh-CN"/>
        </w:rPr>
        <w:t>并</w:t>
      </w:r>
      <w:r>
        <w:rPr>
          <w:rFonts w:hint="eastAsia" w:ascii="仿宋" w:hAnsi="仿宋" w:eastAsia="仿宋" w:cs="仿宋"/>
          <w:sz w:val="30"/>
          <w:szCs w:val="30"/>
          <w:lang w:eastAsia="zh-CN"/>
        </w:rPr>
        <w:t>赔偿由此</w:t>
      </w:r>
      <w:r>
        <w:rPr>
          <w:rFonts w:hint="eastAsia" w:ascii="仿宋" w:hAnsi="仿宋" w:eastAsia="仿宋" w:cs="仿宋"/>
          <w:sz w:val="30"/>
          <w:szCs w:val="30"/>
          <w:lang w:val="en-US" w:eastAsia="zh-CN"/>
        </w:rPr>
        <w:t>给甲方</w:t>
      </w:r>
      <w:r>
        <w:rPr>
          <w:rFonts w:hint="eastAsia" w:ascii="仿宋" w:hAnsi="仿宋" w:eastAsia="仿宋" w:cs="仿宋"/>
          <w:sz w:val="30"/>
          <w:szCs w:val="30"/>
          <w:lang w:eastAsia="zh-CN"/>
        </w:rPr>
        <w:t>带来的损失</w:t>
      </w:r>
      <w:r>
        <w:rPr>
          <w:rFonts w:hint="eastAsia" w:ascii="仿宋" w:hAnsi="仿宋" w:eastAsia="仿宋" w:cs="仿宋"/>
          <w:sz w:val="30"/>
          <w:szCs w:val="30"/>
        </w:rPr>
        <w:t>。</w:t>
      </w:r>
    </w:p>
    <w:p w14:paraId="2C6A6350">
      <w:pPr>
        <w:pStyle w:val="2"/>
        <w:numPr>
          <w:ilvl w:val="0"/>
          <w:numId w:val="0"/>
        </w:numPr>
        <w:ind w:left="752" w:leftChars="0"/>
        <w:rPr>
          <w:rFonts w:hint="default" w:eastAsia="仿宋"/>
          <w:lang w:val="en-US" w:eastAsia="zh-CN"/>
        </w:rPr>
      </w:pPr>
      <w:r>
        <w:rPr>
          <w:rFonts w:hint="eastAsia" w:ascii="仿宋" w:hAnsi="仿宋" w:eastAsia="仿宋" w:cs="仿宋"/>
          <w:color w:val="auto"/>
          <w:sz w:val="30"/>
          <w:szCs w:val="30"/>
          <w:highlight w:val="none"/>
          <w:lang w:val="en-US" w:eastAsia="zh-CN"/>
        </w:rPr>
        <w:t>3、若出现杂质、异物，每发现一起，扣除30吨。</w:t>
      </w:r>
    </w:p>
    <w:p w14:paraId="2B2318F7">
      <w:pPr>
        <w:spacing w:line="520" w:lineRule="exact"/>
        <w:ind w:firstLine="596" w:firstLineChars="198"/>
        <w:rPr>
          <w:rFonts w:ascii="仿宋" w:hAnsi="仿宋" w:eastAsia="仿宋" w:cs="仿宋"/>
          <w:b/>
          <w:sz w:val="30"/>
          <w:szCs w:val="30"/>
        </w:rPr>
      </w:pPr>
      <w:r>
        <w:rPr>
          <w:rFonts w:hint="eastAsia" w:ascii="仿宋" w:hAnsi="仿宋" w:eastAsia="仿宋" w:cs="仿宋"/>
          <w:b/>
          <w:sz w:val="30"/>
          <w:szCs w:val="30"/>
        </w:rPr>
        <w:t>第六条  结算及付款方式</w:t>
      </w:r>
    </w:p>
    <w:p w14:paraId="57059744">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1、结算方式：</w:t>
      </w:r>
    </w:p>
    <w:p w14:paraId="0F5D76DF">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按照甲方及供货方签字确认的过磅单为结算依据，供货方每月2</w:t>
      </w:r>
      <w:r>
        <w:rPr>
          <w:rFonts w:hint="eastAsia" w:ascii="仿宋" w:hAnsi="仿宋" w:eastAsia="仿宋" w:cs="仿宋"/>
          <w:sz w:val="30"/>
          <w:szCs w:val="30"/>
          <w:lang w:val="en-US" w:eastAsia="zh-CN"/>
        </w:rPr>
        <w:t>0</w:t>
      </w:r>
      <w:r>
        <w:rPr>
          <w:rFonts w:hint="eastAsia" w:ascii="仿宋" w:hAnsi="仿宋" w:eastAsia="仿宋" w:cs="仿宋"/>
          <w:sz w:val="30"/>
          <w:szCs w:val="30"/>
        </w:rPr>
        <w:t>日与甲方进行核对，并出具结算单作为最终付款依据，甲方根据结算单向联合</w:t>
      </w:r>
      <w:r>
        <w:rPr>
          <w:rFonts w:hint="eastAsia" w:ascii="仿宋" w:hAnsi="仿宋" w:eastAsia="仿宋" w:cs="仿宋"/>
          <w:sz w:val="30"/>
          <w:szCs w:val="30"/>
          <w:lang w:val="en-US" w:eastAsia="zh-CN"/>
        </w:rPr>
        <w:t>供应</w:t>
      </w:r>
      <w:r>
        <w:rPr>
          <w:rFonts w:hint="eastAsia" w:ascii="仿宋" w:hAnsi="仿宋" w:eastAsia="仿宋" w:cs="仿宋"/>
          <w:sz w:val="30"/>
          <w:szCs w:val="30"/>
        </w:rPr>
        <w:t>实际供货方付款。</w:t>
      </w:r>
    </w:p>
    <w:p w14:paraId="5DE8DCE7">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2、付款方式：</w:t>
      </w:r>
    </w:p>
    <w:p w14:paraId="51B7F234">
      <w:pPr>
        <w:spacing w:line="520" w:lineRule="exact"/>
        <w:ind w:firstLine="602" w:firstLineChars="200"/>
        <w:rPr>
          <w:rFonts w:hint="eastAsia" w:ascii="仿宋" w:hAnsi="仿宋" w:eastAsia="仿宋" w:cs="仿宋"/>
          <w:b/>
          <w:bCs/>
          <w:sz w:val="30"/>
          <w:szCs w:val="30"/>
          <w:lang w:val="en-US"/>
        </w:rPr>
      </w:pPr>
      <w:r>
        <w:rPr>
          <w:rFonts w:hint="eastAsia" w:ascii="仿宋" w:hAnsi="仿宋" w:eastAsia="仿宋" w:cs="仿宋"/>
          <w:b/>
          <w:bCs/>
          <w:sz w:val="30"/>
          <w:szCs w:val="30"/>
          <w:lang w:val="en-US"/>
        </w:rPr>
        <w:t xml:space="preserve">无预付款，每月20日后为结算日，甲乙双方每个月按已完成实际供应量结算，每个月结算完成后第七个月支付该月结算供应量的100%。支付方式：现金或银行承兑。 </w:t>
      </w:r>
    </w:p>
    <w:p w14:paraId="16CC9B2F">
      <w:pPr>
        <w:spacing w:line="520" w:lineRule="exact"/>
        <w:ind w:firstLine="600" w:firstLineChars="200"/>
        <w:rPr>
          <w:rFonts w:ascii="仿宋" w:hAnsi="仿宋" w:eastAsia="仿宋" w:cs="仿宋"/>
        </w:rPr>
      </w:pPr>
      <w:r>
        <w:rPr>
          <w:rFonts w:hint="eastAsia" w:ascii="仿宋" w:hAnsi="仿宋" w:eastAsia="仿宋" w:cs="仿宋"/>
          <w:sz w:val="30"/>
          <w:szCs w:val="30"/>
        </w:rPr>
        <w:t>3、上述：甲方每次付款前，乙方需提供合法有效的</w:t>
      </w:r>
      <w:r>
        <w:rPr>
          <w:rFonts w:hint="eastAsia" w:ascii="仿宋" w:hAnsi="仿宋" w:eastAsia="仿宋" w:cs="仿宋"/>
          <w:color w:val="000000" w:themeColor="text1"/>
          <w:sz w:val="30"/>
          <w:szCs w:val="30"/>
          <w14:textFill>
            <w14:solidFill>
              <w14:schemeClr w14:val="tx1"/>
            </w14:solidFill>
          </w14:textFill>
        </w:rPr>
        <w:t>等额增值税发票（税率为</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sz w:val="30"/>
          <w:szCs w:val="30"/>
        </w:rPr>
        <w:t>，因乙方未提供相应发票或错过对账期造成的延期付款责任由乙方自行承担。本合同履行过程中税率/征收率发生变化的，</w:t>
      </w:r>
      <w:r>
        <w:rPr>
          <w:rFonts w:hint="eastAsia" w:ascii="仿宋" w:hAnsi="仿宋" w:eastAsia="仿宋" w:cs="仿宋"/>
          <w:b/>
          <w:bCs/>
          <w:sz w:val="30"/>
          <w:szCs w:val="30"/>
          <w:lang w:val="en-US" w:eastAsia="zh-CN"/>
        </w:rPr>
        <w:t>不含税价不因税率变化而变化</w:t>
      </w:r>
      <w:r>
        <w:rPr>
          <w:rFonts w:hint="eastAsia" w:ascii="仿宋" w:hAnsi="仿宋" w:eastAsia="仿宋" w:cs="仿宋"/>
          <w:b/>
          <w:bCs/>
          <w:sz w:val="30"/>
          <w:szCs w:val="30"/>
        </w:rPr>
        <w:t>。</w:t>
      </w:r>
    </w:p>
    <w:p w14:paraId="4CF00802">
      <w:pPr>
        <w:spacing w:line="520" w:lineRule="exact"/>
        <w:ind w:firstLine="596" w:firstLineChars="198"/>
        <w:rPr>
          <w:rFonts w:ascii="仿宋" w:hAnsi="仿宋" w:eastAsia="仿宋" w:cs="仿宋"/>
          <w:b/>
          <w:sz w:val="30"/>
          <w:szCs w:val="30"/>
        </w:rPr>
      </w:pPr>
      <w:r>
        <w:rPr>
          <w:rFonts w:hint="eastAsia" w:ascii="仿宋" w:hAnsi="仿宋" w:eastAsia="仿宋" w:cs="仿宋"/>
          <w:b/>
          <w:sz w:val="30"/>
          <w:szCs w:val="30"/>
        </w:rPr>
        <w:t>第七条 履约保证金</w:t>
      </w:r>
    </w:p>
    <w:p w14:paraId="1656E005">
      <w:pPr>
        <w:pStyle w:val="2"/>
        <w:rPr>
          <w:rFonts w:ascii="Times New Roman" w:hAnsi="Times New Roman" w:eastAsia="方正仿宋_GBK"/>
          <w:sz w:val="32"/>
          <w:szCs w:val="32"/>
        </w:rPr>
      </w:pPr>
      <w:r>
        <w:rPr>
          <w:rFonts w:hint="eastAsia"/>
        </w:rPr>
        <w:t xml:space="preserve">    </w:t>
      </w:r>
      <w:r>
        <w:rPr>
          <w:rFonts w:hint="eastAsia" w:ascii="Times New Roman" w:hAnsi="Times New Roman" w:eastAsia="方正仿宋_GBK"/>
          <w:sz w:val="32"/>
          <w:szCs w:val="32"/>
        </w:rPr>
        <w:t xml:space="preserve">  1、履约保证金的金额：人民币大写</w:t>
      </w:r>
      <w:r>
        <w:rPr>
          <w:rFonts w:hint="eastAsia" w:ascii="Times New Roman" w:hAnsi="Times New Roman" w:eastAsia="方正仿宋_GBK"/>
          <w:sz w:val="32"/>
          <w:szCs w:val="32"/>
          <w:lang w:val="en-US" w:eastAsia="zh-CN"/>
        </w:rPr>
        <w:t>壹拾</w:t>
      </w:r>
      <w:r>
        <w:rPr>
          <w:rFonts w:hint="eastAsia" w:ascii="Times New Roman" w:hAnsi="Times New Roman" w:eastAsia="方正仿宋_GBK"/>
          <w:sz w:val="32"/>
          <w:szCs w:val="32"/>
        </w:rPr>
        <w:t>万元整（小写¥</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0000元）或等金额已供货款。</w:t>
      </w:r>
    </w:p>
    <w:p w14:paraId="51E65AD9">
      <w:pPr>
        <w:pStyle w:val="2"/>
        <w:ind w:firstLine="800" w:firstLineChars="250"/>
        <w:rPr>
          <w:rFonts w:ascii="Times New Roman" w:hAnsi="Times New Roman" w:eastAsia="方正仿宋_GBK"/>
          <w:sz w:val="32"/>
          <w:szCs w:val="32"/>
        </w:rPr>
      </w:pPr>
      <w:r>
        <w:rPr>
          <w:rFonts w:hint="eastAsia" w:ascii="Times New Roman" w:hAnsi="Times New Roman" w:eastAsia="方正仿宋_GBK"/>
          <w:sz w:val="32"/>
          <w:szCs w:val="32"/>
        </w:rPr>
        <w:t>2、乙方在合同签订前10日内应向甲方提交履约保证金方式为现金或银行保函（无条件）或</w:t>
      </w:r>
      <w:r>
        <w:rPr>
          <w:rFonts w:hint="eastAsia" w:ascii="Times New Roman" w:hAnsi="Times New Roman" w:eastAsia="方正仿宋_GBK"/>
          <w:sz w:val="32"/>
          <w:szCs w:val="32"/>
          <w:lang w:val="en-US" w:eastAsia="zh-CN"/>
        </w:rPr>
        <w:t>保证金证明</w:t>
      </w:r>
      <w:r>
        <w:rPr>
          <w:rFonts w:hint="eastAsia" w:ascii="Times New Roman" w:hAnsi="Times New Roman" w:eastAsia="方正仿宋_GBK"/>
          <w:sz w:val="32"/>
          <w:szCs w:val="32"/>
        </w:rPr>
        <w:t>。合同履行结束后，履约保证金（无息）退还或</w:t>
      </w:r>
      <w:r>
        <w:rPr>
          <w:rFonts w:hint="eastAsia" w:ascii="Times New Roman" w:hAnsi="Times New Roman" w:eastAsia="方正仿宋_GBK"/>
          <w:sz w:val="32"/>
          <w:szCs w:val="32"/>
          <w:lang w:val="en-US" w:eastAsia="zh-CN"/>
        </w:rPr>
        <w:t>办理</w:t>
      </w:r>
      <w:r>
        <w:rPr>
          <w:rFonts w:hint="eastAsia" w:ascii="Times New Roman" w:hAnsi="Times New Roman" w:eastAsia="方正仿宋_GBK"/>
          <w:sz w:val="32"/>
          <w:szCs w:val="32"/>
        </w:rPr>
        <w:t>结算手续。</w:t>
      </w:r>
    </w:p>
    <w:p w14:paraId="5A4E4284">
      <w:pPr>
        <w:spacing w:line="520" w:lineRule="exact"/>
        <w:ind w:firstLine="596" w:firstLineChars="198"/>
        <w:rPr>
          <w:rFonts w:ascii="仿宋" w:hAnsi="仿宋" w:eastAsia="仿宋" w:cs="仿宋"/>
          <w:b/>
          <w:sz w:val="30"/>
          <w:szCs w:val="30"/>
        </w:rPr>
      </w:pPr>
      <w:r>
        <w:rPr>
          <w:rFonts w:hint="eastAsia" w:ascii="仿宋" w:hAnsi="仿宋" w:eastAsia="仿宋" w:cs="仿宋"/>
          <w:b/>
          <w:sz w:val="30"/>
          <w:szCs w:val="30"/>
        </w:rPr>
        <w:t>第八条 不可抗力</w:t>
      </w:r>
    </w:p>
    <w:p w14:paraId="19A6F55B">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任何一方如确因不可抗力的原因，不能履行本合同时，应及时向对方通知不能履行或须延期履行、部分履行合同的理由。根据不可抗力的影响，部分或者全部免除责任。但合同一方延迟履行后发生不可抗力的，不能适用不可抗力条款免除责任。</w:t>
      </w:r>
    </w:p>
    <w:p w14:paraId="3BF15100">
      <w:pPr>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第九条  争议解决方式</w:t>
      </w:r>
    </w:p>
    <w:p w14:paraId="4A262B5B">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本合同在执行中如发生争议或纠纷，甲、乙双方应协商解决，如协商不成，供需双方均可向连云港连云区人民法院提起诉讼。</w:t>
      </w:r>
    </w:p>
    <w:p w14:paraId="1742E96A">
      <w:pPr>
        <w:spacing w:line="520" w:lineRule="exact"/>
        <w:ind w:firstLine="446" w:firstLineChars="148"/>
        <w:rPr>
          <w:rFonts w:ascii="仿宋" w:hAnsi="仿宋" w:eastAsia="仿宋" w:cs="仿宋"/>
          <w:b/>
          <w:bCs/>
          <w:sz w:val="30"/>
          <w:szCs w:val="30"/>
        </w:rPr>
      </w:pPr>
      <w:r>
        <w:rPr>
          <w:rFonts w:hint="eastAsia" w:ascii="仿宋" w:hAnsi="仿宋" w:eastAsia="仿宋" w:cs="仿宋"/>
          <w:b/>
          <w:bCs/>
          <w:sz w:val="30"/>
          <w:szCs w:val="30"/>
        </w:rPr>
        <w:t>第十条</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违约责任</w:t>
      </w:r>
    </w:p>
    <w:p w14:paraId="4C8C8B18">
      <w:pPr>
        <w:spacing w:line="520" w:lineRule="exact"/>
        <w:ind w:firstLine="600" w:firstLineChars="200"/>
        <w:rPr>
          <w:rFonts w:hint="eastAsia" w:ascii="仿宋" w:hAnsi="仿宋" w:eastAsia="仿宋" w:cs="仿宋"/>
          <w:b/>
          <w:bCs/>
          <w:color w:val="auto"/>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双方应严格履行合同中规定的义务。任何一方违反合同规定的义务，另一方有权依法解除合同及追索赔偿。</w:t>
      </w:r>
      <w:r>
        <w:rPr>
          <w:rFonts w:hint="eastAsia" w:ascii="仿宋" w:hAnsi="仿宋" w:eastAsia="仿宋" w:cs="仿宋"/>
          <w:b/>
          <w:bCs/>
          <w:color w:val="auto"/>
          <w:sz w:val="30"/>
          <w:szCs w:val="30"/>
        </w:rPr>
        <w:t>乙方</w:t>
      </w:r>
      <w:r>
        <w:rPr>
          <w:rFonts w:hint="eastAsia" w:ascii="仿宋" w:hAnsi="仿宋" w:eastAsia="仿宋" w:cs="仿宋"/>
          <w:b/>
          <w:bCs/>
          <w:color w:val="auto"/>
          <w:sz w:val="30"/>
          <w:szCs w:val="30"/>
          <w:lang w:eastAsia="zh-CN"/>
        </w:rPr>
        <w:t>未按甲方通知足量供货超</w:t>
      </w:r>
      <w:r>
        <w:rPr>
          <w:rFonts w:hint="eastAsia" w:ascii="仿宋" w:hAnsi="仿宋" w:eastAsia="仿宋" w:cs="仿宋"/>
          <w:b/>
          <w:bCs/>
          <w:color w:val="auto"/>
          <w:sz w:val="30"/>
          <w:szCs w:val="30"/>
          <w:lang w:val="en-US" w:eastAsia="zh-CN"/>
        </w:rPr>
        <w:t>3次的</w:t>
      </w:r>
      <w:r>
        <w:rPr>
          <w:rFonts w:hint="eastAsia" w:ascii="仿宋" w:hAnsi="仿宋" w:eastAsia="仿宋" w:cs="仿宋"/>
          <w:b/>
          <w:bCs/>
          <w:color w:val="auto"/>
          <w:sz w:val="30"/>
          <w:szCs w:val="30"/>
          <w:lang w:eastAsia="zh-CN"/>
        </w:rPr>
        <w:t>，甲方有权罚扣供货不足量的</w:t>
      </w:r>
      <w:r>
        <w:rPr>
          <w:rFonts w:hint="eastAsia" w:ascii="仿宋" w:hAnsi="仿宋" w:eastAsia="仿宋" w:cs="仿宋"/>
          <w:b/>
          <w:bCs/>
          <w:color w:val="auto"/>
          <w:sz w:val="30"/>
          <w:szCs w:val="30"/>
          <w:lang w:val="en-US" w:eastAsia="zh-CN"/>
        </w:rPr>
        <w:t>10%；同时造成甲方损失的，乙方一并赔偿甲方损失。乙方</w:t>
      </w:r>
      <w:r>
        <w:rPr>
          <w:rFonts w:hint="eastAsia" w:ascii="仿宋" w:hAnsi="仿宋" w:eastAsia="仿宋" w:cs="仿宋"/>
          <w:b/>
          <w:bCs/>
          <w:color w:val="auto"/>
          <w:sz w:val="30"/>
          <w:szCs w:val="30"/>
        </w:rPr>
        <w:t>无故延期交货的（延期交货原因经甲方认可除外），需按每天</w:t>
      </w:r>
      <w:r>
        <w:rPr>
          <w:rFonts w:hint="eastAsia" w:ascii="仿宋" w:hAnsi="仿宋" w:eastAsia="仿宋" w:cs="仿宋"/>
          <w:b/>
          <w:bCs/>
          <w:color w:val="auto"/>
          <w:sz w:val="30"/>
          <w:szCs w:val="30"/>
          <w:u w:val="single"/>
        </w:rPr>
        <w:t>5000</w:t>
      </w:r>
      <w:r>
        <w:rPr>
          <w:rFonts w:hint="eastAsia" w:ascii="仿宋" w:hAnsi="仿宋" w:eastAsia="仿宋" w:cs="仿宋"/>
          <w:b/>
          <w:bCs/>
          <w:color w:val="auto"/>
          <w:sz w:val="30"/>
          <w:szCs w:val="30"/>
        </w:rPr>
        <w:t>元（</w:t>
      </w:r>
      <w:r>
        <w:rPr>
          <w:rFonts w:hint="eastAsia" w:ascii="仿宋" w:hAnsi="仿宋" w:eastAsia="仿宋" w:cs="仿宋"/>
          <w:b/>
          <w:bCs/>
          <w:color w:val="auto"/>
          <w:sz w:val="30"/>
          <w:szCs w:val="30"/>
          <w:u w:val="single"/>
        </w:rPr>
        <w:t>伍仟元整</w:t>
      </w:r>
      <w:r>
        <w:rPr>
          <w:rFonts w:hint="eastAsia" w:ascii="仿宋" w:hAnsi="仿宋" w:eastAsia="仿宋" w:cs="仿宋"/>
          <w:b/>
          <w:bCs/>
          <w:color w:val="auto"/>
          <w:sz w:val="30"/>
          <w:szCs w:val="30"/>
        </w:rPr>
        <w:t>）支付给甲方赔偿损失。如连续</w:t>
      </w:r>
      <w:r>
        <w:rPr>
          <w:rFonts w:hint="eastAsia" w:ascii="仿宋" w:hAnsi="仿宋" w:eastAsia="仿宋" w:cs="仿宋"/>
          <w:b/>
          <w:bCs/>
          <w:color w:val="auto"/>
          <w:sz w:val="30"/>
          <w:szCs w:val="30"/>
          <w:u w:val="single"/>
        </w:rPr>
        <w:t>7</w:t>
      </w:r>
      <w:r>
        <w:rPr>
          <w:rFonts w:hint="eastAsia" w:ascii="仿宋" w:hAnsi="仿宋" w:eastAsia="仿宋" w:cs="仿宋"/>
          <w:b/>
          <w:bCs/>
          <w:color w:val="auto"/>
          <w:sz w:val="30"/>
          <w:szCs w:val="30"/>
        </w:rPr>
        <w:t xml:space="preserve">天乙方仍不能正常交货，则甲方有权解除合同。 </w:t>
      </w:r>
    </w:p>
    <w:p w14:paraId="546E7989">
      <w:pPr>
        <w:spacing w:line="520" w:lineRule="exact"/>
        <w:ind w:firstLine="600" w:firstLineChars="200"/>
        <w:rPr>
          <w:rFonts w:hint="eastAsia" w:eastAsia="仿宋"/>
          <w:lang w:val="en-US" w:eastAsia="zh-CN"/>
        </w:rPr>
      </w:pPr>
      <w:r>
        <w:rPr>
          <w:rFonts w:hint="eastAsia" w:ascii="仿宋" w:hAnsi="仿宋" w:eastAsia="仿宋" w:cs="仿宋"/>
          <w:sz w:val="30"/>
          <w:szCs w:val="30"/>
          <w:lang w:val="en-US" w:eastAsia="zh-CN"/>
        </w:rPr>
        <w:t>2、乙方所提供的产品规格、技术标准、材料等质量不合格的，应及时更换；更换不及时的，按逾期交货处罚；因质量问题甲方不同意接收的或特殊情况甲方不同意接收的，由乙方赔偿由此引起的甲方的一切经济损失。</w:t>
      </w:r>
    </w:p>
    <w:p w14:paraId="16031A1C">
      <w:pPr>
        <w:spacing w:line="520" w:lineRule="exact"/>
        <w:ind w:firstLine="596" w:firstLineChars="198"/>
        <w:rPr>
          <w:rFonts w:ascii="仿宋" w:hAnsi="仿宋" w:eastAsia="仿宋" w:cs="仿宋"/>
          <w:b/>
          <w:sz w:val="30"/>
          <w:szCs w:val="30"/>
        </w:rPr>
      </w:pPr>
      <w:r>
        <w:rPr>
          <w:rFonts w:hint="eastAsia" w:ascii="仿宋" w:hAnsi="仿宋" w:eastAsia="仿宋" w:cs="仿宋"/>
          <w:b/>
          <w:sz w:val="30"/>
          <w:szCs w:val="30"/>
        </w:rPr>
        <w:t>第十一条  合同生效与终止</w:t>
      </w:r>
    </w:p>
    <w:p w14:paraId="22AB42DD">
      <w:pPr>
        <w:spacing w:line="520" w:lineRule="exact"/>
        <w:ind w:firstLine="600" w:firstLineChars="200"/>
        <w:rPr>
          <w:rFonts w:ascii="仿宋" w:hAnsi="仿宋" w:eastAsia="仿宋" w:cs="仿宋"/>
          <w:b/>
          <w:sz w:val="30"/>
          <w:szCs w:val="30"/>
        </w:rPr>
      </w:pPr>
      <w:r>
        <w:rPr>
          <w:rFonts w:hint="eastAsia" w:ascii="仿宋" w:hAnsi="仿宋" w:eastAsia="仿宋" w:cs="仿宋"/>
          <w:sz w:val="30"/>
          <w:szCs w:val="30"/>
        </w:rPr>
        <w:t>本合同一式</w:t>
      </w:r>
      <w:r>
        <w:rPr>
          <w:rFonts w:hint="eastAsia" w:ascii="仿宋" w:hAnsi="仿宋" w:eastAsia="仿宋" w:cs="仿宋"/>
          <w:b/>
          <w:bCs/>
          <w:sz w:val="30"/>
          <w:szCs w:val="30"/>
          <w:u w:val="single"/>
        </w:rPr>
        <w:t>陆</w:t>
      </w:r>
      <w:r>
        <w:rPr>
          <w:rFonts w:hint="eastAsia" w:ascii="仿宋" w:hAnsi="仿宋" w:eastAsia="仿宋" w:cs="仿宋"/>
          <w:sz w:val="30"/>
          <w:szCs w:val="30"/>
        </w:rPr>
        <w:t>份，甲方执</w:t>
      </w:r>
      <w:r>
        <w:rPr>
          <w:rFonts w:hint="eastAsia" w:ascii="仿宋" w:hAnsi="仿宋" w:eastAsia="仿宋" w:cs="仿宋"/>
          <w:b/>
          <w:bCs/>
          <w:sz w:val="30"/>
          <w:szCs w:val="30"/>
          <w:u w:val="single"/>
        </w:rPr>
        <w:t>肆</w:t>
      </w:r>
      <w:r>
        <w:rPr>
          <w:rFonts w:hint="eastAsia" w:ascii="仿宋" w:hAnsi="仿宋" w:eastAsia="仿宋" w:cs="仿宋"/>
          <w:sz w:val="30"/>
          <w:szCs w:val="30"/>
        </w:rPr>
        <w:t>份，乙方执</w:t>
      </w:r>
      <w:r>
        <w:rPr>
          <w:rFonts w:hint="eastAsia" w:ascii="仿宋" w:hAnsi="仿宋" w:eastAsia="仿宋" w:cs="仿宋"/>
          <w:b/>
          <w:bCs/>
          <w:sz w:val="30"/>
          <w:szCs w:val="30"/>
          <w:u w:val="single"/>
        </w:rPr>
        <w:t>贰</w:t>
      </w:r>
      <w:r>
        <w:rPr>
          <w:rFonts w:hint="eastAsia" w:ascii="仿宋" w:hAnsi="仿宋" w:eastAsia="仿宋" w:cs="仿宋"/>
          <w:sz w:val="30"/>
          <w:szCs w:val="30"/>
        </w:rPr>
        <w:t>份，自双方签章之日起生效，到乙方将全部订货送齐经甲方验收无误，并按本合同规定将货款结算以后终止。</w:t>
      </w:r>
    </w:p>
    <w:p w14:paraId="64B14D10">
      <w:pPr>
        <w:spacing w:line="520" w:lineRule="exact"/>
        <w:ind w:firstLine="599" w:firstLineChars="199"/>
        <w:jc w:val="left"/>
        <w:rPr>
          <w:rFonts w:ascii="仿宋" w:hAnsi="仿宋" w:eastAsia="仿宋" w:cs="仿宋"/>
          <w:bCs/>
          <w:sz w:val="30"/>
          <w:szCs w:val="30"/>
        </w:rPr>
      </w:pPr>
      <w:r>
        <w:rPr>
          <w:rFonts w:hint="eastAsia" w:ascii="仿宋" w:hAnsi="仿宋" w:eastAsia="仿宋" w:cs="仿宋"/>
          <w:b/>
          <w:sz w:val="30"/>
          <w:szCs w:val="30"/>
        </w:rPr>
        <w:t>第十二条</w:t>
      </w:r>
      <w:r>
        <w:rPr>
          <w:rFonts w:hint="eastAsia" w:ascii="仿宋" w:hAnsi="仿宋" w:eastAsia="仿宋" w:cs="仿宋"/>
          <w:sz w:val="30"/>
          <w:szCs w:val="30"/>
        </w:rPr>
        <w:t>本合同未尽事宜，由甲乙双方协商处理。合同任何变更或修改，需经双方协商同意后方可签订补充协议进行更改，补充协议在加盖双方公章或合同章后生效。如若双方未就变更事项签订补充协议的,提出变更方仍应依本合同约定继续履行，否则视为违约。</w:t>
      </w:r>
    </w:p>
    <w:p w14:paraId="2F2CDD7F">
      <w:pPr>
        <w:spacing w:line="520" w:lineRule="exact"/>
        <w:jc w:val="left"/>
        <w:rPr>
          <w:rFonts w:hint="eastAsia" w:ascii="仿宋" w:hAnsi="仿宋" w:eastAsia="仿宋" w:cs="仿宋"/>
          <w:bCs/>
          <w:sz w:val="30"/>
          <w:szCs w:val="30"/>
        </w:rPr>
      </w:pPr>
      <w:r>
        <w:rPr>
          <w:rFonts w:hint="eastAsia" w:ascii="仿宋" w:hAnsi="仿宋" w:eastAsia="仿宋" w:cs="仿宋"/>
          <w:bCs/>
          <w:sz w:val="30"/>
          <w:szCs w:val="30"/>
        </w:rPr>
        <w:t>（以下无正文）</w:t>
      </w:r>
    </w:p>
    <w:p w14:paraId="22ED3489"/>
    <w:p w14:paraId="6DDC3A30">
      <w:pPr>
        <w:pStyle w:val="2"/>
      </w:pPr>
    </w:p>
    <w:p w14:paraId="2987BD4B"/>
    <w:p w14:paraId="2881BF23">
      <w:pPr>
        <w:pStyle w:val="2"/>
      </w:pPr>
    </w:p>
    <w:p w14:paraId="6D3A8DB6"/>
    <w:p w14:paraId="47815983">
      <w:pPr>
        <w:pStyle w:val="2"/>
      </w:pPr>
    </w:p>
    <w:p w14:paraId="39E5EB2E"/>
    <w:p w14:paraId="248C40CD">
      <w:pPr>
        <w:pStyle w:val="2"/>
      </w:pPr>
    </w:p>
    <w:p w14:paraId="7D32A525"/>
    <w:p w14:paraId="2FDFE50F">
      <w:pPr>
        <w:pStyle w:val="2"/>
      </w:pPr>
    </w:p>
    <w:p w14:paraId="60EE1E71"/>
    <w:p w14:paraId="563F03DA">
      <w:pPr>
        <w:pStyle w:val="2"/>
      </w:pPr>
    </w:p>
    <w:p w14:paraId="3B1D29EB"/>
    <w:p w14:paraId="7D756784">
      <w:pPr>
        <w:pStyle w:val="2"/>
      </w:pPr>
    </w:p>
    <w:p w14:paraId="6CB2C039"/>
    <w:p w14:paraId="254012A3">
      <w:pPr>
        <w:pStyle w:val="2"/>
      </w:pPr>
    </w:p>
    <w:p w14:paraId="4FA4D36E"/>
    <w:p w14:paraId="034C958C">
      <w:pPr>
        <w:pStyle w:val="2"/>
      </w:pPr>
    </w:p>
    <w:p w14:paraId="32637280"/>
    <w:p w14:paraId="4EB6B36B">
      <w:pPr>
        <w:pStyle w:val="2"/>
      </w:pPr>
    </w:p>
    <w:p w14:paraId="1E78E515"/>
    <w:p w14:paraId="588C4563">
      <w:pPr>
        <w:pStyle w:val="2"/>
      </w:pPr>
    </w:p>
    <w:p w14:paraId="3DB126A1"/>
    <w:p w14:paraId="09036768">
      <w:pPr>
        <w:pStyle w:val="2"/>
      </w:pPr>
    </w:p>
    <w:p w14:paraId="3F6AB478"/>
    <w:p w14:paraId="55663F5E">
      <w:pPr>
        <w:pStyle w:val="2"/>
      </w:pPr>
    </w:p>
    <w:p w14:paraId="37B85F46"/>
    <w:p w14:paraId="35ADD508">
      <w:pPr>
        <w:pStyle w:val="2"/>
      </w:pPr>
    </w:p>
    <w:p w14:paraId="626AC8AD"/>
    <w:p w14:paraId="0F3CCFB2">
      <w:pPr>
        <w:pStyle w:val="2"/>
      </w:pPr>
    </w:p>
    <w:p w14:paraId="6487CDA3">
      <w:pPr>
        <w:pStyle w:val="2"/>
      </w:pPr>
    </w:p>
    <w:p w14:paraId="5834E9DA">
      <w:pPr>
        <w:adjustRightInd w:val="0"/>
        <w:spacing w:line="460" w:lineRule="exact"/>
        <w:jc w:val="left"/>
        <w:rPr>
          <w:rFonts w:ascii="仿宋" w:hAnsi="仿宋" w:eastAsia="仿宋" w:cs="仿宋"/>
          <w:bCs/>
          <w:sz w:val="30"/>
          <w:szCs w:val="30"/>
        </w:rPr>
      </w:pPr>
      <w:r>
        <w:rPr>
          <w:rFonts w:hint="eastAsia" w:ascii="仿宋" w:hAnsi="仿宋" w:eastAsia="仿宋" w:cs="仿宋"/>
          <w:bCs/>
          <w:sz w:val="30"/>
          <w:szCs w:val="30"/>
        </w:rPr>
        <w:t>甲方（委托方）：连云港瑞桥</w:t>
      </w:r>
      <w:r>
        <w:rPr>
          <w:rFonts w:hint="eastAsia" w:ascii="仿宋" w:hAnsi="仿宋" w:eastAsia="仿宋" w:cs="仿宋"/>
          <w:bCs/>
          <w:sz w:val="30"/>
          <w:szCs w:val="30"/>
          <w:lang w:val="en-US" w:eastAsia="zh-CN"/>
        </w:rPr>
        <w:t>建材科技</w:t>
      </w:r>
      <w:r>
        <w:rPr>
          <w:rFonts w:hint="eastAsia" w:ascii="仿宋" w:hAnsi="仿宋" w:eastAsia="仿宋" w:cs="仿宋"/>
          <w:bCs/>
          <w:sz w:val="30"/>
          <w:szCs w:val="30"/>
        </w:rPr>
        <w:t>有限公司</w:t>
      </w:r>
    </w:p>
    <w:p w14:paraId="168C28DE">
      <w:pPr>
        <w:adjustRightInd w:val="0"/>
        <w:spacing w:line="460" w:lineRule="exact"/>
        <w:jc w:val="left"/>
        <w:rPr>
          <w:rFonts w:ascii="仿宋" w:hAnsi="仿宋" w:eastAsia="仿宋" w:cs="仿宋"/>
          <w:bCs/>
          <w:sz w:val="30"/>
          <w:szCs w:val="30"/>
        </w:rPr>
      </w:pPr>
      <w:r>
        <w:rPr>
          <w:rFonts w:hint="eastAsia" w:ascii="仿宋" w:hAnsi="仿宋" w:eastAsia="仿宋" w:cs="仿宋"/>
          <w:bCs/>
          <w:sz w:val="30"/>
          <w:szCs w:val="30"/>
        </w:rPr>
        <w:t xml:space="preserve">(盖章)           </w:t>
      </w:r>
    </w:p>
    <w:p w14:paraId="4881DE50">
      <w:pPr>
        <w:adjustRightInd w:val="0"/>
        <w:spacing w:line="460" w:lineRule="exact"/>
        <w:jc w:val="left"/>
        <w:rPr>
          <w:rFonts w:ascii="仿宋" w:hAnsi="仿宋" w:eastAsia="仿宋" w:cs="仿宋"/>
          <w:bCs/>
          <w:sz w:val="30"/>
          <w:szCs w:val="30"/>
        </w:rPr>
      </w:pPr>
    </w:p>
    <w:p w14:paraId="63E1125B">
      <w:pPr>
        <w:adjustRightInd w:val="0"/>
        <w:spacing w:line="460" w:lineRule="exact"/>
        <w:jc w:val="left"/>
        <w:rPr>
          <w:rFonts w:ascii="仿宋" w:hAnsi="仿宋" w:eastAsia="仿宋" w:cs="仿宋"/>
          <w:bCs/>
          <w:sz w:val="30"/>
          <w:szCs w:val="30"/>
        </w:rPr>
      </w:pPr>
      <w:r>
        <w:rPr>
          <w:rFonts w:hint="eastAsia" w:ascii="仿宋" w:hAnsi="仿宋" w:eastAsia="仿宋" w:cs="仿宋"/>
          <w:bCs/>
          <w:sz w:val="30"/>
          <w:szCs w:val="30"/>
        </w:rPr>
        <w:t xml:space="preserve">法定代表人或委托代理人：                            </w:t>
      </w:r>
    </w:p>
    <w:p w14:paraId="3CA76DDD">
      <w:pPr>
        <w:adjustRightInd w:val="0"/>
        <w:spacing w:line="460" w:lineRule="exact"/>
        <w:ind w:left="384" w:leftChars="43" w:hanging="294" w:hangingChars="98"/>
        <w:jc w:val="left"/>
        <w:rPr>
          <w:rFonts w:ascii="仿宋" w:hAnsi="仿宋" w:eastAsia="仿宋" w:cs="仿宋"/>
          <w:bCs/>
          <w:sz w:val="30"/>
          <w:szCs w:val="30"/>
        </w:rPr>
      </w:pPr>
      <w:r>
        <w:rPr>
          <w:rFonts w:hint="eastAsia" w:ascii="仿宋" w:hAnsi="仿宋" w:eastAsia="仿宋" w:cs="仿宋"/>
          <w:bCs/>
          <w:sz w:val="30"/>
          <w:szCs w:val="30"/>
        </w:rPr>
        <w:t>（盖章或签字）</w:t>
      </w:r>
    </w:p>
    <w:bookmarkEnd w:id="0"/>
    <w:p w14:paraId="4EC4D8E4">
      <w:pPr>
        <w:adjustRightInd w:val="0"/>
        <w:spacing w:line="460" w:lineRule="exact"/>
        <w:ind w:left="384" w:leftChars="43" w:hanging="294" w:hangingChars="98"/>
        <w:jc w:val="left"/>
        <w:rPr>
          <w:rFonts w:ascii="仿宋" w:hAnsi="仿宋" w:eastAsia="仿宋" w:cs="仿宋"/>
          <w:sz w:val="30"/>
          <w:szCs w:val="30"/>
        </w:rPr>
      </w:pPr>
      <w:r>
        <w:rPr>
          <w:rFonts w:hint="eastAsia" w:ascii="仿宋" w:hAnsi="仿宋" w:eastAsia="仿宋" w:cs="仿宋"/>
          <w:sz w:val="30"/>
          <w:szCs w:val="30"/>
        </w:rPr>
        <w:t xml:space="preserve">统一社会信用代码：913207005602845824   </w:t>
      </w:r>
    </w:p>
    <w:p w14:paraId="775805FF">
      <w:pPr>
        <w:adjustRightInd w:val="0"/>
        <w:spacing w:line="460" w:lineRule="exact"/>
        <w:ind w:left="384" w:leftChars="43" w:hanging="294" w:hangingChars="98"/>
        <w:jc w:val="left"/>
        <w:rPr>
          <w:rFonts w:ascii="仿宋" w:hAnsi="仿宋" w:eastAsia="仿宋" w:cs="仿宋"/>
          <w:sz w:val="30"/>
          <w:szCs w:val="30"/>
        </w:rPr>
      </w:pPr>
      <w:r>
        <w:rPr>
          <w:rFonts w:hint="eastAsia" w:ascii="仿宋" w:hAnsi="仿宋" w:eastAsia="仿宋" w:cs="仿宋"/>
          <w:sz w:val="30"/>
          <w:szCs w:val="30"/>
        </w:rPr>
        <w:t>地  址：连云港市徐圩新区节能二路以东、环保五路以北</w:t>
      </w:r>
    </w:p>
    <w:p w14:paraId="7E628594">
      <w:pPr>
        <w:adjustRightInd w:val="0"/>
        <w:spacing w:line="460" w:lineRule="exact"/>
        <w:ind w:left="384" w:leftChars="43" w:hanging="294" w:hangingChars="98"/>
        <w:jc w:val="left"/>
        <w:rPr>
          <w:rFonts w:ascii="仿宋" w:hAnsi="仿宋" w:eastAsia="仿宋" w:cs="仿宋"/>
          <w:sz w:val="30"/>
          <w:szCs w:val="30"/>
        </w:rPr>
      </w:pPr>
      <w:r>
        <w:rPr>
          <w:rFonts w:hint="eastAsia" w:ascii="仿宋" w:hAnsi="仿宋" w:eastAsia="仿宋" w:cs="仿宋"/>
          <w:sz w:val="30"/>
          <w:szCs w:val="30"/>
        </w:rPr>
        <w:t xml:space="preserve">邮政编码：222000     </w:t>
      </w:r>
    </w:p>
    <w:p w14:paraId="50789F64">
      <w:pPr>
        <w:adjustRightInd w:val="0"/>
        <w:spacing w:line="460" w:lineRule="exact"/>
        <w:ind w:left="384" w:leftChars="43" w:hanging="294" w:hangingChars="98"/>
        <w:jc w:val="left"/>
        <w:rPr>
          <w:rFonts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lang w:val="en-US" w:eastAsia="zh-CN"/>
        </w:rPr>
        <w:t>吴靖宇</w:t>
      </w:r>
      <w:r>
        <w:rPr>
          <w:rFonts w:hint="eastAsia" w:ascii="仿宋" w:hAnsi="仿宋" w:eastAsia="仿宋" w:cs="仿宋"/>
          <w:sz w:val="30"/>
          <w:szCs w:val="30"/>
        </w:rPr>
        <w:t xml:space="preserve">    </w:t>
      </w:r>
    </w:p>
    <w:p w14:paraId="703C472E">
      <w:pPr>
        <w:adjustRightInd w:val="0"/>
        <w:spacing w:line="460" w:lineRule="exact"/>
        <w:ind w:left="384" w:leftChars="43" w:hanging="294" w:hangingChars="98"/>
        <w:jc w:val="left"/>
        <w:rPr>
          <w:rFonts w:ascii="仿宋" w:hAnsi="仿宋" w:eastAsia="仿宋" w:cs="仿宋"/>
          <w:sz w:val="30"/>
          <w:szCs w:val="30"/>
        </w:rPr>
      </w:pPr>
      <w:r>
        <w:rPr>
          <w:rFonts w:hint="eastAsia" w:ascii="仿宋" w:hAnsi="仿宋" w:eastAsia="仿宋" w:cs="仿宋"/>
          <w:sz w:val="30"/>
          <w:szCs w:val="30"/>
        </w:rPr>
        <w:t>电  话：0518-8051</w:t>
      </w:r>
      <w:r>
        <w:rPr>
          <w:rFonts w:hint="eastAsia" w:ascii="仿宋" w:hAnsi="仿宋" w:eastAsia="仿宋" w:cs="仿宋"/>
          <w:sz w:val="30"/>
          <w:szCs w:val="30"/>
          <w:lang w:val="en-US" w:eastAsia="zh-CN"/>
        </w:rPr>
        <w:t>5189</w:t>
      </w:r>
      <w:r>
        <w:rPr>
          <w:rFonts w:hint="eastAsia" w:ascii="仿宋" w:hAnsi="仿宋" w:eastAsia="仿宋" w:cs="仿宋"/>
          <w:sz w:val="30"/>
          <w:szCs w:val="30"/>
        </w:rPr>
        <w:t xml:space="preserve">                    </w:t>
      </w:r>
    </w:p>
    <w:p w14:paraId="60CFC0DA">
      <w:pPr>
        <w:adjustRightInd w:val="0"/>
        <w:spacing w:line="460" w:lineRule="exact"/>
        <w:ind w:left="384" w:leftChars="43" w:hanging="294" w:hangingChars="98"/>
        <w:jc w:val="left"/>
        <w:rPr>
          <w:rFonts w:ascii="仿宋" w:hAnsi="仿宋" w:eastAsia="仿宋" w:cs="仿宋"/>
          <w:sz w:val="30"/>
          <w:szCs w:val="30"/>
        </w:rPr>
      </w:pPr>
      <w:r>
        <w:rPr>
          <w:rFonts w:hint="eastAsia" w:ascii="仿宋" w:hAnsi="仿宋" w:eastAsia="仿宋" w:cs="仿宋"/>
          <w:sz w:val="30"/>
          <w:szCs w:val="30"/>
        </w:rPr>
        <w:t>开户银行：</w:t>
      </w:r>
      <w:r>
        <w:rPr>
          <w:rFonts w:hint="eastAsia" w:ascii="仿宋" w:hAnsi="仿宋" w:eastAsia="仿宋" w:cs="仿宋"/>
          <w:color w:val="auto"/>
          <w:sz w:val="30"/>
          <w:szCs w:val="30"/>
          <w:highlight w:val="none"/>
          <w:lang w:val="en-US" w:eastAsia="zh-CN"/>
        </w:rPr>
        <w:t>中国建设银行股份有限公司连云港徐圩支行</w:t>
      </w:r>
      <w:r>
        <w:rPr>
          <w:rFonts w:hint="eastAsia" w:ascii="仿宋" w:hAnsi="仿宋" w:eastAsia="仿宋" w:cs="仿宋"/>
          <w:color w:val="auto"/>
          <w:sz w:val="30"/>
          <w:szCs w:val="30"/>
          <w:highlight w:val="none"/>
        </w:rPr>
        <w:t xml:space="preserve"> </w:t>
      </w:r>
      <w:r>
        <w:rPr>
          <w:rFonts w:hint="eastAsia" w:ascii="仿宋" w:hAnsi="仿宋" w:eastAsia="仿宋" w:cs="仿宋"/>
          <w:sz w:val="30"/>
          <w:szCs w:val="30"/>
        </w:rPr>
        <w:t xml:space="preserve">  </w:t>
      </w:r>
    </w:p>
    <w:p w14:paraId="0F7B10B7">
      <w:pPr>
        <w:keepNext w:val="0"/>
        <w:keepLines w:val="0"/>
        <w:pageBreakBefore w:val="0"/>
        <w:widowControl w:val="0"/>
        <w:kinsoku/>
        <w:wordWrap/>
        <w:overflowPunct/>
        <w:topLinePunct w:val="0"/>
        <w:autoSpaceDE/>
        <w:autoSpaceDN/>
        <w:bidi w:val="0"/>
        <w:adjustRightInd w:val="0"/>
        <w:snapToGrid/>
        <w:spacing w:line="460" w:lineRule="exact"/>
        <w:ind w:left="384" w:leftChars="43" w:hanging="294" w:hangingChars="98"/>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sz w:val="30"/>
          <w:szCs w:val="30"/>
        </w:rPr>
        <w:t>账  号：</w:t>
      </w:r>
      <w:r>
        <w:rPr>
          <w:rFonts w:hint="eastAsia" w:ascii="仿宋" w:hAnsi="仿宋" w:eastAsia="仿宋" w:cs="仿宋"/>
          <w:color w:val="auto"/>
          <w:sz w:val="30"/>
          <w:szCs w:val="30"/>
          <w:highlight w:val="none"/>
          <w:lang w:val="en-US" w:eastAsia="zh-CN"/>
        </w:rPr>
        <w:t xml:space="preserve">32050110472800000338 </w:t>
      </w:r>
    </w:p>
    <w:p w14:paraId="5AD63FA4">
      <w:pPr>
        <w:adjustRightInd w:val="0"/>
        <w:spacing w:line="460" w:lineRule="exact"/>
        <w:ind w:left="384" w:leftChars="43" w:hanging="294" w:hangingChars="98"/>
        <w:jc w:val="left"/>
        <w:rPr>
          <w:rFonts w:hint="eastAsia"/>
        </w:rPr>
      </w:pPr>
      <w:r>
        <w:rPr>
          <w:rFonts w:hint="eastAsia" w:ascii="仿宋" w:hAnsi="仿宋" w:eastAsia="仿宋" w:cs="仿宋"/>
          <w:sz w:val="30"/>
          <w:szCs w:val="30"/>
        </w:rPr>
        <w:t>甲方联系人：</w:t>
      </w:r>
    </w:p>
    <w:p w14:paraId="6920E919">
      <w:pPr>
        <w:pStyle w:val="2"/>
      </w:pPr>
    </w:p>
    <w:p w14:paraId="549F5DAF">
      <w:pPr>
        <w:adjustRightInd w:val="0"/>
        <w:spacing w:line="460" w:lineRule="exact"/>
        <w:jc w:val="left"/>
        <w:rPr>
          <w:rFonts w:hint="eastAsia" w:ascii="仿宋" w:hAnsi="仿宋" w:eastAsia="仿宋" w:cs="仿宋"/>
          <w:bCs/>
          <w:sz w:val="30"/>
          <w:szCs w:val="30"/>
        </w:rPr>
      </w:pPr>
      <w:r>
        <w:rPr>
          <w:rFonts w:hint="eastAsia" w:ascii="仿宋" w:hAnsi="仿宋" w:eastAsia="仿宋" w:cs="仿宋"/>
          <w:bCs/>
          <w:color w:val="000000" w:themeColor="text1"/>
          <w:sz w:val="30"/>
          <w:szCs w:val="30"/>
          <w14:textFill>
            <w14:solidFill>
              <w14:schemeClr w14:val="tx1"/>
            </w14:solidFill>
          </w14:textFill>
        </w:rPr>
        <w:t>乙方（受托方）：</w:t>
      </w:r>
    </w:p>
    <w:p w14:paraId="2437F958">
      <w:pPr>
        <w:adjustRightInd w:val="0"/>
        <w:spacing w:line="46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(盖章) </w:t>
      </w:r>
    </w:p>
    <w:p w14:paraId="3F896E01">
      <w:pPr>
        <w:adjustRightInd w:val="0"/>
        <w:spacing w:line="460" w:lineRule="exact"/>
        <w:jc w:val="left"/>
        <w:rPr>
          <w:rFonts w:ascii="仿宋" w:hAnsi="仿宋" w:eastAsia="仿宋" w:cs="仿宋"/>
          <w:bCs/>
          <w:color w:val="000000" w:themeColor="text1"/>
          <w:sz w:val="30"/>
          <w:szCs w:val="30"/>
          <w14:textFill>
            <w14:solidFill>
              <w14:schemeClr w14:val="tx1"/>
            </w14:solidFill>
          </w14:textFill>
        </w:rPr>
      </w:pPr>
    </w:p>
    <w:p w14:paraId="76474F80">
      <w:pPr>
        <w:adjustRightInd w:val="0"/>
        <w:spacing w:line="46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法定代表人或委托代理人：</w:t>
      </w:r>
    </w:p>
    <w:p w14:paraId="4449EA18">
      <w:pPr>
        <w:adjustRightInd w:val="0"/>
        <w:spacing w:line="46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（盖章或签字） </w:t>
      </w:r>
    </w:p>
    <w:p w14:paraId="239DE7D7">
      <w:pPr>
        <w:adjustRightInd w:val="0"/>
        <w:spacing w:line="460" w:lineRule="exact"/>
        <w:jc w:val="left"/>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统一社会信用代码：</w:t>
      </w:r>
    </w:p>
    <w:p w14:paraId="42C1E5EA">
      <w:pPr>
        <w:adjustRightInd w:val="0"/>
        <w:spacing w:line="460" w:lineRule="exact"/>
        <w:jc w:val="left"/>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地  址：</w:t>
      </w:r>
    </w:p>
    <w:p w14:paraId="2AFBFEAD">
      <w:pPr>
        <w:adjustRightInd w:val="0"/>
        <w:spacing w:line="460" w:lineRule="exact"/>
        <w:jc w:val="left"/>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邮政编码：</w:t>
      </w:r>
    </w:p>
    <w:p w14:paraId="6F4EBA07">
      <w:pPr>
        <w:adjustRightInd w:val="0"/>
        <w:spacing w:line="460" w:lineRule="exact"/>
        <w:jc w:val="left"/>
        <w:rPr>
          <w:rFonts w:hint="default" w:ascii="仿宋" w:hAnsi="仿宋" w:eastAsia="仿宋" w:cs="仿宋"/>
          <w:bCs/>
          <w:color w:val="000000" w:themeColor="text1"/>
          <w:sz w:val="30"/>
          <w:szCs w:val="30"/>
          <w:lang w:val="en-US" w:eastAsia="zh-CN"/>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法定代表人：</w:t>
      </w:r>
    </w:p>
    <w:p w14:paraId="5F3E77D0">
      <w:pPr>
        <w:adjustRightInd w:val="0"/>
        <w:spacing w:line="460" w:lineRule="exact"/>
        <w:jc w:val="left"/>
        <w:rPr>
          <w:rFonts w:hint="default" w:ascii="仿宋" w:hAnsi="仿宋" w:eastAsia="仿宋" w:cs="仿宋"/>
          <w:bCs/>
          <w:color w:val="000000" w:themeColor="text1"/>
          <w:sz w:val="30"/>
          <w:szCs w:val="30"/>
          <w:lang w:val="en-US" w:eastAsia="zh-CN"/>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电  话：</w:t>
      </w:r>
    </w:p>
    <w:p w14:paraId="4633AA8F">
      <w:pPr>
        <w:adjustRightInd w:val="0"/>
        <w:spacing w:line="460" w:lineRule="exact"/>
        <w:jc w:val="left"/>
        <w:rPr>
          <w:rFonts w:hint="default" w:ascii="仿宋" w:hAnsi="仿宋" w:eastAsia="仿宋" w:cs="仿宋"/>
          <w:bCs/>
          <w:color w:val="000000" w:themeColor="text1"/>
          <w:sz w:val="30"/>
          <w:szCs w:val="30"/>
          <w:lang w:val="en-US" w:eastAsia="zh-CN"/>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开户银行：</w:t>
      </w:r>
    </w:p>
    <w:p w14:paraId="792C7957">
      <w:pPr>
        <w:adjustRightInd w:val="0"/>
        <w:spacing w:line="460" w:lineRule="exact"/>
        <w:jc w:val="left"/>
        <w:rPr>
          <w:rFonts w:hint="default" w:ascii="仿宋" w:hAnsi="仿宋" w:eastAsia="仿宋" w:cs="仿宋"/>
          <w:lang w:val="en-US" w:eastAsia="zh-CN"/>
        </w:rPr>
      </w:pPr>
      <w:r>
        <w:rPr>
          <w:rFonts w:hint="eastAsia" w:ascii="仿宋" w:hAnsi="仿宋" w:eastAsia="仿宋" w:cs="仿宋"/>
          <w:bCs/>
          <w:color w:val="000000" w:themeColor="text1"/>
          <w:sz w:val="30"/>
          <w:szCs w:val="30"/>
          <w14:textFill>
            <w14:solidFill>
              <w14:schemeClr w14:val="tx1"/>
            </w14:solidFill>
          </w14:textFill>
        </w:rPr>
        <w:t>账  号：</w:t>
      </w:r>
    </w:p>
    <w:sectPr>
      <w:footerReference r:id="rId3" w:type="default"/>
      <w:pgSz w:w="11906" w:h="16838"/>
      <w:pgMar w:top="1780" w:right="1689"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58094">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14:paraId="3D42343B">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D6B7A"/>
    <w:multiLevelType w:val="singleLevel"/>
    <w:tmpl w:val="C1FD6B7A"/>
    <w:lvl w:ilvl="0" w:tentative="0">
      <w:start w:val="2"/>
      <w:numFmt w:val="decimal"/>
      <w:suff w:val="nothing"/>
      <w:lvlText w:val="%1、"/>
      <w:lvlJc w:val="left"/>
      <w:pPr>
        <w:ind w:left="752"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ZmY1NTgwYjkyMTk5MTQzM2FiNzU1YzkyZmJiN2EifQ=="/>
    <w:docVar w:name="KSO_WPS_MARK_KEY" w:val="820883d4-c9c2-4185-b4f1-3f00ed206bc2"/>
  </w:docVars>
  <w:rsids>
    <w:rsidRoot w:val="34746001"/>
    <w:rsid w:val="000B018F"/>
    <w:rsid w:val="000C3DA7"/>
    <w:rsid w:val="000F7976"/>
    <w:rsid w:val="00102DB1"/>
    <w:rsid w:val="00164EC5"/>
    <w:rsid w:val="001E0FDC"/>
    <w:rsid w:val="001F1D2C"/>
    <w:rsid w:val="002160D1"/>
    <w:rsid w:val="002F49B8"/>
    <w:rsid w:val="003845A9"/>
    <w:rsid w:val="00406A81"/>
    <w:rsid w:val="004120CE"/>
    <w:rsid w:val="00423DC3"/>
    <w:rsid w:val="006911F9"/>
    <w:rsid w:val="008D7270"/>
    <w:rsid w:val="00931A3D"/>
    <w:rsid w:val="00A54FD4"/>
    <w:rsid w:val="00B544CD"/>
    <w:rsid w:val="00C8780A"/>
    <w:rsid w:val="00CB6CE4"/>
    <w:rsid w:val="00CD5C03"/>
    <w:rsid w:val="00CE567E"/>
    <w:rsid w:val="00DD1047"/>
    <w:rsid w:val="00F40C1F"/>
    <w:rsid w:val="00FB439C"/>
    <w:rsid w:val="012E49E8"/>
    <w:rsid w:val="0160084E"/>
    <w:rsid w:val="01687947"/>
    <w:rsid w:val="02373A3C"/>
    <w:rsid w:val="02543EEB"/>
    <w:rsid w:val="02783976"/>
    <w:rsid w:val="027D0D61"/>
    <w:rsid w:val="02CC3F80"/>
    <w:rsid w:val="03060E2A"/>
    <w:rsid w:val="034744F4"/>
    <w:rsid w:val="035374CC"/>
    <w:rsid w:val="035F4A21"/>
    <w:rsid w:val="036B495D"/>
    <w:rsid w:val="039147BE"/>
    <w:rsid w:val="03AA5255"/>
    <w:rsid w:val="03AB1E89"/>
    <w:rsid w:val="03B47217"/>
    <w:rsid w:val="03BA6DC5"/>
    <w:rsid w:val="03E064A4"/>
    <w:rsid w:val="03E11018"/>
    <w:rsid w:val="03EE5EA5"/>
    <w:rsid w:val="03EE688C"/>
    <w:rsid w:val="041C7650"/>
    <w:rsid w:val="04BB2319"/>
    <w:rsid w:val="0505081E"/>
    <w:rsid w:val="05111461"/>
    <w:rsid w:val="0528248E"/>
    <w:rsid w:val="053426DB"/>
    <w:rsid w:val="054144F3"/>
    <w:rsid w:val="054865FB"/>
    <w:rsid w:val="05641C5B"/>
    <w:rsid w:val="059805B4"/>
    <w:rsid w:val="059F47CA"/>
    <w:rsid w:val="05A21A5D"/>
    <w:rsid w:val="05BA13C3"/>
    <w:rsid w:val="05DD265A"/>
    <w:rsid w:val="05E34C5F"/>
    <w:rsid w:val="05EF3F4F"/>
    <w:rsid w:val="060159E8"/>
    <w:rsid w:val="0639166E"/>
    <w:rsid w:val="067015EB"/>
    <w:rsid w:val="06711F03"/>
    <w:rsid w:val="06815B31"/>
    <w:rsid w:val="069F0702"/>
    <w:rsid w:val="06B46203"/>
    <w:rsid w:val="06FF43BC"/>
    <w:rsid w:val="0748385D"/>
    <w:rsid w:val="074B764B"/>
    <w:rsid w:val="082966AF"/>
    <w:rsid w:val="08471711"/>
    <w:rsid w:val="089C03D6"/>
    <w:rsid w:val="089C6AED"/>
    <w:rsid w:val="08BE1898"/>
    <w:rsid w:val="08D5628C"/>
    <w:rsid w:val="09173EE8"/>
    <w:rsid w:val="09345DEB"/>
    <w:rsid w:val="093A557E"/>
    <w:rsid w:val="09475B96"/>
    <w:rsid w:val="09604863"/>
    <w:rsid w:val="097B0FAB"/>
    <w:rsid w:val="0A3460CF"/>
    <w:rsid w:val="0A5B5C3B"/>
    <w:rsid w:val="0A671D65"/>
    <w:rsid w:val="0A824181"/>
    <w:rsid w:val="0AAC68B2"/>
    <w:rsid w:val="0AB445FA"/>
    <w:rsid w:val="0AD55E09"/>
    <w:rsid w:val="0B04243C"/>
    <w:rsid w:val="0B156206"/>
    <w:rsid w:val="0B212715"/>
    <w:rsid w:val="0BB95F11"/>
    <w:rsid w:val="0BD24689"/>
    <w:rsid w:val="0C321039"/>
    <w:rsid w:val="0C360B29"/>
    <w:rsid w:val="0C596CA4"/>
    <w:rsid w:val="0CCE58D9"/>
    <w:rsid w:val="0CF11FC6"/>
    <w:rsid w:val="0D0A4BC8"/>
    <w:rsid w:val="0D2E2B27"/>
    <w:rsid w:val="0D35046F"/>
    <w:rsid w:val="0D7478F2"/>
    <w:rsid w:val="0DBD352E"/>
    <w:rsid w:val="0DFA6BFE"/>
    <w:rsid w:val="0E01262B"/>
    <w:rsid w:val="0E1374A6"/>
    <w:rsid w:val="0E1D2A61"/>
    <w:rsid w:val="0E271E44"/>
    <w:rsid w:val="0E6B36DC"/>
    <w:rsid w:val="0E7571A3"/>
    <w:rsid w:val="0EBA3161"/>
    <w:rsid w:val="0EC83759"/>
    <w:rsid w:val="0EE57FE1"/>
    <w:rsid w:val="0EE72D20"/>
    <w:rsid w:val="0F384FBF"/>
    <w:rsid w:val="0FE268D2"/>
    <w:rsid w:val="0FEA51B9"/>
    <w:rsid w:val="0FFA7304"/>
    <w:rsid w:val="0FFF254C"/>
    <w:rsid w:val="100D7DF3"/>
    <w:rsid w:val="104C60DF"/>
    <w:rsid w:val="10730A0C"/>
    <w:rsid w:val="108E0856"/>
    <w:rsid w:val="10956CA7"/>
    <w:rsid w:val="10B54737"/>
    <w:rsid w:val="10B5535A"/>
    <w:rsid w:val="10C70F58"/>
    <w:rsid w:val="10CF5783"/>
    <w:rsid w:val="10DB2F6C"/>
    <w:rsid w:val="10E1530C"/>
    <w:rsid w:val="11052A60"/>
    <w:rsid w:val="1106298B"/>
    <w:rsid w:val="111C2889"/>
    <w:rsid w:val="11224C52"/>
    <w:rsid w:val="11282EB0"/>
    <w:rsid w:val="11732C1A"/>
    <w:rsid w:val="11797736"/>
    <w:rsid w:val="119E0937"/>
    <w:rsid w:val="11CA46C9"/>
    <w:rsid w:val="11DB54BC"/>
    <w:rsid w:val="12290A66"/>
    <w:rsid w:val="122E66CA"/>
    <w:rsid w:val="124A31B0"/>
    <w:rsid w:val="12723F3D"/>
    <w:rsid w:val="12765D77"/>
    <w:rsid w:val="128961DC"/>
    <w:rsid w:val="128A572B"/>
    <w:rsid w:val="12A84323"/>
    <w:rsid w:val="12B35E1B"/>
    <w:rsid w:val="12B409FA"/>
    <w:rsid w:val="12CA202D"/>
    <w:rsid w:val="131B6383"/>
    <w:rsid w:val="1338327E"/>
    <w:rsid w:val="13531999"/>
    <w:rsid w:val="136701AC"/>
    <w:rsid w:val="137220C2"/>
    <w:rsid w:val="13737F6D"/>
    <w:rsid w:val="13824654"/>
    <w:rsid w:val="13854898"/>
    <w:rsid w:val="13906D3F"/>
    <w:rsid w:val="139E12FE"/>
    <w:rsid w:val="13B22AA4"/>
    <w:rsid w:val="13C20EF5"/>
    <w:rsid w:val="13DF2143"/>
    <w:rsid w:val="142B5FF4"/>
    <w:rsid w:val="1440410D"/>
    <w:rsid w:val="145611AB"/>
    <w:rsid w:val="14D278C9"/>
    <w:rsid w:val="153D411F"/>
    <w:rsid w:val="15D221DA"/>
    <w:rsid w:val="15E52FEC"/>
    <w:rsid w:val="15EF0E7B"/>
    <w:rsid w:val="15FC17D4"/>
    <w:rsid w:val="161F12C3"/>
    <w:rsid w:val="166E7112"/>
    <w:rsid w:val="16922E00"/>
    <w:rsid w:val="16A764A8"/>
    <w:rsid w:val="17084E70"/>
    <w:rsid w:val="171204D3"/>
    <w:rsid w:val="17456A22"/>
    <w:rsid w:val="177E5132"/>
    <w:rsid w:val="17C214C3"/>
    <w:rsid w:val="17E62688"/>
    <w:rsid w:val="17FA1432"/>
    <w:rsid w:val="181D2CB6"/>
    <w:rsid w:val="18602C66"/>
    <w:rsid w:val="186C117D"/>
    <w:rsid w:val="188230CA"/>
    <w:rsid w:val="18B83A7B"/>
    <w:rsid w:val="190B6E9A"/>
    <w:rsid w:val="19404D95"/>
    <w:rsid w:val="195F2D42"/>
    <w:rsid w:val="19977BB0"/>
    <w:rsid w:val="19B66D88"/>
    <w:rsid w:val="19C37774"/>
    <w:rsid w:val="19D03BC4"/>
    <w:rsid w:val="19D159ED"/>
    <w:rsid w:val="1A2E1C18"/>
    <w:rsid w:val="1A4F6118"/>
    <w:rsid w:val="1A581BF1"/>
    <w:rsid w:val="1A5D2249"/>
    <w:rsid w:val="1A7F79AA"/>
    <w:rsid w:val="1A944489"/>
    <w:rsid w:val="1AA17AB6"/>
    <w:rsid w:val="1AA81F13"/>
    <w:rsid w:val="1B5143AA"/>
    <w:rsid w:val="1B9036C6"/>
    <w:rsid w:val="1BAD5803"/>
    <w:rsid w:val="1BE85270"/>
    <w:rsid w:val="1C0879FF"/>
    <w:rsid w:val="1C172F66"/>
    <w:rsid w:val="1C54393F"/>
    <w:rsid w:val="1C573DC8"/>
    <w:rsid w:val="1C607093"/>
    <w:rsid w:val="1CC730D8"/>
    <w:rsid w:val="1CF56DA2"/>
    <w:rsid w:val="1D2B1BEC"/>
    <w:rsid w:val="1D2B6B0A"/>
    <w:rsid w:val="1D3E460B"/>
    <w:rsid w:val="1D5F3EAC"/>
    <w:rsid w:val="1D81772B"/>
    <w:rsid w:val="1DC64236"/>
    <w:rsid w:val="1DDC0E05"/>
    <w:rsid w:val="1DDE0883"/>
    <w:rsid w:val="1E2F2666"/>
    <w:rsid w:val="1E354DD8"/>
    <w:rsid w:val="1E3C519D"/>
    <w:rsid w:val="1E466DFF"/>
    <w:rsid w:val="1E51438D"/>
    <w:rsid w:val="1E756E16"/>
    <w:rsid w:val="1ECB627B"/>
    <w:rsid w:val="1EF36C33"/>
    <w:rsid w:val="1EF721FC"/>
    <w:rsid w:val="1F5C396A"/>
    <w:rsid w:val="1F5D03F3"/>
    <w:rsid w:val="1F662BDE"/>
    <w:rsid w:val="1FC96ED0"/>
    <w:rsid w:val="20197F8B"/>
    <w:rsid w:val="202771EE"/>
    <w:rsid w:val="20286F42"/>
    <w:rsid w:val="203333FC"/>
    <w:rsid w:val="2051108C"/>
    <w:rsid w:val="20546596"/>
    <w:rsid w:val="20937EA1"/>
    <w:rsid w:val="20BA5ED8"/>
    <w:rsid w:val="21152A7D"/>
    <w:rsid w:val="211E53E4"/>
    <w:rsid w:val="217D6F0E"/>
    <w:rsid w:val="21BF405A"/>
    <w:rsid w:val="21E500AB"/>
    <w:rsid w:val="221504DB"/>
    <w:rsid w:val="22247E7B"/>
    <w:rsid w:val="222C6960"/>
    <w:rsid w:val="222C6986"/>
    <w:rsid w:val="2268270E"/>
    <w:rsid w:val="22742291"/>
    <w:rsid w:val="229C222C"/>
    <w:rsid w:val="229F2962"/>
    <w:rsid w:val="22A86022"/>
    <w:rsid w:val="22C54E37"/>
    <w:rsid w:val="22C678AE"/>
    <w:rsid w:val="22CA7104"/>
    <w:rsid w:val="22DD1A4C"/>
    <w:rsid w:val="22EE35E9"/>
    <w:rsid w:val="236F4466"/>
    <w:rsid w:val="23B872B5"/>
    <w:rsid w:val="23DB41C7"/>
    <w:rsid w:val="23E737C9"/>
    <w:rsid w:val="241A2687"/>
    <w:rsid w:val="242C2881"/>
    <w:rsid w:val="24740FA7"/>
    <w:rsid w:val="24975FB5"/>
    <w:rsid w:val="24C444FA"/>
    <w:rsid w:val="24CC4DEE"/>
    <w:rsid w:val="24E56EB9"/>
    <w:rsid w:val="25462FDA"/>
    <w:rsid w:val="254D25EE"/>
    <w:rsid w:val="257D57CA"/>
    <w:rsid w:val="25AA0769"/>
    <w:rsid w:val="25C93A55"/>
    <w:rsid w:val="25CD49CF"/>
    <w:rsid w:val="25D00015"/>
    <w:rsid w:val="26072DF8"/>
    <w:rsid w:val="2618520F"/>
    <w:rsid w:val="2629095F"/>
    <w:rsid w:val="26296BB1"/>
    <w:rsid w:val="269729B3"/>
    <w:rsid w:val="26986B7B"/>
    <w:rsid w:val="26B0747C"/>
    <w:rsid w:val="26D40732"/>
    <w:rsid w:val="272E4880"/>
    <w:rsid w:val="27513413"/>
    <w:rsid w:val="27897907"/>
    <w:rsid w:val="27936EC7"/>
    <w:rsid w:val="27E105EB"/>
    <w:rsid w:val="280A0C73"/>
    <w:rsid w:val="284449BC"/>
    <w:rsid w:val="28934F15"/>
    <w:rsid w:val="28AD1C8F"/>
    <w:rsid w:val="28B37A69"/>
    <w:rsid w:val="29087310"/>
    <w:rsid w:val="29145415"/>
    <w:rsid w:val="294A366F"/>
    <w:rsid w:val="295911B8"/>
    <w:rsid w:val="296E1125"/>
    <w:rsid w:val="299274D6"/>
    <w:rsid w:val="29A365F8"/>
    <w:rsid w:val="29DB2F55"/>
    <w:rsid w:val="2A120B8C"/>
    <w:rsid w:val="2A2F5421"/>
    <w:rsid w:val="2A4431DA"/>
    <w:rsid w:val="2A4D7E68"/>
    <w:rsid w:val="2A747088"/>
    <w:rsid w:val="2A7F3258"/>
    <w:rsid w:val="2AF525F4"/>
    <w:rsid w:val="2B19619B"/>
    <w:rsid w:val="2B4F2C16"/>
    <w:rsid w:val="2B6761B2"/>
    <w:rsid w:val="2B750C62"/>
    <w:rsid w:val="2B960845"/>
    <w:rsid w:val="2BAF0B73"/>
    <w:rsid w:val="2BBE7BDE"/>
    <w:rsid w:val="2BDE041C"/>
    <w:rsid w:val="2BE772F2"/>
    <w:rsid w:val="2BEA07F4"/>
    <w:rsid w:val="2C1473CA"/>
    <w:rsid w:val="2C273E9A"/>
    <w:rsid w:val="2C5F55D5"/>
    <w:rsid w:val="2C893CA7"/>
    <w:rsid w:val="2CAA096D"/>
    <w:rsid w:val="2CAD0461"/>
    <w:rsid w:val="2CB46FD7"/>
    <w:rsid w:val="2CCD0296"/>
    <w:rsid w:val="2D1F1D2D"/>
    <w:rsid w:val="2D3B4167"/>
    <w:rsid w:val="2D4F23A5"/>
    <w:rsid w:val="2DB14CA3"/>
    <w:rsid w:val="2DC23811"/>
    <w:rsid w:val="2DC845A7"/>
    <w:rsid w:val="2E154C57"/>
    <w:rsid w:val="2E1757B2"/>
    <w:rsid w:val="2E6D4943"/>
    <w:rsid w:val="2E724DD5"/>
    <w:rsid w:val="2ED04EE2"/>
    <w:rsid w:val="2ED3636D"/>
    <w:rsid w:val="2F4A1772"/>
    <w:rsid w:val="2F6649D2"/>
    <w:rsid w:val="2F8337D6"/>
    <w:rsid w:val="2FC5794B"/>
    <w:rsid w:val="2FE27E62"/>
    <w:rsid w:val="301A2AA5"/>
    <w:rsid w:val="30874C00"/>
    <w:rsid w:val="30C825C1"/>
    <w:rsid w:val="30DC074B"/>
    <w:rsid w:val="30F32296"/>
    <w:rsid w:val="311307BF"/>
    <w:rsid w:val="3119555C"/>
    <w:rsid w:val="31483263"/>
    <w:rsid w:val="31734F78"/>
    <w:rsid w:val="31B95E4F"/>
    <w:rsid w:val="31C111C4"/>
    <w:rsid w:val="31E015FE"/>
    <w:rsid w:val="31E25E6A"/>
    <w:rsid w:val="32122B8E"/>
    <w:rsid w:val="322A21A5"/>
    <w:rsid w:val="324705ED"/>
    <w:rsid w:val="32B10772"/>
    <w:rsid w:val="32B31CE7"/>
    <w:rsid w:val="32B822CE"/>
    <w:rsid w:val="32B87721"/>
    <w:rsid w:val="334261DD"/>
    <w:rsid w:val="334A0E5B"/>
    <w:rsid w:val="3391232E"/>
    <w:rsid w:val="33EE5268"/>
    <w:rsid w:val="341B5D8B"/>
    <w:rsid w:val="345C28C8"/>
    <w:rsid w:val="34746001"/>
    <w:rsid w:val="34E360F7"/>
    <w:rsid w:val="351B34D1"/>
    <w:rsid w:val="351E36F0"/>
    <w:rsid w:val="3538296D"/>
    <w:rsid w:val="3558683B"/>
    <w:rsid w:val="356B3AF7"/>
    <w:rsid w:val="35AF3270"/>
    <w:rsid w:val="35C63BE3"/>
    <w:rsid w:val="35F33496"/>
    <w:rsid w:val="35FB5163"/>
    <w:rsid w:val="360B0081"/>
    <w:rsid w:val="36321AB2"/>
    <w:rsid w:val="364E048D"/>
    <w:rsid w:val="36631C6B"/>
    <w:rsid w:val="36697DA9"/>
    <w:rsid w:val="367C5960"/>
    <w:rsid w:val="368C7FE9"/>
    <w:rsid w:val="36A04ABB"/>
    <w:rsid w:val="36A577D8"/>
    <w:rsid w:val="372C2FF9"/>
    <w:rsid w:val="37607F59"/>
    <w:rsid w:val="376B4C00"/>
    <w:rsid w:val="37E45AAB"/>
    <w:rsid w:val="37E854DB"/>
    <w:rsid w:val="381C2B37"/>
    <w:rsid w:val="382A5709"/>
    <w:rsid w:val="38517386"/>
    <w:rsid w:val="387C536A"/>
    <w:rsid w:val="38AF2F46"/>
    <w:rsid w:val="38B87EF6"/>
    <w:rsid w:val="38C00FA1"/>
    <w:rsid w:val="38DD7AB3"/>
    <w:rsid w:val="38DE0437"/>
    <w:rsid w:val="391D07F7"/>
    <w:rsid w:val="393E24A8"/>
    <w:rsid w:val="39750B83"/>
    <w:rsid w:val="397C0E9C"/>
    <w:rsid w:val="398B5C11"/>
    <w:rsid w:val="39A12032"/>
    <w:rsid w:val="39CD52FA"/>
    <w:rsid w:val="3A2D14C3"/>
    <w:rsid w:val="3A3514D1"/>
    <w:rsid w:val="3A396503"/>
    <w:rsid w:val="3A532BAD"/>
    <w:rsid w:val="3A881CA1"/>
    <w:rsid w:val="3ABC72FC"/>
    <w:rsid w:val="3AC60DD5"/>
    <w:rsid w:val="3B0A2FC2"/>
    <w:rsid w:val="3B15506A"/>
    <w:rsid w:val="3B9308FD"/>
    <w:rsid w:val="3B99676B"/>
    <w:rsid w:val="3BC60C70"/>
    <w:rsid w:val="3BD07399"/>
    <w:rsid w:val="3BD41B0C"/>
    <w:rsid w:val="3BE71045"/>
    <w:rsid w:val="3BF517D1"/>
    <w:rsid w:val="3C0751B2"/>
    <w:rsid w:val="3C362F39"/>
    <w:rsid w:val="3C44609B"/>
    <w:rsid w:val="3C5853B6"/>
    <w:rsid w:val="3C6C2EA3"/>
    <w:rsid w:val="3CDD08B0"/>
    <w:rsid w:val="3D3231F0"/>
    <w:rsid w:val="3D5F634A"/>
    <w:rsid w:val="3DD9357E"/>
    <w:rsid w:val="3DE419D4"/>
    <w:rsid w:val="3E566A33"/>
    <w:rsid w:val="3E67021E"/>
    <w:rsid w:val="3E8C3C3D"/>
    <w:rsid w:val="3E921340"/>
    <w:rsid w:val="3EA30EED"/>
    <w:rsid w:val="3ED45996"/>
    <w:rsid w:val="3EEF6792"/>
    <w:rsid w:val="3F000920"/>
    <w:rsid w:val="3F124462"/>
    <w:rsid w:val="3F130A01"/>
    <w:rsid w:val="3F345959"/>
    <w:rsid w:val="3F8316EC"/>
    <w:rsid w:val="3F8721F7"/>
    <w:rsid w:val="3FBC61A3"/>
    <w:rsid w:val="3FD71793"/>
    <w:rsid w:val="3FED69FD"/>
    <w:rsid w:val="4016786E"/>
    <w:rsid w:val="402B0557"/>
    <w:rsid w:val="409F7C4D"/>
    <w:rsid w:val="40AD06B3"/>
    <w:rsid w:val="40B226D1"/>
    <w:rsid w:val="40B3190E"/>
    <w:rsid w:val="40B73C1B"/>
    <w:rsid w:val="41865829"/>
    <w:rsid w:val="418D441E"/>
    <w:rsid w:val="41DE3037"/>
    <w:rsid w:val="423714BD"/>
    <w:rsid w:val="42BA1C92"/>
    <w:rsid w:val="42E12A03"/>
    <w:rsid w:val="43291B47"/>
    <w:rsid w:val="434A16E3"/>
    <w:rsid w:val="435C33C4"/>
    <w:rsid w:val="435F225B"/>
    <w:rsid w:val="435F5744"/>
    <w:rsid w:val="43812A30"/>
    <w:rsid w:val="4397665E"/>
    <w:rsid w:val="439873F8"/>
    <w:rsid w:val="43B447FC"/>
    <w:rsid w:val="44133508"/>
    <w:rsid w:val="444A204D"/>
    <w:rsid w:val="445242CA"/>
    <w:rsid w:val="44AD3806"/>
    <w:rsid w:val="4512690D"/>
    <w:rsid w:val="451A702E"/>
    <w:rsid w:val="456C7456"/>
    <w:rsid w:val="45A4072C"/>
    <w:rsid w:val="45A81449"/>
    <w:rsid w:val="45AA7064"/>
    <w:rsid w:val="45D16BF2"/>
    <w:rsid w:val="46594F8B"/>
    <w:rsid w:val="467E0313"/>
    <w:rsid w:val="469B3728"/>
    <w:rsid w:val="46B33845"/>
    <w:rsid w:val="46B8728C"/>
    <w:rsid w:val="46C36D3C"/>
    <w:rsid w:val="46E53B05"/>
    <w:rsid w:val="46F96328"/>
    <w:rsid w:val="470B72AC"/>
    <w:rsid w:val="473C06B4"/>
    <w:rsid w:val="4763041F"/>
    <w:rsid w:val="47635E24"/>
    <w:rsid w:val="47653CC6"/>
    <w:rsid w:val="47954770"/>
    <w:rsid w:val="47A64C6B"/>
    <w:rsid w:val="47AA4D0F"/>
    <w:rsid w:val="47D66741"/>
    <w:rsid w:val="48027536"/>
    <w:rsid w:val="48223734"/>
    <w:rsid w:val="4849078D"/>
    <w:rsid w:val="48587156"/>
    <w:rsid w:val="48AD1279"/>
    <w:rsid w:val="48B2721C"/>
    <w:rsid w:val="48C76401"/>
    <w:rsid w:val="492E5396"/>
    <w:rsid w:val="496F45F8"/>
    <w:rsid w:val="49A85EBB"/>
    <w:rsid w:val="4A215A0B"/>
    <w:rsid w:val="4A391624"/>
    <w:rsid w:val="4A542E78"/>
    <w:rsid w:val="4A571B9F"/>
    <w:rsid w:val="4A631A7B"/>
    <w:rsid w:val="4A7F4CDD"/>
    <w:rsid w:val="4B002B29"/>
    <w:rsid w:val="4B0D5653"/>
    <w:rsid w:val="4B1F1A02"/>
    <w:rsid w:val="4B934908"/>
    <w:rsid w:val="4BE47091"/>
    <w:rsid w:val="4BFA0B6C"/>
    <w:rsid w:val="4C18415F"/>
    <w:rsid w:val="4C197BB7"/>
    <w:rsid w:val="4C32616C"/>
    <w:rsid w:val="4C485633"/>
    <w:rsid w:val="4C643F56"/>
    <w:rsid w:val="4C7340AF"/>
    <w:rsid w:val="4C8B424C"/>
    <w:rsid w:val="4C982E39"/>
    <w:rsid w:val="4CCE3E8B"/>
    <w:rsid w:val="4CF02DC6"/>
    <w:rsid w:val="4D016243"/>
    <w:rsid w:val="4D0E6488"/>
    <w:rsid w:val="4D1566A9"/>
    <w:rsid w:val="4D5756DE"/>
    <w:rsid w:val="4D682746"/>
    <w:rsid w:val="4DAB1528"/>
    <w:rsid w:val="4DD26142"/>
    <w:rsid w:val="4E1B3100"/>
    <w:rsid w:val="4E1F557F"/>
    <w:rsid w:val="4E5B108B"/>
    <w:rsid w:val="4E786B28"/>
    <w:rsid w:val="4E7B7847"/>
    <w:rsid w:val="4EAF45F3"/>
    <w:rsid w:val="4EBB246F"/>
    <w:rsid w:val="4ED87BAB"/>
    <w:rsid w:val="4EE51715"/>
    <w:rsid w:val="4EF01931"/>
    <w:rsid w:val="4EFD0A57"/>
    <w:rsid w:val="4F161F30"/>
    <w:rsid w:val="4F1E61BF"/>
    <w:rsid w:val="4F3B332E"/>
    <w:rsid w:val="4FA2515B"/>
    <w:rsid w:val="4FD21884"/>
    <w:rsid w:val="50227478"/>
    <w:rsid w:val="50234DCE"/>
    <w:rsid w:val="503C110B"/>
    <w:rsid w:val="504250E4"/>
    <w:rsid w:val="50AF4AF1"/>
    <w:rsid w:val="50D67815"/>
    <w:rsid w:val="50FB252E"/>
    <w:rsid w:val="516E5608"/>
    <w:rsid w:val="51937988"/>
    <w:rsid w:val="51A52CE0"/>
    <w:rsid w:val="51B76533"/>
    <w:rsid w:val="523D4B1E"/>
    <w:rsid w:val="524353D1"/>
    <w:rsid w:val="524E353E"/>
    <w:rsid w:val="526863BB"/>
    <w:rsid w:val="52DC154D"/>
    <w:rsid w:val="52ED0127"/>
    <w:rsid w:val="52F25D44"/>
    <w:rsid w:val="52F65EE9"/>
    <w:rsid w:val="52FD4986"/>
    <w:rsid w:val="53311C69"/>
    <w:rsid w:val="53526DA0"/>
    <w:rsid w:val="53AF4281"/>
    <w:rsid w:val="53F93DBD"/>
    <w:rsid w:val="540F680C"/>
    <w:rsid w:val="54102DA2"/>
    <w:rsid w:val="54834EBB"/>
    <w:rsid w:val="55361579"/>
    <w:rsid w:val="55376B28"/>
    <w:rsid w:val="554B2B44"/>
    <w:rsid w:val="55714BD2"/>
    <w:rsid w:val="558E3884"/>
    <w:rsid w:val="55CE5B74"/>
    <w:rsid w:val="55EF09CE"/>
    <w:rsid w:val="55F45580"/>
    <w:rsid w:val="562A7762"/>
    <w:rsid w:val="56737851"/>
    <w:rsid w:val="56914968"/>
    <w:rsid w:val="569306FE"/>
    <w:rsid w:val="56D1565A"/>
    <w:rsid w:val="57095F76"/>
    <w:rsid w:val="57271B06"/>
    <w:rsid w:val="572F6F24"/>
    <w:rsid w:val="573A3ECB"/>
    <w:rsid w:val="573C7C43"/>
    <w:rsid w:val="576B308D"/>
    <w:rsid w:val="57821DF0"/>
    <w:rsid w:val="57835E3B"/>
    <w:rsid w:val="578F5978"/>
    <w:rsid w:val="57E70C59"/>
    <w:rsid w:val="585D607A"/>
    <w:rsid w:val="58613ADD"/>
    <w:rsid w:val="58813CCB"/>
    <w:rsid w:val="58845D45"/>
    <w:rsid w:val="58A26C2E"/>
    <w:rsid w:val="58A65CBC"/>
    <w:rsid w:val="58B07DE1"/>
    <w:rsid w:val="58D11C69"/>
    <w:rsid w:val="58E660B8"/>
    <w:rsid w:val="59103BBB"/>
    <w:rsid w:val="59352E56"/>
    <w:rsid w:val="59595390"/>
    <w:rsid w:val="598C7459"/>
    <w:rsid w:val="59A5046E"/>
    <w:rsid w:val="59BB3965"/>
    <w:rsid w:val="59E5582B"/>
    <w:rsid w:val="5A032230"/>
    <w:rsid w:val="5A177A2E"/>
    <w:rsid w:val="5A2C76FB"/>
    <w:rsid w:val="5AA23906"/>
    <w:rsid w:val="5B070979"/>
    <w:rsid w:val="5B1D2793"/>
    <w:rsid w:val="5B5475A9"/>
    <w:rsid w:val="5B9D1E29"/>
    <w:rsid w:val="5BB02B2B"/>
    <w:rsid w:val="5BB66216"/>
    <w:rsid w:val="5BD668B8"/>
    <w:rsid w:val="5BF310B1"/>
    <w:rsid w:val="5C06530D"/>
    <w:rsid w:val="5C22212E"/>
    <w:rsid w:val="5C587AD9"/>
    <w:rsid w:val="5C594DF3"/>
    <w:rsid w:val="5CDF179C"/>
    <w:rsid w:val="5D0B07E3"/>
    <w:rsid w:val="5D2F6165"/>
    <w:rsid w:val="5DAF1F28"/>
    <w:rsid w:val="5DB26D32"/>
    <w:rsid w:val="5E335C5E"/>
    <w:rsid w:val="5E593824"/>
    <w:rsid w:val="5E6463FD"/>
    <w:rsid w:val="5E725DE0"/>
    <w:rsid w:val="5E7B7C7B"/>
    <w:rsid w:val="5E9A06B1"/>
    <w:rsid w:val="5EC13943"/>
    <w:rsid w:val="5EDB38E6"/>
    <w:rsid w:val="5EDC3AF2"/>
    <w:rsid w:val="5F052ECB"/>
    <w:rsid w:val="5F0F0A78"/>
    <w:rsid w:val="5F335DCF"/>
    <w:rsid w:val="5F4A0AB9"/>
    <w:rsid w:val="5F593B8E"/>
    <w:rsid w:val="5F593DE7"/>
    <w:rsid w:val="5F751F44"/>
    <w:rsid w:val="5FEB4935"/>
    <w:rsid w:val="5FF8002D"/>
    <w:rsid w:val="606F71C3"/>
    <w:rsid w:val="6079479E"/>
    <w:rsid w:val="608509BB"/>
    <w:rsid w:val="608B2761"/>
    <w:rsid w:val="60A05C81"/>
    <w:rsid w:val="60A9563D"/>
    <w:rsid w:val="60CD697C"/>
    <w:rsid w:val="60D1697A"/>
    <w:rsid w:val="60D34B8B"/>
    <w:rsid w:val="61200895"/>
    <w:rsid w:val="612F268D"/>
    <w:rsid w:val="61312AF3"/>
    <w:rsid w:val="61502C69"/>
    <w:rsid w:val="6153609D"/>
    <w:rsid w:val="615D7D1F"/>
    <w:rsid w:val="618A5E6C"/>
    <w:rsid w:val="619927F4"/>
    <w:rsid w:val="61A604C2"/>
    <w:rsid w:val="61ED57C8"/>
    <w:rsid w:val="622554CC"/>
    <w:rsid w:val="62773F76"/>
    <w:rsid w:val="628F3DBA"/>
    <w:rsid w:val="62A57C09"/>
    <w:rsid w:val="62DA4EE0"/>
    <w:rsid w:val="6314417A"/>
    <w:rsid w:val="639A3BA7"/>
    <w:rsid w:val="63B32297"/>
    <w:rsid w:val="63B96DE7"/>
    <w:rsid w:val="63BB54FA"/>
    <w:rsid w:val="63C476C7"/>
    <w:rsid w:val="63CA2113"/>
    <w:rsid w:val="63E82B70"/>
    <w:rsid w:val="64000E98"/>
    <w:rsid w:val="64175CC0"/>
    <w:rsid w:val="643C6B3D"/>
    <w:rsid w:val="6452726D"/>
    <w:rsid w:val="646E5787"/>
    <w:rsid w:val="64744C30"/>
    <w:rsid w:val="647F6A70"/>
    <w:rsid w:val="64A602C8"/>
    <w:rsid w:val="64C62DF1"/>
    <w:rsid w:val="65112916"/>
    <w:rsid w:val="65121E00"/>
    <w:rsid w:val="652A2E55"/>
    <w:rsid w:val="662F3B32"/>
    <w:rsid w:val="663D4E92"/>
    <w:rsid w:val="664719E1"/>
    <w:rsid w:val="66703B86"/>
    <w:rsid w:val="66996E60"/>
    <w:rsid w:val="66AE7BF9"/>
    <w:rsid w:val="66C637DF"/>
    <w:rsid w:val="66F15C02"/>
    <w:rsid w:val="66FB6ECF"/>
    <w:rsid w:val="670A389C"/>
    <w:rsid w:val="673D444A"/>
    <w:rsid w:val="67C86A79"/>
    <w:rsid w:val="67CE1C49"/>
    <w:rsid w:val="67CE48E7"/>
    <w:rsid w:val="67E242F5"/>
    <w:rsid w:val="67E67E83"/>
    <w:rsid w:val="68077884"/>
    <w:rsid w:val="683A2E8B"/>
    <w:rsid w:val="68646FFA"/>
    <w:rsid w:val="687A4A6F"/>
    <w:rsid w:val="688477F0"/>
    <w:rsid w:val="68AF296B"/>
    <w:rsid w:val="68B24316"/>
    <w:rsid w:val="68E9493C"/>
    <w:rsid w:val="68F5363D"/>
    <w:rsid w:val="69166B91"/>
    <w:rsid w:val="6949729C"/>
    <w:rsid w:val="694E5369"/>
    <w:rsid w:val="695E3F50"/>
    <w:rsid w:val="69891BAC"/>
    <w:rsid w:val="69A00F44"/>
    <w:rsid w:val="69A45AAD"/>
    <w:rsid w:val="69DC669E"/>
    <w:rsid w:val="69EA78C3"/>
    <w:rsid w:val="6A1F1428"/>
    <w:rsid w:val="6A353C6A"/>
    <w:rsid w:val="6A8B3AC3"/>
    <w:rsid w:val="6ABC0F9A"/>
    <w:rsid w:val="6ACF514B"/>
    <w:rsid w:val="6AD3765D"/>
    <w:rsid w:val="6ADA24C5"/>
    <w:rsid w:val="6AE03E27"/>
    <w:rsid w:val="6AF87361"/>
    <w:rsid w:val="6B2816BE"/>
    <w:rsid w:val="6B5924EC"/>
    <w:rsid w:val="6B5B057F"/>
    <w:rsid w:val="6B804C25"/>
    <w:rsid w:val="6B843095"/>
    <w:rsid w:val="6BCE5F6C"/>
    <w:rsid w:val="6BD80BFF"/>
    <w:rsid w:val="6BF54B38"/>
    <w:rsid w:val="6C505374"/>
    <w:rsid w:val="6C7F7315"/>
    <w:rsid w:val="6D2E7DE0"/>
    <w:rsid w:val="6D5070F9"/>
    <w:rsid w:val="6D5238C5"/>
    <w:rsid w:val="6D8819DC"/>
    <w:rsid w:val="6D8B209F"/>
    <w:rsid w:val="6DCE49DE"/>
    <w:rsid w:val="6DFB5D3C"/>
    <w:rsid w:val="6E6A5D03"/>
    <w:rsid w:val="6E8F1B00"/>
    <w:rsid w:val="6EEB040D"/>
    <w:rsid w:val="6F14061A"/>
    <w:rsid w:val="6F4E27BF"/>
    <w:rsid w:val="6F6D4962"/>
    <w:rsid w:val="6FB96515"/>
    <w:rsid w:val="6FBB29DB"/>
    <w:rsid w:val="70182686"/>
    <w:rsid w:val="70280BB7"/>
    <w:rsid w:val="70384CF2"/>
    <w:rsid w:val="703B36C5"/>
    <w:rsid w:val="706C0C5E"/>
    <w:rsid w:val="70A21FDA"/>
    <w:rsid w:val="70BC5C25"/>
    <w:rsid w:val="70EB1B81"/>
    <w:rsid w:val="71213CA0"/>
    <w:rsid w:val="7136424F"/>
    <w:rsid w:val="714941DA"/>
    <w:rsid w:val="719D1A4F"/>
    <w:rsid w:val="71BA5B56"/>
    <w:rsid w:val="71E75042"/>
    <w:rsid w:val="720904FD"/>
    <w:rsid w:val="720F6AD3"/>
    <w:rsid w:val="721F4850"/>
    <w:rsid w:val="724F0D1A"/>
    <w:rsid w:val="727E0C8B"/>
    <w:rsid w:val="72A16658"/>
    <w:rsid w:val="72AA0772"/>
    <w:rsid w:val="72D66D46"/>
    <w:rsid w:val="734153DC"/>
    <w:rsid w:val="734C2D73"/>
    <w:rsid w:val="736425A4"/>
    <w:rsid w:val="73666F0F"/>
    <w:rsid w:val="739C5032"/>
    <w:rsid w:val="73A32A4F"/>
    <w:rsid w:val="748574D3"/>
    <w:rsid w:val="74942A15"/>
    <w:rsid w:val="749B55A8"/>
    <w:rsid w:val="74E61EA2"/>
    <w:rsid w:val="74EF648C"/>
    <w:rsid w:val="74F06AE9"/>
    <w:rsid w:val="750C63B2"/>
    <w:rsid w:val="75184682"/>
    <w:rsid w:val="752961DC"/>
    <w:rsid w:val="75300BE1"/>
    <w:rsid w:val="75365AE9"/>
    <w:rsid w:val="75B3633E"/>
    <w:rsid w:val="75B822FB"/>
    <w:rsid w:val="75D44B9F"/>
    <w:rsid w:val="76157B85"/>
    <w:rsid w:val="768968A2"/>
    <w:rsid w:val="769C0659"/>
    <w:rsid w:val="770E41A7"/>
    <w:rsid w:val="77130569"/>
    <w:rsid w:val="77283AAC"/>
    <w:rsid w:val="77545FF8"/>
    <w:rsid w:val="77A934D9"/>
    <w:rsid w:val="77C45578"/>
    <w:rsid w:val="783E6D31"/>
    <w:rsid w:val="785C28BA"/>
    <w:rsid w:val="78955E98"/>
    <w:rsid w:val="78C335F7"/>
    <w:rsid w:val="78D95418"/>
    <w:rsid w:val="79235FF4"/>
    <w:rsid w:val="79237ED5"/>
    <w:rsid w:val="792A4A46"/>
    <w:rsid w:val="792B7088"/>
    <w:rsid w:val="792F0695"/>
    <w:rsid w:val="7941699B"/>
    <w:rsid w:val="79726395"/>
    <w:rsid w:val="79A73D97"/>
    <w:rsid w:val="79DC4575"/>
    <w:rsid w:val="79E61F64"/>
    <w:rsid w:val="7A0D2CB9"/>
    <w:rsid w:val="7A152CBF"/>
    <w:rsid w:val="7A1D7797"/>
    <w:rsid w:val="7A1F212E"/>
    <w:rsid w:val="7A223C07"/>
    <w:rsid w:val="7A3512B7"/>
    <w:rsid w:val="7A4C5E57"/>
    <w:rsid w:val="7A7C5D8C"/>
    <w:rsid w:val="7A804167"/>
    <w:rsid w:val="7A97686D"/>
    <w:rsid w:val="7A9D77F1"/>
    <w:rsid w:val="7AA17141"/>
    <w:rsid w:val="7AC057EF"/>
    <w:rsid w:val="7AC92548"/>
    <w:rsid w:val="7B896DAF"/>
    <w:rsid w:val="7BB51605"/>
    <w:rsid w:val="7BB638A2"/>
    <w:rsid w:val="7C0C6280"/>
    <w:rsid w:val="7C0F58F1"/>
    <w:rsid w:val="7C2D7B01"/>
    <w:rsid w:val="7C454D56"/>
    <w:rsid w:val="7C480CB4"/>
    <w:rsid w:val="7C4818FB"/>
    <w:rsid w:val="7C4977E1"/>
    <w:rsid w:val="7C593430"/>
    <w:rsid w:val="7C692212"/>
    <w:rsid w:val="7C6A17D7"/>
    <w:rsid w:val="7C78010E"/>
    <w:rsid w:val="7C7B635B"/>
    <w:rsid w:val="7CA10EAB"/>
    <w:rsid w:val="7D381B13"/>
    <w:rsid w:val="7D515DB5"/>
    <w:rsid w:val="7D985324"/>
    <w:rsid w:val="7DA4016C"/>
    <w:rsid w:val="7DBA3F4C"/>
    <w:rsid w:val="7DC122AC"/>
    <w:rsid w:val="7DD40C3A"/>
    <w:rsid w:val="7DD80CA6"/>
    <w:rsid w:val="7DDA14CA"/>
    <w:rsid w:val="7DDA6EC5"/>
    <w:rsid w:val="7DDD47BA"/>
    <w:rsid w:val="7DEA680D"/>
    <w:rsid w:val="7E03447E"/>
    <w:rsid w:val="7E1B37C4"/>
    <w:rsid w:val="7E3B4A65"/>
    <w:rsid w:val="7E416E2A"/>
    <w:rsid w:val="7E986055"/>
    <w:rsid w:val="7E9F0934"/>
    <w:rsid w:val="7EC65EC0"/>
    <w:rsid w:val="7EF51D02"/>
    <w:rsid w:val="7F0C5AF6"/>
    <w:rsid w:val="7F165543"/>
    <w:rsid w:val="7F534932"/>
    <w:rsid w:val="7F5A2450"/>
    <w:rsid w:val="7FC56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9"/>
    <w:pPr>
      <w:keepNext/>
      <w:keepLines/>
      <w:spacing w:before="60" w:after="60" w:line="413" w:lineRule="auto"/>
      <w:outlineLvl w:val="1"/>
    </w:pPr>
    <w:rPr>
      <w:rFonts w:ascii="Arial" w:hAnsi="Arial" w:eastAsia="黑体"/>
      <w:b/>
      <w:bCs/>
      <w:szCs w:val="32"/>
    </w:rPr>
  </w:style>
  <w:style w:type="paragraph" w:styleId="5">
    <w:name w:val="heading 3"/>
    <w:basedOn w:val="1"/>
    <w:next w:val="1"/>
    <w:qFormat/>
    <w:uiPriority w:val="0"/>
    <w:pPr>
      <w:keepNext/>
      <w:keepLines/>
      <w:spacing w:line="360" w:lineRule="auto"/>
      <w:outlineLvl w:val="2"/>
    </w:pPr>
    <w:rPr>
      <w:rFonts w:eastAsia="黑体"/>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qFormat/>
    <w:uiPriority w:val="0"/>
    <w:pPr>
      <w:widowControl/>
      <w:ind w:firstLine="420"/>
      <w:jc w:val="left"/>
    </w:pPr>
    <w:rPr>
      <w:sz w:val="20"/>
    </w:rPr>
  </w:style>
  <w:style w:type="paragraph" w:styleId="7">
    <w:name w:val="annotation text"/>
    <w:basedOn w:val="1"/>
    <w:qFormat/>
    <w:uiPriority w:val="0"/>
    <w:pPr>
      <w:jc w:val="left"/>
    </w:pPr>
  </w:style>
  <w:style w:type="paragraph" w:styleId="8">
    <w:name w:val="Plain Text"/>
    <w:basedOn w:val="1"/>
    <w:qFormat/>
    <w:uiPriority w:val="99"/>
    <w:rPr>
      <w:rFonts w:ascii="宋体" w:hAnsi="Courier New"/>
      <w:szCs w:val="20"/>
    </w:rPr>
  </w:style>
  <w:style w:type="paragraph" w:styleId="9">
    <w:name w:val="Date"/>
    <w:basedOn w:val="1"/>
    <w:next w:val="1"/>
    <w:qFormat/>
    <w:uiPriority w:val="0"/>
    <w:pPr>
      <w:ind w:left="100" w:leftChars="2500"/>
    </w:pPr>
    <w:rPr>
      <w:sz w:val="24"/>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Body Text First Indent"/>
    <w:basedOn w:val="2"/>
    <w:qFormat/>
    <w:uiPriority w:val="0"/>
    <w:pPr>
      <w:ind w:firstLine="420" w:firstLineChars="100"/>
    </w:pPr>
    <w:rPr>
      <w:sz w:val="28"/>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9">
    <w:name w:val="标题 1 Char"/>
    <w:link w:val="3"/>
    <w:qFormat/>
    <w:uiPriority w:val="0"/>
    <w:rPr>
      <w:rFonts w:hint="eastAsia" w:ascii="宋体" w:hAnsi="宋体" w:eastAsia="宋体" w:cs="宋体"/>
      <w:b/>
      <w:kern w:val="44"/>
      <w:sz w:val="48"/>
      <w:szCs w:val="48"/>
      <w:lang w:val="en-US" w:eastAsia="zh-CN"/>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1">
    <w:name w:val="Char"/>
    <w:basedOn w:val="1"/>
    <w:qFormat/>
    <w:uiPriority w:val="0"/>
    <w:rPr>
      <w:rFonts w:ascii="Tahoma" w:hAnsi="Tahoma"/>
      <w:kern w:val="0"/>
      <w:sz w:val="24"/>
      <w:szCs w:val="20"/>
    </w:rPr>
  </w:style>
  <w:style w:type="paragraph" w:customStyle="1" w:styleId="22">
    <w:name w:val="默认"/>
    <w:qFormat/>
    <w:uiPriority w:val="0"/>
    <w:rPr>
      <w:rFonts w:hint="eastAsia" w:ascii="Arial Unicode MS" w:hAnsi="Arial Unicode MS"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3600</Words>
  <Characters>3717</Characters>
  <Lines>26</Lines>
  <Paragraphs>7</Paragraphs>
  <TotalTime>1</TotalTime>
  <ScaleCrop>false</ScaleCrop>
  <LinksUpToDate>false</LinksUpToDate>
  <CharactersWithSpaces>3936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2020-09-02T08:57:00Z</dcterms:created>
  <dc:creator>赵为光</dc:creator>
  <cp:lastModifiedBy>穆萍萍</cp:lastModifiedBy>
  <cp:lastPrinted>2020-11-16T04:16:00Z</cp:lastPrinted>
  <dcterms:modified xsi:type="dcterms:W3CDTF">2025-02-13T08:56:44Z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37FE8D72C0FA49DBBF079DC1654509A8</vt:lpwstr>
  </property>
  <property fmtid="{D5CDD505-2E9C-101B-9397-08002B2CF9AE}" pid="4" name="KSOTemplateDocerSaveRecord">
    <vt:lpwstr>eyJoZGlkIjoiZjU5ZmY1NTgwYjkyMTk5MTQzM2FiNzU1YzkyZmJiN2EiLCJ1c2VySWQiOiIxNDU0MjkwNjIwIn0=</vt:lpwstr>
  </property>
</Properties>
</file>